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0"/>
        <w:tabs>
          <w:tab w:val="left" w:pos="142"/>
        </w:tabs>
        <w:rPr>
          <w:rFonts w:ascii="Times New Roman"/>
          <w:sz w:val="20"/>
          <w:lang w:eastAsia="zh-CN"/>
        </w:rPr>
      </w:pPr>
    </w:p>
    <w:p>
      <w:pPr>
        <w:pStyle w:val="20"/>
        <w:rPr>
          <w:rFonts w:ascii="Times New Roman"/>
          <w:sz w:val="20"/>
        </w:rPr>
      </w:pPr>
    </w:p>
    <w:p>
      <w:pPr>
        <w:pStyle w:val="20"/>
        <w:spacing w:before="5"/>
        <w:rPr>
          <w:rFonts w:ascii="Times New Roman"/>
          <w:sz w:val="20"/>
          <w:lang w:eastAsia="zh-CN"/>
        </w:rPr>
      </w:pPr>
    </w:p>
    <w:p>
      <w:pPr>
        <w:pStyle w:val="20"/>
        <w:spacing w:line="960" w:lineRule="exact"/>
        <w:jc w:val="center"/>
        <w:rPr>
          <w:rFonts w:ascii="微软雅黑" w:eastAsia="微软雅黑"/>
          <w:b/>
          <w:sz w:val="52"/>
          <w:szCs w:val="22"/>
          <w:u w:val="single"/>
          <w:lang w:eastAsia="zh-CN"/>
        </w:rPr>
      </w:pPr>
      <w:r>
        <w:rPr>
          <w:rFonts w:hint="eastAsia" w:ascii="微软雅黑" w:eastAsia="微软雅黑"/>
          <w:b/>
          <w:sz w:val="52"/>
          <w:szCs w:val="22"/>
          <w:u w:val="single"/>
          <w:lang w:eastAsia="zh-CN"/>
        </w:rPr>
        <w:t>福建福海创石油化工有限公司</w:t>
      </w:r>
    </w:p>
    <w:p>
      <w:pPr>
        <w:pStyle w:val="20"/>
        <w:spacing w:line="960" w:lineRule="exact"/>
        <w:jc w:val="center"/>
        <w:rPr>
          <w:rFonts w:asciiTheme="minorEastAsia" w:hAnsiTheme="minorEastAsia" w:eastAsiaTheme="minorEastAsia"/>
          <w:b/>
          <w:sz w:val="44"/>
          <w:szCs w:val="44"/>
          <w:u w:val="single"/>
          <w:lang w:eastAsia="zh-CN"/>
        </w:rPr>
      </w:pPr>
    </w:p>
    <w:p>
      <w:pPr>
        <w:jc w:val="center"/>
        <w:rPr>
          <w:rFonts w:asciiTheme="minorEastAsia" w:hAnsiTheme="minorEastAsia" w:eastAsiaTheme="minorEastAsia"/>
          <w:b/>
          <w:bCs/>
          <w:sz w:val="44"/>
          <w:szCs w:val="44"/>
          <w:lang w:eastAsia="zh-CN"/>
        </w:rPr>
      </w:pPr>
      <w:r>
        <w:rPr>
          <w:rFonts w:hint="eastAsia" w:asciiTheme="minorEastAsia" w:hAnsiTheme="minorEastAsia" w:eastAsiaTheme="minorEastAsia"/>
          <w:b/>
          <w:bCs/>
          <w:sz w:val="44"/>
          <w:szCs w:val="44"/>
          <w:lang w:eastAsia="zh-CN"/>
        </w:rPr>
        <w:t>2023年燃煤及燃油外委分析服务</w:t>
      </w:r>
    </w:p>
    <w:p>
      <w:pPr>
        <w:pStyle w:val="77"/>
        <w:spacing w:line="360" w:lineRule="auto"/>
        <w:jc w:val="center"/>
        <w:rPr>
          <w:rFonts w:hAnsi="宋体"/>
          <w:b/>
          <w:bCs/>
          <w:sz w:val="44"/>
          <w:szCs w:val="44"/>
        </w:rPr>
      </w:pPr>
    </w:p>
    <w:p>
      <w:pPr>
        <w:pStyle w:val="20"/>
        <w:jc w:val="center"/>
        <w:rPr>
          <w:rFonts w:ascii="微软雅黑" w:eastAsia="微软雅黑"/>
          <w:b/>
          <w:sz w:val="72"/>
          <w:szCs w:val="72"/>
          <w:u w:val="single"/>
          <w:lang w:eastAsia="zh-CN"/>
        </w:rPr>
      </w:pPr>
    </w:p>
    <w:p>
      <w:pPr>
        <w:pStyle w:val="20"/>
        <w:jc w:val="center"/>
        <w:rPr>
          <w:rFonts w:ascii="微软雅黑" w:eastAsia="微软雅黑"/>
          <w:b/>
          <w:sz w:val="72"/>
          <w:szCs w:val="72"/>
          <w:u w:val="single"/>
          <w:lang w:eastAsia="zh-CN"/>
        </w:rPr>
      </w:pPr>
    </w:p>
    <w:p>
      <w:pPr>
        <w:pStyle w:val="20"/>
        <w:jc w:val="center"/>
        <w:rPr>
          <w:rFonts w:ascii="微软雅黑" w:eastAsia="微软雅黑"/>
          <w:b/>
          <w:sz w:val="72"/>
          <w:szCs w:val="72"/>
          <w:u w:val="single"/>
          <w:lang w:eastAsia="zh-CN"/>
        </w:rPr>
      </w:pPr>
      <w:r>
        <w:rPr>
          <w:rFonts w:hint="eastAsia" w:ascii="微软雅黑" w:eastAsia="微软雅黑"/>
          <w:b/>
          <w:sz w:val="72"/>
          <w:szCs w:val="72"/>
          <w:u w:val="single"/>
          <w:lang w:eastAsia="zh-CN"/>
        </w:rPr>
        <w:t>比选文件</w:t>
      </w:r>
    </w:p>
    <w:p>
      <w:pPr>
        <w:pStyle w:val="2"/>
        <w:jc w:val="center"/>
        <w:rPr>
          <w:sz w:val="28"/>
          <w:szCs w:val="28"/>
        </w:rPr>
      </w:pPr>
      <w:r>
        <w:rPr>
          <w:rFonts w:hint="eastAsia"/>
          <w:sz w:val="28"/>
          <w:szCs w:val="28"/>
        </w:rPr>
        <w:t>（项目编号：</w:t>
      </w:r>
      <w:r>
        <w:rPr>
          <w:rFonts w:hint="eastAsia"/>
          <w:sz w:val="28"/>
          <w:szCs w:val="28"/>
          <w:u w:val="single"/>
          <w:lang w:eastAsia="zh-CN"/>
        </w:rPr>
        <w:t>FHC-PTCG20221118002</w:t>
      </w:r>
      <w:r>
        <w:rPr>
          <w:rFonts w:hint="eastAsia"/>
          <w:sz w:val="28"/>
          <w:szCs w:val="28"/>
        </w:rPr>
        <w:t>）</w:t>
      </w:r>
    </w:p>
    <w:p>
      <w:pPr>
        <w:pStyle w:val="20"/>
        <w:rPr>
          <w:rFonts w:ascii="微软雅黑"/>
          <w:b/>
          <w:sz w:val="94"/>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
        <w:jc w:val="center"/>
        <w:rPr>
          <w:rFonts w:ascii="微软雅黑" w:hAnsi="微软雅黑" w:eastAsia="微软雅黑"/>
          <w:b/>
          <w:sz w:val="28"/>
          <w:szCs w:val="28"/>
        </w:rPr>
      </w:pPr>
      <w:r>
        <w:rPr>
          <w:rFonts w:hint="eastAsia" w:ascii="微软雅黑" w:hAnsi="微软雅黑" w:eastAsia="微软雅黑"/>
          <w:b/>
          <w:sz w:val="28"/>
          <w:szCs w:val="28"/>
        </w:rPr>
        <w:t>福建</w:t>
      </w:r>
      <w:r>
        <w:rPr>
          <w:rFonts w:ascii="微软雅黑" w:hAnsi="微软雅黑" w:eastAsia="微软雅黑"/>
          <w:b/>
          <w:sz w:val="28"/>
          <w:szCs w:val="28"/>
        </w:rPr>
        <w:t>福海创石油化工有限公司</w:t>
      </w:r>
      <w:r>
        <w:rPr>
          <w:rFonts w:hint="eastAsia" w:ascii="微软雅黑" w:hAnsi="微软雅黑" w:eastAsia="微软雅黑"/>
          <w:b/>
          <w:sz w:val="28"/>
          <w:szCs w:val="28"/>
        </w:rPr>
        <w:t>编制</w:t>
      </w:r>
    </w:p>
    <w:p>
      <w:pPr>
        <w:spacing w:line="271" w:lineRule="auto"/>
        <w:ind w:right="1889"/>
        <w:rPr>
          <w:rFonts w:ascii="微软雅黑" w:eastAsia="微软雅黑"/>
          <w:b/>
          <w:sz w:val="32"/>
          <w:lang w:eastAsia="zh-CN"/>
        </w:rPr>
      </w:pPr>
      <w:r>
        <w:rPr>
          <w:rFonts w:hint="eastAsia" w:ascii="微软雅黑" w:eastAsia="微软雅黑"/>
          <w:b/>
          <w:w w:val="95"/>
          <w:sz w:val="32"/>
          <w:lang w:eastAsia="zh-CN"/>
        </w:rPr>
        <w:t xml:space="preserve">                                   二〇二</w:t>
      </w:r>
      <w:r>
        <w:rPr>
          <w:rFonts w:hint="eastAsia" w:ascii="微软雅黑" w:eastAsia="微软雅黑"/>
          <w:b/>
          <w:w w:val="95"/>
          <w:sz w:val="32"/>
          <w:lang w:val="en-US" w:eastAsia="zh-CN"/>
        </w:rPr>
        <w:t>二</w:t>
      </w:r>
      <w:r>
        <w:rPr>
          <w:rFonts w:hint="eastAsia" w:ascii="微软雅黑" w:eastAsia="微软雅黑"/>
          <w:b/>
          <w:w w:val="95"/>
          <w:sz w:val="32"/>
          <w:lang w:eastAsia="zh-CN"/>
        </w:rPr>
        <w:t>年十</w:t>
      </w:r>
      <w:r>
        <w:rPr>
          <w:rFonts w:hint="eastAsia" w:ascii="微软雅黑" w:eastAsia="微软雅黑"/>
          <w:b/>
          <w:w w:val="95"/>
          <w:sz w:val="32"/>
          <w:lang w:val="en-US" w:eastAsia="zh-CN"/>
        </w:rPr>
        <w:t>二</w:t>
      </w:r>
      <w:r>
        <w:rPr>
          <w:rFonts w:hint="eastAsia" w:ascii="微软雅黑" w:eastAsia="微软雅黑"/>
          <w:b/>
          <w:w w:val="95"/>
          <w:sz w:val="32"/>
          <w:lang w:eastAsia="zh-CN"/>
        </w:rPr>
        <w:t>月</w:t>
      </w:r>
    </w:p>
    <w:p>
      <w:pPr>
        <w:spacing w:line="271" w:lineRule="auto"/>
        <w:jc w:val="center"/>
        <w:rPr>
          <w:rFonts w:ascii="微软雅黑" w:eastAsia="微软雅黑"/>
          <w:sz w:val="32"/>
          <w:lang w:eastAsia="zh-CN"/>
        </w:rPr>
        <w:sectPr>
          <w:type w:val="continuous"/>
          <w:pgSz w:w="11910" w:h="16840"/>
          <w:pgMar w:top="1600" w:right="1680" w:bottom="280" w:left="1680" w:header="720" w:footer="720" w:gutter="0"/>
          <w:cols w:space="720" w:num="1"/>
        </w:sectPr>
      </w:pPr>
    </w:p>
    <w:p>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20"/>
        <w:rPr>
          <w:rFonts w:ascii="黑体"/>
          <w:sz w:val="20"/>
          <w:lang w:eastAsia="zh-CN"/>
        </w:rPr>
      </w:pPr>
    </w:p>
    <w:p>
      <w:pPr>
        <w:pStyle w:val="20"/>
        <w:rPr>
          <w:rFonts w:ascii="黑体"/>
          <w:sz w:val="20"/>
          <w:lang w:eastAsia="zh-CN"/>
        </w:rPr>
      </w:pPr>
    </w:p>
    <w:p>
      <w:pPr>
        <w:pStyle w:val="20"/>
        <w:spacing w:before="9" w:line="580" w:lineRule="exact"/>
        <w:rPr>
          <w:rFonts w:ascii="黑体"/>
          <w:lang w:eastAsia="zh-CN"/>
        </w:rPr>
      </w:pPr>
    </w:p>
    <w:p>
      <w:pPr>
        <w:tabs>
          <w:tab w:val="left" w:pos="709"/>
        </w:tabs>
        <w:spacing w:line="580" w:lineRule="exact"/>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r>
      <w:r>
        <w:rPr>
          <w:sz w:val="24"/>
          <w:szCs w:val="24"/>
          <w:lang w:eastAsia="zh-CN"/>
        </w:rPr>
        <w:t xml:space="preserve">比选公告 </w:t>
      </w:r>
      <w:r>
        <w:rPr>
          <w:rFonts w:hint="eastAsia"/>
          <w:sz w:val="24"/>
          <w:szCs w:val="24"/>
          <w:lang w:eastAsia="zh-CN"/>
        </w:rPr>
        <w:t xml:space="preserve">    </w:t>
      </w:r>
    </w:p>
    <w:p>
      <w:pPr>
        <w:tabs>
          <w:tab w:val="left" w:pos="709"/>
        </w:tabs>
        <w:spacing w:line="580" w:lineRule="exact"/>
        <w:ind w:firstLine="480" w:firstLineChars="200"/>
        <w:rPr>
          <w:sz w:val="24"/>
          <w:szCs w:val="24"/>
          <w:lang w:eastAsia="zh-CN"/>
        </w:rPr>
      </w:pPr>
      <w:r>
        <w:rPr>
          <w:sz w:val="24"/>
          <w:szCs w:val="24"/>
          <w:lang w:eastAsia="zh-CN"/>
        </w:rPr>
        <w:t>第二章</w:t>
      </w:r>
      <w:r>
        <w:rPr>
          <w:sz w:val="24"/>
          <w:szCs w:val="24"/>
          <w:lang w:eastAsia="zh-CN"/>
        </w:rPr>
        <w:tab/>
      </w:r>
      <w:r>
        <w:rPr>
          <w:sz w:val="24"/>
          <w:szCs w:val="24"/>
          <w:lang w:eastAsia="zh-CN"/>
        </w:rPr>
        <w:t>比选须知</w:t>
      </w:r>
    </w:p>
    <w:p>
      <w:pPr>
        <w:tabs>
          <w:tab w:val="left" w:pos="709"/>
        </w:tabs>
        <w:spacing w:line="580" w:lineRule="exact"/>
        <w:ind w:firstLine="480" w:firstLineChars="20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pPr>
        <w:tabs>
          <w:tab w:val="left" w:pos="709"/>
        </w:tabs>
        <w:spacing w:line="580" w:lineRule="exact"/>
        <w:ind w:firstLine="480" w:firstLineChars="200"/>
        <w:rPr>
          <w:sz w:val="24"/>
          <w:szCs w:val="24"/>
          <w:lang w:eastAsia="zh-CN"/>
        </w:rPr>
      </w:pPr>
      <w:r>
        <w:rPr>
          <w:sz w:val="24"/>
          <w:szCs w:val="24"/>
          <w:lang w:eastAsia="zh-CN"/>
        </w:rPr>
        <w:t>第四章</w:t>
      </w:r>
      <w:r>
        <w:rPr>
          <w:sz w:val="24"/>
          <w:szCs w:val="24"/>
          <w:lang w:eastAsia="zh-CN"/>
        </w:rPr>
        <w:tab/>
      </w:r>
      <w:r>
        <w:rPr>
          <w:sz w:val="24"/>
          <w:szCs w:val="24"/>
          <w:lang w:eastAsia="zh-CN"/>
        </w:rPr>
        <w:t>评比规则</w:t>
      </w:r>
    </w:p>
    <w:p>
      <w:pPr>
        <w:tabs>
          <w:tab w:val="left" w:pos="709"/>
        </w:tabs>
        <w:spacing w:line="580" w:lineRule="exact"/>
        <w:ind w:firstLine="480" w:firstLineChars="200"/>
        <w:rPr>
          <w:sz w:val="24"/>
          <w:szCs w:val="24"/>
          <w:lang w:eastAsia="zh-CN"/>
        </w:rPr>
      </w:pPr>
      <w:r>
        <w:rPr>
          <w:sz w:val="24"/>
          <w:szCs w:val="24"/>
          <w:lang w:eastAsia="zh-CN"/>
        </w:rPr>
        <w:t>第五章</w:t>
      </w:r>
      <w:r>
        <w:rPr>
          <w:sz w:val="24"/>
          <w:szCs w:val="24"/>
          <w:lang w:eastAsia="zh-CN"/>
        </w:rPr>
        <w:tab/>
      </w:r>
      <w:r>
        <w:rPr>
          <w:sz w:val="24"/>
          <w:szCs w:val="24"/>
          <w:lang w:eastAsia="zh-CN"/>
        </w:rPr>
        <w:t>合同授予</w:t>
      </w:r>
    </w:p>
    <w:p>
      <w:pPr>
        <w:tabs>
          <w:tab w:val="left" w:pos="709"/>
        </w:tabs>
        <w:spacing w:line="580" w:lineRule="exact"/>
        <w:ind w:firstLine="480" w:firstLineChars="200"/>
        <w:rPr>
          <w:sz w:val="24"/>
          <w:szCs w:val="24"/>
          <w:lang w:eastAsia="zh-CN"/>
        </w:rPr>
      </w:pPr>
      <w:r>
        <w:rPr>
          <w:sz w:val="24"/>
          <w:szCs w:val="24"/>
          <w:lang w:eastAsia="zh-CN"/>
        </w:rPr>
        <w:t>第六章</w:t>
      </w:r>
      <w:r>
        <w:rPr>
          <w:sz w:val="24"/>
          <w:szCs w:val="24"/>
          <w:lang w:eastAsia="zh-CN"/>
        </w:rPr>
        <w:tab/>
      </w:r>
      <w:r>
        <w:rPr>
          <w:sz w:val="24"/>
          <w:szCs w:val="24"/>
          <w:lang w:eastAsia="zh-CN"/>
        </w:rPr>
        <w:t>中选后相关履约要求</w:t>
      </w:r>
    </w:p>
    <w:p>
      <w:pPr>
        <w:tabs>
          <w:tab w:val="left" w:pos="709"/>
        </w:tabs>
        <w:spacing w:line="580" w:lineRule="exact"/>
        <w:ind w:firstLine="480" w:firstLineChars="200"/>
        <w:rPr>
          <w:sz w:val="24"/>
          <w:szCs w:val="24"/>
          <w:lang w:eastAsia="zh-CN"/>
        </w:rPr>
      </w:pPr>
      <w:r>
        <w:rPr>
          <w:sz w:val="24"/>
          <w:szCs w:val="24"/>
          <w:lang w:eastAsia="zh-CN"/>
        </w:rPr>
        <w:t>第七章</w:t>
      </w:r>
      <w:r>
        <w:rPr>
          <w:sz w:val="24"/>
          <w:szCs w:val="24"/>
          <w:lang w:eastAsia="zh-CN"/>
        </w:rPr>
        <w:tab/>
      </w:r>
      <w:r>
        <w:rPr>
          <w:sz w:val="24"/>
          <w:szCs w:val="24"/>
          <w:lang w:eastAsia="zh-CN"/>
        </w:rPr>
        <w:t>其它</w:t>
      </w: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620" w:lineRule="exact"/>
        <w:ind w:firstLine="480" w:firstLineChars="200"/>
        <w:rPr>
          <w:sz w:val="24"/>
          <w:szCs w:val="24"/>
          <w:lang w:eastAsia="zh-CN"/>
        </w:rPr>
      </w:pPr>
      <w:r>
        <w:rPr>
          <w:sz w:val="24"/>
          <w:szCs w:val="24"/>
          <w:lang w:eastAsia="zh-CN"/>
        </w:rPr>
        <w:t>附件一</w:t>
      </w:r>
      <w:r>
        <w:rPr>
          <w:rFonts w:hint="eastAsia"/>
          <w:sz w:val="24"/>
          <w:szCs w:val="24"/>
          <w:lang w:eastAsia="zh-CN"/>
        </w:rPr>
        <w:t>：合同条款</w:t>
      </w:r>
    </w:p>
    <w:p>
      <w:pPr>
        <w:tabs>
          <w:tab w:val="left" w:pos="709"/>
        </w:tabs>
        <w:spacing w:line="620" w:lineRule="exact"/>
        <w:ind w:firstLine="480" w:firstLineChars="200"/>
        <w:rPr>
          <w:sz w:val="24"/>
          <w:szCs w:val="24"/>
          <w:lang w:eastAsia="zh-CN"/>
        </w:rPr>
      </w:pPr>
      <w:r>
        <w:rPr>
          <w:sz w:val="24"/>
          <w:szCs w:val="24"/>
          <w:lang w:eastAsia="zh-CN"/>
        </w:rPr>
        <w:t>附件二：参选文件（范本）</w:t>
      </w:r>
    </w:p>
    <w:p>
      <w:pPr>
        <w:spacing w:line="620" w:lineRule="exact"/>
        <w:ind w:firstLine="480" w:firstLineChars="200"/>
        <w:rPr>
          <w:rFonts w:ascii="Times New Roman" w:hAnsi="Times New Roman" w:cs="Times New Roman"/>
          <w:sz w:val="24"/>
          <w:szCs w:val="24"/>
          <w:lang w:eastAsia="zh-CN"/>
        </w:rPr>
      </w:pPr>
      <w:r>
        <w:rPr>
          <w:rFonts w:hint="eastAsia"/>
          <w:sz w:val="24"/>
          <w:szCs w:val="24"/>
          <w:lang w:eastAsia="zh-CN"/>
        </w:rPr>
        <w:t>附件三：</w:t>
      </w:r>
      <w:r>
        <w:rPr>
          <w:rFonts w:hint="eastAsia" w:ascii="Times New Roman" w:hAnsi="Times New Roman" w:cs="Times New Roman"/>
          <w:sz w:val="24"/>
          <w:szCs w:val="24"/>
          <w:lang w:eastAsia="zh-CN"/>
        </w:rPr>
        <w:t>商务报价函</w:t>
      </w:r>
    </w:p>
    <w:p>
      <w:pPr>
        <w:pStyle w:val="2"/>
        <w:spacing w:line="620" w:lineRule="exact"/>
        <w:rPr>
          <w:sz w:val="24"/>
          <w:szCs w:val="24"/>
        </w:rPr>
      </w:pPr>
    </w:p>
    <w:p>
      <w:pPr>
        <w:pStyle w:val="2"/>
        <w:spacing w:line="480" w:lineRule="exact"/>
        <w:rPr>
          <w:sz w:val="24"/>
          <w:szCs w:val="24"/>
        </w:rPr>
      </w:pPr>
    </w:p>
    <w:p>
      <w:pPr>
        <w:pStyle w:val="2"/>
        <w:spacing w:line="480" w:lineRule="exact"/>
        <w:sectPr>
          <w:footerReference r:id="rId3" w:type="default"/>
          <w:pgSz w:w="11910" w:h="16840"/>
          <w:pgMar w:top="1480" w:right="1340" w:bottom="740" w:left="1680" w:header="0" w:footer="551" w:gutter="0"/>
          <w:pgNumType w:start="1"/>
          <w:cols w:space="720" w:num="1"/>
        </w:sectPr>
      </w:pPr>
      <w:r>
        <w:rPr>
          <w:rFonts w:hint="eastAsia"/>
        </w:rPr>
        <w:t xml:space="preserve"> </w:t>
      </w:r>
    </w:p>
    <w:p>
      <w:pPr>
        <w:pStyle w:val="74"/>
        <w:keepNext w:val="0"/>
        <w:keepLines w:val="0"/>
        <w:pageBreakBefore w:val="0"/>
        <w:widowControl w:val="0"/>
        <w:numPr>
          <w:ilvl w:val="0"/>
          <w:numId w:val="0"/>
        </w:numPr>
        <w:tabs>
          <w:tab w:val="left" w:pos="1272"/>
        </w:tabs>
        <w:kinsoku/>
        <w:wordWrap/>
        <w:overflowPunct/>
        <w:topLinePunct w:val="0"/>
        <w:bidi w:val="0"/>
        <w:snapToGrid/>
        <w:spacing w:before="0" w:line="360" w:lineRule="auto"/>
        <w:ind w:leftChars="0" w:firstLine="530" w:firstLineChars="200"/>
        <w:jc w:val="center"/>
        <w:rPr>
          <w:b/>
          <w:w w:val="95"/>
          <w:sz w:val="28"/>
          <w:lang w:eastAsia="zh-CN"/>
        </w:rPr>
      </w:pPr>
      <w:r>
        <w:rPr>
          <w:rFonts w:hint="eastAsia"/>
          <w:b/>
          <w:spacing w:val="-1"/>
          <w:w w:val="95"/>
          <w:sz w:val="28"/>
          <w:lang w:val="en-US" w:eastAsia="zh-CN"/>
        </w:rPr>
        <w:t xml:space="preserve">第一章 </w:t>
      </w:r>
      <w:r>
        <w:rPr>
          <w:b/>
          <w:spacing w:val="-1"/>
          <w:w w:val="95"/>
          <w:sz w:val="28"/>
          <w:lang w:eastAsia="zh-CN"/>
        </w:rPr>
        <w:t>比选公</w:t>
      </w:r>
      <w:r>
        <w:rPr>
          <w:b/>
          <w:w w:val="95"/>
          <w:sz w:val="28"/>
          <w:lang w:eastAsia="zh-CN"/>
        </w:rPr>
        <w:t>告</w:t>
      </w:r>
    </w:p>
    <w:p>
      <w:pPr>
        <w:keepNext w:val="0"/>
        <w:keepLines w:val="0"/>
        <w:pageBreakBefore w:val="0"/>
        <w:widowControl w:val="0"/>
        <w:kinsoku/>
        <w:wordWrap/>
        <w:overflowPunct/>
        <w:topLinePunct w:val="0"/>
        <w:bidi w:val="0"/>
        <w:snapToGrid/>
        <w:spacing w:line="360" w:lineRule="auto"/>
        <w:ind w:left="0" w:leftChars="0" w:right="0" w:firstLine="480" w:firstLineChars="200"/>
        <w:rPr>
          <w:rFonts w:asciiTheme="minorEastAsia" w:hAnsiTheme="minorEastAsia" w:eastAsiaTheme="minorEastAsia"/>
          <w:bCs/>
          <w:spacing w:val="-2"/>
          <w:sz w:val="24"/>
          <w:szCs w:val="24"/>
          <w:lang w:eastAsia="zh-CN"/>
        </w:rPr>
      </w:pPr>
      <w:r>
        <w:rPr>
          <w:rFonts w:hint="eastAsia" w:asciiTheme="minorEastAsia" w:hAnsiTheme="minorEastAsia" w:eastAsiaTheme="minorEastAsia"/>
          <w:sz w:val="24"/>
          <w:szCs w:val="24"/>
          <w:lang w:eastAsia="zh-CN"/>
        </w:rPr>
        <w:t>福建福海创石油化工有限公司</w:t>
      </w:r>
      <w:r>
        <w:rPr>
          <w:rFonts w:asciiTheme="minorEastAsia" w:hAnsiTheme="minorEastAsia" w:eastAsiaTheme="minorEastAsia"/>
          <w:sz w:val="24"/>
          <w:szCs w:val="24"/>
          <w:lang w:eastAsia="zh-CN"/>
        </w:rPr>
        <w:t>拟对本公司</w:t>
      </w:r>
      <w:r>
        <w:rPr>
          <w:rFonts w:hint="eastAsia" w:asciiTheme="minorEastAsia" w:hAnsiTheme="minorEastAsia" w:eastAsiaTheme="minorEastAsia"/>
          <w:sz w:val="24"/>
          <w:szCs w:val="24"/>
          <w:lang w:eastAsia="zh-CN"/>
        </w:rPr>
        <w:t>“2023年燃煤及燃油外委分析服务</w:t>
      </w:r>
      <w:r>
        <w:rPr>
          <w:rFonts w:hint="eastAsia" w:asciiTheme="minorEastAsia" w:hAnsiTheme="minorEastAsia" w:eastAsiaTheme="minorEastAsia"/>
          <w:bCs/>
          <w:sz w:val="24"/>
          <w:szCs w:val="24"/>
          <w:lang w:eastAsia="zh-CN"/>
        </w:rPr>
        <w:t>（</w:t>
      </w:r>
      <w:r>
        <w:rPr>
          <w:rFonts w:hint="eastAsia" w:asciiTheme="minorEastAsia" w:hAnsiTheme="minorEastAsia" w:eastAsiaTheme="minorEastAsia"/>
          <w:sz w:val="24"/>
          <w:szCs w:val="24"/>
          <w:lang w:eastAsia="zh-CN"/>
        </w:rPr>
        <w:t>项目编号：</w:t>
      </w:r>
      <w:r>
        <w:rPr>
          <w:rFonts w:hint="eastAsia" w:asciiTheme="minorEastAsia" w:hAnsiTheme="minorEastAsia" w:eastAsiaTheme="minorEastAsia"/>
          <w:sz w:val="24"/>
          <w:szCs w:val="24"/>
          <w:u w:val="single"/>
          <w:lang w:eastAsia="zh-CN"/>
        </w:rPr>
        <w:t>FHC-PTCG20221118002</w:t>
      </w:r>
      <w:r>
        <w:rPr>
          <w:rFonts w:hint="eastAsia" w:asciiTheme="minorEastAsia" w:hAnsiTheme="minorEastAsia" w:eastAsiaTheme="minorEastAsia"/>
          <w:sz w:val="24"/>
          <w:szCs w:val="24"/>
          <w:lang w:eastAsia="zh-CN"/>
        </w:rPr>
        <w:t>）”</w:t>
      </w:r>
      <w:r>
        <w:rPr>
          <w:rFonts w:hint="eastAsia" w:asciiTheme="minorEastAsia" w:hAnsiTheme="minorEastAsia" w:eastAsiaTheme="minorEastAsia"/>
          <w:bCs/>
          <w:sz w:val="24"/>
          <w:szCs w:val="24"/>
          <w:lang w:eastAsia="zh-CN"/>
        </w:rPr>
        <w:t>进行国内公开比选，</w:t>
      </w:r>
      <w:r>
        <w:rPr>
          <w:rFonts w:hint="eastAsia" w:asciiTheme="minorEastAsia" w:hAnsiTheme="minorEastAsia" w:eastAsiaTheme="minorEastAsia"/>
          <w:bCs/>
          <w:spacing w:val="-2"/>
          <w:sz w:val="24"/>
          <w:szCs w:val="24"/>
          <w:lang w:eastAsia="zh-CN"/>
        </w:rPr>
        <w:t>欢迎国内符合条件的供应商积极参选。</w:t>
      </w:r>
    </w:p>
    <w:p>
      <w:pPr>
        <w:pStyle w:val="2"/>
        <w:keepNext w:val="0"/>
        <w:keepLines w:val="0"/>
        <w:pageBreakBefore w:val="0"/>
        <w:widowControl w:val="0"/>
        <w:numPr>
          <w:ilvl w:val="0"/>
          <w:numId w:val="0"/>
        </w:numPr>
        <w:kinsoku/>
        <w:wordWrap/>
        <w:overflowPunct/>
        <w:topLinePunct w:val="0"/>
        <w:bidi w:val="0"/>
        <w:snapToGrid/>
        <w:spacing w:line="360" w:lineRule="auto"/>
        <w:ind w:leftChars="0" w:right="0" w:rightChars="0" w:firstLine="482" w:firstLineChars="200"/>
        <w:rPr>
          <w:rFonts w:asciiTheme="minorEastAsia" w:hAnsiTheme="minorEastAsia" w:eastAsiaTheme="minorEastAsia"/>
          <w:b/>
          <w:bCs/>
          <w:sz w:val="24"/>
          <w:szCs w:val="24"/>
        </w:rPr>
      </w:pPr>
      <w:r>
        <w:rPr>
          <w:rFonts w:hint="eastAsia" w:asciiTheme="minorEastAsia" w:hAnsiTheme="minorEastAsia" w:eastAsiaTheme="minorEastAsia"/>
          <w:b/>
          <w:bCs/>
          <w:sz w:val="24"/>
          <w:szCs w:val="24"/>
          <w:lang w:val="en-US" w:eastAsia="zh-CN"/>
        </w:rPr>
        <w:t>一、</w:t>
      </w:r>
      <w:r>
        <w:rPr>
          <w:rFonts w:hint="eastAsia" w:asciiTheme="minorEastAsia" w:hAnsiTheme="minorEastAsia" w:eastAsiaTheme="minorEastAsia"/>
          <w:b/>
          <w:bCs/>
          <w:sz w:val="24"/>
          <w:szCs w:val="24"/>
        </w:rPr>
        <w:t>项目概况</w:t>
      </w:r>
    </w:p>
    <w:p>
      <w:pPr>
        <w:pStyle w:val="2"/>
        <w:keepNext w:val="0"/>
        <w:keepLines w:val="0"/>
        <w:pageBreakBefore w:val="0"/>
        <w:widowControl w:val="0"/>
        <w:numPr>
          <w:ilvl w:val="0"/>
          <w:numId w:val="0"/>
        </w:numPr>
        <w:kinsoku/>
        <w:wordWrap/>
        <w:overflowPunct/>
        <w:topLinePunct w:val="0"/>
        <w:bidi w:val="0"/>
        <w:snapToGrid/>
        <w:spacing w:line="360" w:lineRule="auto"/>
        <w:ind w:leftChars="0" w:right="0" w:rightChars="0" w:firstLine="480" w:firstLineChars="200"/>
        <w:rPr>
          <w:rFonts w:asciiTheme="minorEastAsia" w:hAnsiTheme="minorEastAsia" w:eastAsiaTheme="minorEastAsia"/>
          <w:bCs/>
          <w:sz w:val="24"/>
          <w:szCs w:val="24"/>
        </w:rPr>
      </w:pPr>
      <w:r>
        <w:rPr>
          <w:rFonts w:hint="eastAsia" w:asciiTheme="minorEastAsia" w:hAnsiTheme="minorEastAsia" w:eastAsiaTheme="minorEastAsia"/>
          <w:sz w:val="24"/>
          <w:szCs w:val="24"/>
          <w:lang w:val="en-US" w:eastAsia="zh-CN"/>
        </w:rPr>
        <w:t>1.</w:t>
      </w:r>
      <w:r>
        <w:rPr>
          <w:rFonts w:hint="eastAsia" w:asciiTheme="minorEastAsia" w:hAnsiTheme="minorEastAsia" w:eastAsiaTheme="minorEastAsia"/>
          <w:sz w:val="24"/>
          <w:szCs w:val="24"/>
        </w:rPr>
        <w:t>项目名称：</w:t>
      </w:r>
      <w:r>
        <w:rPr>
          <w:rFonts w:hint="eastAsia" w:asciiTheme="minorEastAsia" w:hAnsiTheme="minorEastAsia" w:eastAsiaTheme="minorEastAsia"/>
          <w:sz w:val="24"/>
          <w:szCs w:val="24"/>
          <w:lang w:eastAsia="zh-CN"/>
        </w:rPr>
        <w:t>2023年燃煤及燃油外委分析服务</w:t>
      </w:r>
    </w:p>
    <w:p>
      <w:pPr>
        <w:pStyle w:val="2"/>
        <w:keepNext w:val="0"/>
        <w:keepLines w:val="0"/>
        <w:pageBreakBefore w:val="0"/>
        <w:widowControl w:val="0"/>
        <w:numPr>
          <w:ilvl w:val="0"/>
          <w:numId w:val="0"/>
        </w:numPr>
        <w:kinsoku/>
        <w:wordWrap/>
        <w:overflowPunct/>
        <w:topLinePunct w:val="0"/>
        <w:bidi w:val="0"/>
        <w:snapToGrid/>
        <w:spacing w:line="360" w:lineRule="auto"/>
        <w:ind w:leftChars="0" w:right="0" w:rightChars="0" w:firstLine="480" w:firstLineChars="200"/>
        <w:rPr>
          <w:rFonts w:hint="eastAsia" w:asciiTheme="minorEastAsia" w:hAnsiTheme="minorEastAsia" w:eastAsiaTheme="minorEastAsia"/>
          <w:sz w:val="24"/>
          <w:szCs w:val="24"/>
        </w:rPr>
      </w:pPr>
      <w:r>
        <w:rPr>
          <w:rFonts w:hint="eastAsia" w:asciiTheme="minorEastAsia" w:hAnsiTheme="minorEastAsia" w:eastAsiaTheme="minorEastAsia"/>
          <w:bCs/>
          <w:sz w:val="24"/>
          <w:szCs w:val="24"/>
          <w:lang w:val="en-US" w:eastAsia="zh-CN"/>
        </w:rPr>
        <w:t>2.</w:t>
      </w:r>
      <w:r>
        <w:rPr>
          <w:rFonts w:hint="eastAsia" w:asciiTheme="minorEastAsia" w:hAnsiTheme="minorEastAsia" w:eastAsiaTheme="minorEastAsia"/>
          <w:bCs/>
          <w:sz w:val="24"/>
          <w:szCs w:val="24"/>
        </w:rPr>
        <w:t>比选控制价：</w:t>
      </w:r>
      <w:r>
        <w:rPr>
          <w:rFonts w:hint="eastAsia" w:asciiTheme="minorEastAsia" w:hAnsiTheme="minorEastAsia" w:eastAsiaTheme="minorEastAsia"/>
          <w:bCs/>
          <w:sz w:val="24"/>
          <w:szCs w:val="24"/>
          <w:lang w:val="en-US" w:eastAsia="zh-CN"/>
        </w:rPr>
        <w:t>3</w:t>
      </w:r>
      <w:r>
        <w:rPr>
          <w:rFonts w:hint="eastAsia" w:asciiTheme="minorEastAsia" w:hAnsiTheme="minorEastAsia" w:eastAsiaTheme="minorEastAsia"/>
          <w:bCs/>
          <w:sz w:val="24"/>
          <w:szCs w:val="24"/>
        </w:rPr>
        <w:t>5,000</w:t>
      </w:r>
      <w:r>
        <w:rPr>
          <w:rFonts w:hint="eastAsia" w:asciiTheme="minorEastAsia" w:hAnsiTheme="minorEastAsia" w:eastAsiaTheme="minorEastAsia"/>
          <w:sz w:val="24"/>
          <w:szCs w:val="24"/>
        </w:rPr>
        <w:t>.00</w:t>
      </w:r>
      <w:r>
        <w:rPr>
          <w:rFonts w:hint="eastAsia" w:asciiTheme="minorEastAsia" w:hAnsiTheme="minorEastAsia" w:eastAsiaTheme="minorEastAsia"/>
          <w:bCs/>
          <w:sz w:val="24"/>
          <w:szCs w:val="24"/>
        </w:rPr>
        <w:t>元</w:t>
      </w:r>
      <w:r>
        <w:rPr>
          <w:rFonts w:hint="eastAsia" w:asciiTheme="minorEastAsia" w:hAnsiTheme="minorEastAsia" w:eastAsiaTheme="minorEastAsia"/>
          <w:bCs/>
          <w:sz w:val="24"/>
          <w:szCs w:val="24"/>
          <w:lang w:eastAsia="zh-CN"/>
        </w:rPr>
        <w:t>（</w:t>
      </w:r>
      <w:r>
        <w:rPr>
          <w:rFonts w:hint="eastAsia" w:asciiTheme="minorEastAsia" w:hAnsiTheme="minorEastAsia" w:eastAsiaTheme="minorEastAsia"/>
          <w:bCs/>
          <w:sz w:val="24"/>
          <w:szCs w:val="24"/>
          <w:lang w:val="en-US" w:eastAsia="zh-CN"/>
        </w:rPr>
        <w:t>含税）</w:t>
      </w:r>
      <w:r>
        <w:rPr>
          <w:rFonts w:hint="eastAsia" w:asciiTheme="minorEastAsia" w:hAnsiTheme="minorEastAsia" w:eastAsiaTheme="minorEastAsia"/>
          <w:sz w:val="24"/>
          <w:szCs w:val="24"/>
        </w:rPr>
        <w:t>。</w:t>
      </w:r>
    </w:p>
    <w:p>
      <w:pPr>
        <w:pStyle w:val="2"/>
        <w:keepNext w:val="0"/>
        <w:keepLines w:val="0"/>
        <w:pageBreakBefore w:val="0"/>
        <w:widowControl w:val="0"/>
        <w:numPr>
          <w:ilvl w:val="0"/>
          <w:numId w:val="0"/>
        </w:numPr>
        <w:kinsoku/>
        <w:wordWrap/>
        <w:overflowPunct/>
        <w:topLinePunct w:val="0"/>
        <w:bidi w:val="0"/>
        <w:snapToGrid/>
        <w:spacing w:line="360" w:lineRule="auto"/>
        <w:ind w:leftChars="0" w:right="0" w:rightChars="0" w:firstLine="480" w:firstLineChars="200"/>
        <w:rPr>
          <w:rFonts w:hint="eastAsia" w:asciiTheme="minorEastAsia" w:hAnsiTheme="minorEastAsia" w:eastAsiaTheme="minorEastAsia"/>
          <w:sz w:val="24"/>
          <w:szCs w:val="24"/>
          <w:lang w:val="en-US" w:eastAsia="zh-CN"/>
        </w:rPr>
      </w:pPr>
      <w:r>
        <w:rPr>
          <w:rFonts w:hint="eastAsia" w:asciiTheme="minorEastAsia" w:hAnsiTheme="minorEastAsia" w:eastAsiaTheme="minorEastAsia"/>
          <w:sz w:val="24"/>
          <w:szCs w:val="24"/>
          <w:lang w:val="en-US" w:eastAsia="zh-CN"/>
        </w:rPr>
        <w:t>3.合同期：1年。</w:t>
      </w:r>
    </w:p>
    <w:p>
      <w:pPr>
        <w:pStyle w:val="2"/>
        <w:keepNext w:val="0"/>
        <w:keepLines w:val="0"/>
        <w:pageBreakBefore w:val="0"/>
        <w:widowControl w:val="0"/>
        <w:numPr>
          <w:ilvl w:val="0"/>
          <w:numId w:val="0"/>
        </w:numPr>
        <w:kinsoku/>
        <w:wordWrap/>
        <w:overflowPunct/>
        <w:topLinePunct w:val="0"/>
        <w:bidi w:val="0"/>
        <w:snapToGrid/>
        <w:spacing w:line="360" w:lineRule="auto"/>
        <w:ind w:leftChars="0" w:right="0" w:rightChars="0" w:firstLine="480" w:firstLineChars="200"/>
        <w:rPr>
          <w:rFonts w:hint="default" w:asciiTheme="minorEastAsia" w:hAnsiTheme="minorEastAsia" w:eastAsiaTheme="minorEastAsia"/>
          <w:sz w:val="24"/>
          <w:szCs w:val="24"/>
          <w:lang w:val="en-US" w:eastAsia="zh-CN"/>
        </w:rPr>
      </w:pPr>
      <w:r>
        <w:rPr>
          <w:rFonts w:hint="eastAsia" w:asciiTheme="minorEastAsia" w:hAnsiTheme="minorEastAsia" w:eastAsiaTheme="minorEastAsia"/>
          <w:sz w:val="24"/>
          <w:szCs w:val="24"/>
          <w:lang w:val="en-US" w:eastAsia="zh-CN"/>
        </w:rPr>
        <w:t>4.服务内容：详见附件商务报价清单。</w:t>
      </w:r>
    </w:p>
    <w:p>
      <w:pPr>
        <w:pStyle w:val="2"/>
        <w:keepNext w:val="0"/>
        <w:keepLines w:val="0"/>
        <w:pageBreakBefore w:val="0"/>
        <w:widowControl w:val="0"/>
        <w:numPr>
          <w:ilvl w:val="0"/>
          <w:numId w:val="0"/>
        </w:numPr>
        <w:kinsoku/>
        <w:wordWrap/>
        <w:overflowPunct/>
        <w:topLinePunct w:val="0"/>
        <w:bidi w:val="0"/>
        <w:spacing w:line="360" w:lineRule="auto"/>
        <w:ind w:leftChars="200" w:right="0" w:rightChars="0"/>
        <w:rPr>
          <w:rFonts w:asciiTheme="minorEastAsia" w:hAnsiTheme="minorEastAsia" w:eastAsiaTheme="minorEastAsia"/>
          <w:b/>
          <w:bCs w:val="0"/>
          <w:sz w:val="24"/>
          <w:szCs w:val="24"/>
        </w:rPr>
      </w:pPr>
      <w:r>
        <w:rPr>
          <w:rFonts w:hint="eastAsia" w:asciiTheme="minorEastAsia" w:hAnsiTheme="minorEastAsia" w:eastAsiaTheme="minorEastAsia"/>
          <w:b/>
          <w:bCs w:val="0"/>
          <w:sz w:val="24"/>
          <w:szCs w:val="24"/>
          <w:lang w:val="en-US" w:eastAsia="zh-CN"/>
        </w:rPr>
        <w:t>二、</w:t>
      </w:r>
      <w:r>
        <w:rPr>
          <w:rFonts w:hint="eastAsia" w:asciiTheme="minorEastAsia" w:hAnsiTheme="minorEastAsia" w:eastAsiaTheme="minorEastAsia"/>
          <w:b/>
          <w:bCs w:val="0"/>
          <w:sz w:val="24"/>
          <w:szCs w:val="24"/>
        </w:rPr>
        <w:t>参选人资格要求</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color w:val="000000" w:themeColor="text1"/>
          <w:sz w:val="24"/>
          <w:szCs w:val="24"/>
          <w:lang w:eastAsia="zh-CN"/>
        </w:rPr>
      </w:pPr>
      <w:r>
        <w:rPr>
          <w:rFonts w:hint="eastAsia"/>
          <w:color w:val="000000" w:themeColor="text1"/>
          <w:sz w:val="24"/>
          <w:szCs w:val="24"/>
          <w:lang w:eastAsia="zh-CN"/>
        </w:rPr>
        <w:t>1.参选人必须具备有效的企业法人营业执照。</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.参选人没有失信黑名单记录（以最高院失信被执行人系统发布信息为准）</w:t>
      </w:r>
      <w:r>
        <w:rPr>
          <w:rFonts w:hint="eastAsia"/>
          <w:color w:val="000000" w:themeColor="text1"/>
          <w:sz w:val="24"/>
          <w:szCs w:val="24"/>
          <w:lang w:eastAsia="zh-CN"/>
        </w:rPr>
        <w:t>。</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3.与比选人无诉讼纠纷。</w:t>
      </w:r>
    </w:p>
    <w:p>
      <w:pPr>
        <w:pStyle w:val="2"/>
        <w:keepNext w:val="0"/>
        <w:keepLines w:val="0"/>
        <w:pageBreakBefore w:val="0"/>
        <w:widowControl w:val="0"/>
        <w:kinsoku/>
        <w:wordWrap/>
        <w:overflowPunct/>
        <w:topLinePunct w:val="0"/>
        <w:bidi w:val="0"/>
        <w:spacing w:line="360" w:lineRule="auto"/>
        <w:ind w:left="0" w:leftChars="0" w:right="0" w:firstLine="480" w:firstLineChars="200"/>
        <w:rPr>
          <w:rFonts w:asciiTheme="minorEastAsia" w:hAnsiTheme="minorEastAsia" w:eastAsiaTheme="minorEastAsia"/>
          <w:bCs/>
          <w:color w:val="000000" w:themeColor="text1"/>
          <w:sz w:val="24"/>
          <w:szCs w:val="24"/>
          <w:lang w:eastAsia="zh-CN"/>
        </w:rPr>
      </w:pPr>
      <w:r>
        <w:rPr>
          <w:rFonts w:hint="eastAsia" w:asciiTheme="minorEastAsia" w:hAnsiTheme="minorEastAsia" w:eastAsiaTheme="minorEastAsia"/>
          <w:sz w:val="24"/>
          <w:szCs w:val="24"/>
          <w:lang w:val="en-US" w:eastAsia="zh-CN"/>
        </w:rPr>
        <w:t>4.</w:t>
      </w:r>
      <w:r>
        <w:rPr>
          <w:rFonts w:hint="eastAsia" w:asciiTheme="minorEastAsia" w:hAnsiTheme="minorEastAsia" w:eastAsiaTheme="minorEastAsia"/>
          <w:sz w:val="24"/>
          <w:szCs w:val="24"/>
        </w:rPr>
        <w:t>参选单位必须</w:t>
      </w:r>
      <w:r>
        <w:rPr>
          <w:rFonts w:hint="eastAsia" w:asciiTheme="minorEastAsia" w:hAnsiTheme="minorEastAsia" w:eastAsiaTheme="minorEastAsia"/>
          <w:snapToGrid w:val="0"/>
          <w:sz w:val="24"/>
          <w:szCs w:val="24"/>
        </w:rPr>
        <w:t>具有CMA检验检测机构资质认证书；CNAS中国合格评定国家认可委员会实验室认可证书</w:t>
      </w:r>
      <w:r>
        <w:rPr>
          <w:rFonts w:hint="eastAsia" w:cs="微软雅黑"/>
          <w:sz w:val="24"/>
        </w:rPr>
        <w:t>。</w:t>
      </w:r>
    </w:p>
    <w:p>
      <w:pPr>
        <w:pStyle w:val="2"/>
        <w:keepNext w:val="0"/>
        <w:keepLines w:val="0"/>
        <w:pageBreakBefore w:val="0"/>
        <w:widowControl w:val="0"/>
        <w:kinsoku/>
        <w:wordWrap/>
        <w:overflowPunct/>
        <w:topLinePunct w:val="0"/>
        <w:bidi w:val="0"/>
        <w:spacing w:line="360" w:lineRule="auto"/>
        <w:ind w:left="0" w:leftChars="0" w:right="0" w:firstLine="482" w:firstLineChars="200"/>
        <w:rPr>
          <w:rFonts w:asciiTheme="minorEastAsia" w:hAnsiTheme="minorEastAsia" w:eastAsiaTheme="minorEastAsia"/>
          <w:b/>
          <w:bCs/>
          <w:sz w:val="24"/>
          <w:szCs w:val="24"/>
        </w:rPr>
      </w:pPr>
      <w:r>
        <w:rPr>
          <w:rFonts w:hint="eastAsia" w:asciiTheme="minorEastAsia" w:hAnsiTheme="minorEastAsia" w:eastAsiaTheme="minorEastAsia"/>
          <w:b/>
          <w:bCs/>
          <w:sz w:val="24"/>
          <w:szCs w:val="24"/>
        </w:rPr>
        <w:t>三、获取比选文件</w:t>
      </w:r>
    </w:p>
    <w:p>
      <w:pPr>
        <w:pStyle w:val="2"/>
        <w:keepNext w:val="0"/>
        <w:keepLines w:val="0"/>
        <w:pageBreakBefore w:val="0"/>
        <w:widowControl w:val="0"/>
        <w:numPr>
          <w:ilvl w:val="0"/>
          <w:numId w:val="0"/>
        </w:numPr>
        <w:kinsoku/>
        <w:wordWrap/>
        <w:overflowPunct/>
        <w:topLinePunct w:val="0"/>
        <w:bidi w:val="0"/>
        <w:spacing w:line="360" w:lineRule="auto"/>
        <w:ind w:leftChars="200" w:right="0" w:rightChars="0"/>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1.</w:t>
      </w:r>
      <w:r>
        <w:rPr>
          <w:rFonts w:hint="eastAsia" w:asciiTheme="minorEastAsia" w:hAnsiTheme="minorEastAsia" w:eastAsiaTheme="minorEastAsia"/>
          <w:sz w:val="24"/>
          <w:szCs w:val="24"/>
        </w:rPr>
        <w:t>报名时间：202</w:t>
      </w:r>
      <w:r>
        <w:rPr>
          <w:rFonts w:hint="eastAsia" w:asciiTheme="minorEastAsia" w:hAnsiTheme="minorEastAsia" w:eastAsiaTheme="minorEastAsia"/>
          <w:sz w:val="24"/>
          <w:szCs w:val="24"/>
          <w:lang w:val="en-US" w:eastAsia="zh-CN"/>
        </w:rPr>
        <w:t>2</w:t>
      </w:r>
      <w:r>
        <w:rPr>
          <w:rFonts w:hint="eastAsia" w:asciiTheme="minorEastAsia" w:hAnsiTheme="minorEastAsia" w:eastAsiaTheme="minorEastAsia"/>
          <w:sz w:val="24"/>
          <w:szCs w:val="24"/>
        </w:rPr>
        <w:t>年</w:t>
      </w:r>
      <w:r>
        <w:rPr>
          <w:rFonts w:hint="eastAsia" w:asciiTheme="minorEastAsia" w:hAnsiTheme="minorEastAsia" w:eastAsiaTheme="minorEastAsia"/>
          <w:sz w:val="24"/>
          <w:szCs w:val="24"/>
          <w:lang w:val="en-US" w:eastAsia="zh-CN"/>
        </w:rPr>
        <w:t>12</w:t>
      </w:r>
      <w:r>
        <w:rPr>
          <w:rFonts w:hint="eastAsia" w:asciiTheme="minorEastAsia" w:hAnsiTheme="minorEastAsia" w:eastAsiaTheme="minorEastAsia"/>
          <w:sz w:val="24"/>
          <w:szCs w:val="24"/>
        </w:rPr>
        <w:t>月</w:t>
      </w:r>
      <w:r>
        <w:rPr>
          <w:rFonts w:hint="eastAsia" w:asciiTheme="minorEastAsia" w:hAnsiTheme="minorEastAsia" w:eastAsiaTheme="minorEastAsia"/>
          <w:sz w:val="24"/>
          <w:szCs w:val="24"/>
          <w:lang w:val="en-US" w:eastAsia="zh-CN"/>
        </w:rPr>
        <w:t>6</w:t>
      </w:r>
      <w:r>
        <w:rPr>
          <w:rFonts w:hint="eastAsia" w:asciiTheme="minorEastAsia" w:hAnsiTheme="minorEastAsia" w:eastAsiaTheme="minorEastAsia"/>
          <w:sz w:val="24"/>
          <w:szCs w:val="24"/>
        </w:rPr>
        <w:t>日至</w:t>
      </w:r>
      <w:r>
        <w:rPr>
          <w:rFonts w:hint="eastAsia" w:asciiTheme="minorEastAsia" w:hAnsiTheme="minorEastAsia" w:eastAsiaTheme="minorEastAsia"/>
          <w:sz w:val="24"/>
          <w:szCs w:val="24"/>
          <w:lang w:val="en-US" w:eastAsia="zh-CN"/>
        </w:rPr>
        <w:t>15</w:t>
      </w:r>
      <w:r>
        <w:rPr>
          <w:rFonts w:hint="eastAsia" w:asciiTheme="minorEastAsia" w:hAnsiTheme="minorEastAsia" w:eastAsiaTheme="minorEastAsia"/>
          <w:sz w:val="24"/>
          <w:szCs w:val="24"/>
        </w:rPr>
        <w:t>日（共10天）</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报名方式：参选人在报名时间内将报名文件发送至邮箱xydai@fhcpec.com.cn，报名文件包含：</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color w:val="000000" w:themeColor="text1"/>
          <w:sz w:val="24"/>
          <w:szCs w:val="24"/>
          <w:lang w:eastAsia="zh-CN"/>
        </w:rPr>
      </w:pPr>
      <w:r>
        <w:rPr>
          <w:rFonts w:hint="eastAsia"/>
          <w:color w:val="000000" w:themeColor="text1"/>
          <w:sz w:val="24"/>
          <w:szCs w:val="24"/>
          <w:lang w:eastAsia="zh-CN"/>
        </w:rPr>
        <w:t>（1）法定代表人</w:t>
      </w:r>
      <w:r>
        <w:rPr>
          <w:rFonts w:hint="eastAsia"/>
          <w:color w:val="000000" w:themeColor="text1"/>
          <w:sz w:val="24"/>
          <w:szCs w:val="24"/>
          <w:lang w:val="en-US" w:eastAsia="zh-CN"/>
        </w:rPr>
        <w:t>身份证复印件（正反面）</w:t>
      </w:r>
      <w:r>
        <w:rPr>
          <w:rFonts w:hint="eastAsia"/>
          <w:color w:val="000000" w:themeColor="text1"/>
          <w:sz w:val="24"/>
          <w:szCs w:val="24"/>
          <w:lang w:eastAsia="zh-CN"/>
        </w:rPr>
        <w:t>（加盖单位公章的扫描件）；</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color w:val="000000" w:themeColor="text1"/>
          <w:sz w:val="24"/>
          <w:szCs w:val="24"/>
          <w:lang w:eastAsia="zh-CN"/>
        </w:rPr>
      </w:pPr>
      <w:r>
        <w:rPr>
          <w:rFonts w:hint="eastAsia"/>
          <w:color w:val="000000" w:themeColor="text1"/>
          <w:sz w:val="24"/>
          <w:szCs w:val="24"/>
          <w:lang w:eastAsia="zh-CN"/>
        </w:rPr>
        <w:t>（2）营业执照（加盖单位公章的扫描件）；</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（3）资质业绩</w:t>
      </w:r>
      <w:r>
        <w:rPr>
          <w:rFonts w:hint="eastAsia"/>
          <w:color w:val="000000" w:themeColor="text1"/>
          <w:sz w:val="24"/>
          <w:szCs w:val="24"/>
          <w:lang w:val="en-US" w:eastAsia="zh-CN"/>
        </w:rPr>
        <w:t>相关文件</w:t>
      </w:r>
      <w:r>
        <w:rPr>
          <w:rFonts w:hint="eastAsia"/>
          <w:color w:val="000000" w:themeColor="text1"/>
          <w:sz w:val="24"/>
          <w:szCs w:val="24"/>
          <w:lang w:eastAsia="zh-CN"/>
        </w:rPr>
        <w:t>（加盖单位公章的扫描件）。</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lang w:eastAsia="zh-CN"/>
        </w:rPr>
      </w:pPr>
      <w:r>
        <w:rPr>
          <w:rFonts w:hint="eastAsia"/>
          <w:color w:val="000000" w:themeColor="text1"/>
          <w:sz w:val="24"/>
          <w:szCs w:val="24"/>
          <w:lang w:eastAsia="zh-CN"/>
        </w:rPr>
        <w:t>3.获取比选文件：本项目比选文件请有意向参选人自行下载，不收取费用。（特别声明：未进行登记报名的参选人，其递交的参选文件将被拒收。）</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514" w:firstLineChars="200"/>
        <w:textAlignment w:val="auto"/>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 xml:space="preserve"> 参选文件递交地点：漳州市漳浦县杜浔镇杜昌路9号，福海创办公楼</w:t>
      </w:r>
      <w:r>
        <w:rPr>
          <w:rFonts w:hint="eastAsia"/>
          <w:color w:val="000000" w:themeColor="text1"/>
          <w:sz w:val="24"/>
          <w:szCs w:val="24"/>
          <w:lang w:val="en-US" w:eastAsia="zh-CN"/>
        </w:rPr>
        <w:t>三</w:t>
      </w:r>
      <w:r>
        <w:rPr>
          <w:rFonts w:hint="eastAsia"/>
          <w:color w:val="000000" w:themeColor="text1"/>
          <w:sz w:val="24"/>
          <w:szCs w:val="24"/>
          <w:lang w:eastAsia="zh-CN"/>
        </w:rPr>
        <w:t>楼</w:t>
      </w:r>
      <w:r>
        <w:rPr>
          <w:rFonts w:hint="eastAsia"/>
          <w:color w:val="000000" w:themeColor="text1"/>
          <w:sz w:val="24"/>
          <w:szCs w:val="24"/>
          <w:lang w:val="en-US" w:eastAsia="zh-CN"/>
        </w:rPr>
        <w:t>设备及服务团队</w:t>
      </w:r>
      <w:r>
        <w:rPr>
          <w:rFonts w:hint="eastAsia"/>
          <w:color w:val="000000" w:themeColor="text1"/>
          <w:sz w:val="24"/>
          <w:szCs w:val="24"/>
          <w:lang w:eastAsia="zh-CN"/>
        </w:rPr>
        <w:t>。</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default"/>
          <w:color w:val="000000" w:themeColor="text1"/>
          <w:sz w:val="24"/>
          <w:szCs w:val="24"/>
          <w:lang w:val="en-US"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 xml:space="preserve"> 参选文件递交截止时间（以送达时间为准）：</w:t>
      </w:r>
      <w:r>
        <w:rPr>
          <w:rFonts w:hint="eastAsia"/>
          <w:color w:val="000000" w:themeColor="text1"/>
          <w:sz w:val="24"/>
          <w:szCs w:val="24"/>
          <w:lang w:val="en-US" w:eastAsia="zh-CN"/>
        </w:rPr>
        <w:t>2022年12月16日12时止。</w:t>
      </w:r>
    </w:p>
    <w:p>
      <w:pPr>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514" w:firstLineChars="200"/>
        <w:textAlignment w:val="auto"/>
        <w:rPr>
          <w:sz w:val="24"/>
          <w:szCs w:val="24"/>
          <w:lang w:eastAsia="zh-CN"/>
        </w:rPr>
      </w:pPr>
      <w:r>
        <w:rPr>
          <w:rFonts w:hint="eastAsia"/>
          <w:b/>
          <w:bCs/>
          <w:snapToGrid w:val="0"/>
          <w:color w:val="000000" w:themeColor="text1"/>
          <w:spacing w:val="8"/>
          <w:sz w:val="24"/>
          <w:szCs w:val="24"/>
          <w:lang w:val="en-US" w:eastAsia="zh-CN"/>
        </w:rPr>
        <w:t>五</w:t>
      </w:r>
      <w:r>
        <w:rPr>
          <w:rFonts w:hint="eastAsia"/>
          <w:b/>
          <w:bCs/>
          <w:snapToGrid w:val="0"/>
          <w:color w:val="000000" w:themeColor="text1"/>
          <w:spacing w:val="8"/>
          <w:sz w:val="24"/>
          <w:szCs w:val="24"/>
          <w:lang w:eastAsia="zh-CN"/>
        </w:rPr>
        <w:t>、联系方式</w:t>
      </w:r>
      <w:r>
        <w:rPr>
          <w:rFonts w:hint="eastAsia"/>
          <w:sz w:val="24"/>
          <w:szCs w:val="24"/>
          <w:lang w:eastAsia="zh-CN"/>
        </w:rPr>
        <w:t xml:space="preserve"> </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rFonts w:hint="eastAsia"/>
          <w:lang w:eastAsia="zh-CN"/>
        </w:rPr>
      </w:pPr>
      <w:r>
        <w:rPr>
          <w:rFonts w:hint="eastAsia"/>
          <w:lang w:eastAsia="zh-CN"/>
        </w:rPr>
        <w:t>商务联系人：戴小玉 电话：15259629857 邮箱：</w:t>
      </w:r>
      <w:r>
        <w:rPr>
          <w:rFonts w:hint="eastAsia"/>
          <w:lang w:eastAsia="zh-CN"/>
        </w:rPr>
        <w:fldChar w:fldCharType="begin"/>
      </w:r>
      <w:r>
        <w:rPr>
          <w:rFonts w:hint="eastAsia"/>
          <w:lang w:eastAsia="zh-CN"/>
        </w:rPr>
        <w:instrText xml:space="preserve"> HYPERLINK "mailto:xydai@fhcpec.com.cn" </w:instrText>
      </w:r>
      <w:r>
        <w:rPr>
          <w:rFonts w:hint="eastAsia"/>
          <w:lang w:eastAsia="zh-CN"/>
        </w:rPr>
        <w:fldChar w:fldCharType="separate"/>
      </w:r>
      <w:r>
        <w:rPr>
          <w:rFonts w:hint="eastAsia"/>
          <w:lang w:eastAsia="zh-CN"/>
        </w:rPr>
        <w:t>xydai@fhcpec.com.cn</w:t>
      </w:r>
      <w:r>
        <w:rPr>
          <w:rFonts w:hint="eastAsia"/>
          <w:lang w:eastAsia="zh-CN"/>
        </w:rPr>
        <w:fldChar w:fldCharType="end"/>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rFonts w:hint="default"/>
          <w:lang w:val="en-US" w:eastAsia="zh-CN"/>
        </w:rPr>
      </w:pPr>
      <w:r>
        <w:rPr>
          <w:rFonts w:hint="eastAsia"/>
          <w:lang w:val="en-US" w:eastAsia="zh-CN"/>
        </w:rPr>
        <w:t>技术联系人：何欣 电话：</w:t>
      </w:r>
      <w:r>
        <w:rPr>
          <w:rFonts w:hint="eastAsia" w:asciiTheme="minorEastAsia" w:hAnsiTheme="minorEastAsia" w:eastAsiaTheme="minorEastAsia"/>
          <w:lang w:eastAsia="zh-CN"/>
        </w:rPr>
        <w:t>0596-6311226</w:t>
      </w:r>
      <w:r>
        <w:rPr>
          <w:rFonts w:hint="eastAsia"/>
          <w:lang w:val="en-US" w:eastAsia="zh-CN"/>
        </w:rPr>
        <w:t xml:space="preserve"> 邮箱：</w:t>
      </w:r>
      <w:r>
        <w:rPr>
          <w:rFonts w:hint="eastAsia"/>
          <w:lang w:eastAsia="zh-CN"/>
        </w:rPr>
        <w:t>xhe@fhcpec.com.cn</w:t>
      </w:r>
      <w:r>
        <w:rPr>
          <w:rFonts w:hint="eastAsia"/>
          <w:lang w:val="en-US" w:eastAsia="zh-CN"/>
        </w:rPr>
        <w:t xml:space="preserve">           </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rFonts w:hint="eastAsia"/>
          <w:lang w:eastAsia="zh-CN"/>
        </w:rPr>
      </w:pPr>
      <w:r>
        <w:rPr>
          <w:rFonts w:hint="eastAsia"/>
          <w:lang w:eastAsia="zh-CN"/>
        </w:rPr>
        <w:t xml:space="preserve">纪检监察室电话：0596-6311774 </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rFonts w:hint="eastAsia"/>
          <w:lang w:eastAsia="zh-CN"/>
        </w:rPr>
      </w:pPr>
      <w:r>
        <w:rPr>
          <w:rFonts w:hint="eastAsia"/>
          <w:lang w:eastAsia="zh-CN"/>
        </w:rPr>
        <w:t>联系地址：漳州市漳浦县杜浔镇杜昌路9号</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rFonts w:hint="eastAsia"/>
          <w:lang w:eastAsia="zh-CN"/>
        </w:rPr>
      </w:pPr>
      <w:r>
        <w:rPr>
          <w:rFonts w:hint="eastAsia"/>
          <w:lang w:eastAsia="zh-CN"/>
        </w:rPr>
        <w:t>邮编：363216</w:t>
      </w:r>
    </w:p>
    <w:p>
      <w:pPr>
        <w:pStyle w:val="3"/>
        <w:tabs>
          <w:tab w:val="left" w:pos="1262"/>
        </w:tabs>
        <w:spacing w:line="355" w:lineRule="exact"/>
        <w:ind w:left="0" w:right="108"/>
        <w:jc w:val="center"/>
        <w:rPr>
          <w:lang w:eastAsia="zh-CN"/>
        </w:rPr>
      </w:pPr>
    </w:p>
    <w:p>
      <w:pPr>
        <w:pStyle w:val="3"/>
        <w:tabs>
          <w:tab w:val="left" w:pos="1262"/>
        </w:tabs>
        <w:spacing w:line="355" w:lineRule="exact"/>
        <w:ind w:left="0" w:right="108"/>
        <w:jc w:val="center"/>
        <w:rPr>
          <w:lang w:eastAsia="zh-CN"/>
        </w:rPr>
      </w:pPr>
    </w:p>
    <w:p>
      <w:pPr>
        <w:pStyle w:val="3"/>
        <w:tabs>
          <w:tab w:val="left" w:pos="1262"/>
        </w:tabs>
        <w:spacing w:line="355" w:lineRule="exact"/>
        <w:ind w:left="0" w:right="108"/>
        <w:jc w:val="center"/>
        <w:rPr>
          <w:lang w:eastAsia="zh-CN"/>
        </w:rPr>
      </w:pPr>
    </w:p>
    <w:p>
      <w:pPr>
        <w:pStyle w:val="3"/>
        <w:tabs>
          <w:tab w:val="left" w:pos="1262"/>
        </w:tabs>
        <w:spacing w:line="355" w:lineRule="exact"/>
        <w:ind w:left="0" w:right="108"/>
        <w:jc w:val="center"/>
        <w:rPr>
          <w:lang w:eastAsia="zh-CN"/>
        </w:rPr>
      </w:pPr>
    </w:p>
    <w:p>
      <w:pPr>
        <w:pStyle w:val="3"/>
        <w:tabs>
          <w:tab w:val="left" w:pos="1262"/>
        </w:tabs>
        <w:spacing w:line="355" w:lineRule="exact"/>
        <w:ind w:left="0" w:right="108"/>
        <w:jc w:val="center"/>
        <w:rPr>
          <w:lang w:eastAsia="zh-CN"/>
        </w:rPr>
      </w:pPr>
    </w:p>
    <w:p>
      <w:pPr>
        <w:pStyle w:val="3"/>
        <w:tabs>
          <w:tab w:val="left" w:pos="1262"/>
        </w:tabs>
        <w:spacing w:line="355" w:lineRule="exact"/>
        <w:ind w:left="0" w:right="108"/>
        <w:jc w:val="center"/>
        <w:rPr>
          <w:lang w:eastAsia="zh-CN"/>
        </w:rPr>
      </w:pPr>
    </w:p>
    <w:p>
      <w:pPr>
        <w:pStyle w:val="3"/>
        <w:tabs>
          <w:tab w:val="left" w:pos="1262"/>
        </w:tabs>
        <w:spacing w:line="355" w:lineRule="exact"/>
        <w:ind w:left="0" w:right="108"/>
        <w:jc w:val="center"/>
        <w:rPr>
          <w:lang w:eastAsia="zh-CN"/>
        </w:rPr>
      </w:pPr>
    </w:p>
    <w:p>
      <w:pPr>
        <w:pStyle w:val="3"/>
        <w:tabs>
          <w:tab w:val="left" w:pos="1262"/>
        </w:tabs>
        <w:spacing w:line="355" w:lineRule="exact"/>
        <w:ind w:left="0" w:right="108"/>
        <w:jc w:val="center"/>
        <w:rPr>
          <w:lang w:eastAsia="zh-CN"/>
        </w:rPr>
      </w:pPr>
    </w:p>
    <w:p>
      <w:pPr>
        <w:pStyle w:val="3"/>
        <w:tabs>
          <w:tab w:val="left" w:pos="1262"/>
        </w:tabs>
        <w:spacing w:line="355" w:lineRule="exact"/>
        <w:ind w:left="0" w:right="108"/>
        <w:jc w:val="center"/>
        <w:rPr>
          <w:lang w:eastAsia="zh-CN"/>
        </w:rPr>
      </w:pPr>
    </w:p>
    <w:p>
      <w:pPr>
        <w:pStyle w:val="3"/>
        <w:tabs>
          <w:tab w:val="left" w:pos="1262"/>
        </w:tabs>
        <w:spacing w:line="355" w:lineRule="exact"/>
        <w:ind w:left="0" w:right="108"/>
        <w:jc w:val="center"/>
        <w:rPr>
          <w:lang w:eastAsia="zh-CN"/>
        </w:rPr>
      </w:pPr>
    </w:p>
    <w:p>
      <w:pPr>
        <w:pStyle w:val="3"/>
        <w:tabs>
          <w:tab w:val="left" w:pos="1262"/>
        </w:tabs>
        <w:spacing w:line="355" w:lineRule="exact"/>
        <w:ind w:left="0" w:right="108"/>
        <w:jc w:val="center"/>
        <w:rPr>
          <w:lang w:eastAsia="zh-CN"/>
        </w:rPr>
      </w:pPr>
    </w:p>
    <w:p>
      <w:pPr>
        <w:pStyle w:val="3"/>
        <w:tabs>
          <w:tab w:val="left" w:pos="1262"/>
        </w:tabs>
        <w:spacing w:line="355" w:lineRule="exact"/>
        <w:ind w:left="0" w:right="108"/>
        <w:jc w:val="center"/>
        <w:rPr>
          <w:lang w:eastAsia="zh-CN"/>
        </w:rPr>
      </w:pPr>
    </w:p>
    <w:p>
      <w:pPr>
        <w:pStyle w:val="3"/>
        <w:tabs>
          <w:tab w:val="left" w:pos="1262"/>
        </w:tabs>
        <w:spacing w:line="355" w:lineRule="exact"/>
        <w:ind w:left="0" w:right="108"/>
        <w:jc w:val="center"/>
        <w:rPr>
          <w:lang w:eastAsia="zh-CN"/>
        </w:rPr>
      </w:pPr>
    </w:p>
    <w:p>
      <w:pPr>
        <w:pStyle w:val="3"/>
        <w:tabs>
          <w:tab w:val="left" w:pos="1262"/>
        </w:tabs>
        <w:spacing w:line="355" w:lineRule="exact"/>
        <w:ind w:left="0" w:right="108"/>
        <w:jc w:val="center"/>
        <w:rPr>
          <w:lang w:eastAsia="zh-CN"/>
        </w:rPr>
      </w:pPr>
    </w:p>
    <w:p>
      <w:pPr>
        <w:pStyle w:val="3"/>
        <w:tabs>
          <w:tab w:val="left" w:pos="1262"/>
        </w:tabs>
        <w:spacing w:line="355" w:lineRule="exact"/>
        <w:ind w:left="0" w:right="108"/>
        <w:jc w:val="center"/>
        <w:rPr>
          <w:lang w:eastAsia="zh-CN"/>
        </w:rPr>
      </w:pPr>
    </w:p>
    <w:p>
      <w:pPr>
        <w:pStyle w:val="3"/>
        <w:tabs>
          <w:tab w:val="left" w:pos="1262"/>
        </w:tabs>
        <w:spacing w:line="355" w:lineRule="exact"/>
        <w:ind w:left="0" w:right="108"/>
        <w:jc w:val="center"/>
        <w:rPr>
          <w:lang w:eastAsia="zh-CN"/>
        </w:rPr>
      </w:pPr>
    </w:p>
    <w:p>
      <w:pPr>
        <w:pStyle w:val="3"/>
        <w:tabs>
          <w:tab w:val="left" w:pos="1262"/>
        </w:tabs>
        <w:spacing w:line="355" w:lineRule="exact"/>
        <w:ind w:left="0" w:right="108"/>
        <w:jc w:val="center"/>
        <w:rPr>
          <w:lang w:eastAsia="zh-CN"/>
        </w:rPr>
      </w:pPr>
    </w:p>
    <w:p>
      <w:pPr>
        <w:pStyle w:val="3"/>
        <w:tabs>
          <w:tab w:val="left" w:pos="1262"/>
        </w:tabs>
        <w:spacing w:line="355" w:lineRule="exact"/>
        <w:ind w:left="0" w:right="108"/>
        <w:jc w:val="center"/>
        <w:rPr>
          <w:lang w:eastAsia="zh-CN"/>
        </w:rPr>
      </w:pPr>
    </w:p>
    <w:p>
      <w:pPr>
        <w:pStyle w:val="3"/>
        <w:tabs>
          <w:tab w:val="left" w:pos="1262"/>
        </w:tabs>
        <w:spacing w:line="355" w:lineRule="exact"/>
        <w:ind w:left="0" w:right="108"/>
        <w:jc w:val="center"/>
        <w:rPr>
          <w:lang w:eastAsia="zh-CN"/>
        </w:rPr>
      </w:pPr>
    </w:p>
    <w:p>
      <w:pPr>
        <w:pStyle w:val="3"/>
        <w:tabs>
          <w:tab w:val="left" w:pos="1262"/>
        </w:tabs>
        <w:spacing w:line="355" w:lineRule="exact"/>
        <w:ind w:left="0" w:right="108"/>
        <w:jc w:val="center"/>
        <w:rPr>
          <w:lang w:eastAsia="zh-CN"/>
        </w:rPr>
      </w:pPr>
    </w:p>
    <w:p>
      <w:pPr>
        <w:pStyle w:val="3"/>
        <w:tabs>
          <w:tab w:val="left" w:pos="1262"/>
        </w:tabs>
        <w:spacing w:line="355" w:lineRule="exact"/>
        <w:ind w:left="0" w:right="108"/>
        <w:jc w:val="center"/>
        <w:rPr>
          <w:lang w:eastAsia="zh-CN"/>
        </w:rPr>
      </w:pPr>
    </w:p>
    <w:p>
      <w:pPr>
        <w:pStyle w:val="3"/>
        <w:tabs>
          <w:tab w:val="left" w:pos="1262"/>
        </w:tabs>
        <w:spacing w:line="355" w:lineRule="exact"/>
        <w:ind w:left="0" w:right="108"/>
        <w:jc w:val="center"/>
        <w:rPr>
          <w:lang w:eastAsia="zh-CN"/>
        </w:rPr>
      </w:pPr>
    </w:p>
    <w:p>
      <w:pPr>
        <w:pStyle w:val="3"/>
        <w:tabs>
          <w:tab w:val="left" w:pos="1262"/>
        </w:tabs>
        <w:spacing w:line="355" w:lineRule="exact"/>
        <w:ind w:left="0" w:right="108"/>
        <w:jc w:val="center"/>
        <w:rPr>
          <w:lang w:eastAsia="zh-CN"/>
        </w:rPr>
      </w:pPr>
    </w:p>
    <w:p>
      <w:pPr>
        <w:pStyle w:val="3"/>
        <w:tabs>
          <w:tab w:val="left" w:pos="1262"/>
        </w:tabs>
        <w:spacing w:line="355" w:lineRule="exact"/>
        <w:ind w:left="0" w:right="108"/>
        <w:jc w:val="center"/>
        <w:rPr>
          <w:lang w:eastAsia="zh-CN"/>
        </w:rPr>
      </w:pPr>
    </w:p>
    <w:p>
      <w:pPr>
        <w:pStyle w:val="3"/>
        <w:tabs>
          <w:tab w:val="left" w:pos="1262"/>
        </w:tabs>
        <w:spacing w:line="355" w:lineRule="exact"/>
        <w:ind w:left="0" w:right="108"/>
        <w:jc w:val="center"/>
        <w:rPr>
          <w:lang w:eastAsia="zh-CN"/>
        </w:rPr>
      </w:pPr>
    </w:p>
    <w:p>
      <w:pPr>
        <w:pStyle w:val="3"/>
        <w:tabs>
          <w:tab w:val="left" w:pos="1262"/>
        </w:tabs>
        <w:spacing w:line="355" w:lineRule="exact"/>
        <w:ind w:left="0" w:right="108"/>
        <w:jc w:val="center"/>
        <w:rPr>
          <w:lang w:eastAsia="zh-CN"/>
        </w:rPr>
      </w:pPr>
    </w:p>
    <w:p>
      <w:pPr>
        <w:pStyle w:val="3"/>
        <w:tabs>
          <w:tab w:val="left" w:pos="1262"/>
        </w:tabs>
        <w:spacing w:line="355" w:lineRule="exact"/>
        <w:ind w:left="0" w:right="108"/>
        <w:jc w:val="center"/>
        <w:rPr>
          <w:lang w:eastAsia="zh-CN"/>
        </w:rPr>
      </w:pPr>
    </w:p>
    <w:p>
      <w:pPr>
        <w:pStyle w:val="3"/>
        <w:tabs>
          <w:tab w:val="left" w:pos="1262"/>
        </w:tabs>
        <w:spacing w:line="355" w:lineRule="exact"/>
        <w:ind w:left="0" w:right="108"/>
        <w:jc w:val="center"/>
        <w:rPr>
          <w:lang w:eastAsia="zh-CN"/>
        </w:rPr>
      </w:pPr>
    </w:p>
    <w:p>
      <w:pPr>
        <w:pStyle w:val="3"/>
        <w:tabs>
          <w:tab w:val="left" w:pos="1262"/>
        </w:tabs>
        <w:spacing w:line="355" w:lineRule="exact"/>
        <w:ind w:left="0" w:right="108"/>
        <w:jc w:val="center"/>
        <w:rPr>
          <w:lang w:eastAsia="zh-CN"/>
        </w:rPr>
      </w:pPr>
    </w:p>
    <w:p>
      <w:pPr>
        <w:pStyle w:val="3"/>
        <w:tabs>
          <w:tab w:val="left" w:pos="1262"/>
        </w:tabs>
        <w:spacing w:line="355" w:lineRule="exact"/>
        <w:ind w:left="0" w:right="108"/>
        <w:jc w:val="center"/>
        <w:rPr>
          <w:lang w:eastAsia="zh-CN"/>
        </w:rPr>
      </w:pPr>
    </w:p>
    <w:p>
      <w:pPr>
        <w:pStyle w:val="3"/>
        <w:tabs>
          <w:tab w:val="left" w:pos="1262"/>
        </w:tabs>
        <w:spacing w:line="355" w:lineRule="exact"/>
        <w:ind w:left="0" w:right="108"/>
        <w:jc w:val="center"/>
        <w:rPr>
          <w:lang w:eastAsia="zh-CN"/>
        </w:rPr>
      </w:pPr>
    </w:p>
    <w:p>
      <w:pPr>
        <w:pStyle w:val="3"/>
        <w:tabs>
          <w:tab w:val="left" w:pos="1262"/>
        </w:tabs>
        <w:spacing w:line="355" w:lineRule="exact"/>
        <w:ind w:left="0" w:right="108"/>
        <w:jc w:val="center"/>
        <w:rPr>
          <w:lang w:eastAsia="zh-CN"/>
        </w:rPr>
      </w:pPr>
    </w:p>
    <w:p>
      <w:pPr>
        <w:pStyle w:val="3"/>
        <w:tabs>
          <w:tab w:val="left" w:pos="1262"/>
        </w:tabs>
        <w:spacing w:line="355" w:lineRule="exact"/>
        <w:ind w:left="0" w:right="108"/>
        <w:jc w:val="center"/>
        <w:rPr>
          <w:lang w:eastAsia="zh-CN"/>
        </w:rPr>
      </w:pPr>
    </w:p>
    <w:p>
      <w:pPr>
        <w:pStyle w:val="3"/>
        <w:tabs>
          <w:tab w:val="left" w:pos="1262"/>
        </w:tabs>
        <w:spacing w:line="355" w:lineRule="exact"/>
        <w:ind w:left="0" w:right="108"/>
        <w:jc w:val="center"/>
        <w:rPr>
          <w:lang w:eastAsia="zh-CN"/>
        </w:rPr>
      </w:pPr>
    </w:p>
    <w:p>
      <w:pPr>
        <w:pStyle w:val="3"/>
        <w:tabs>
          <w:tab w:val="left" w:pos="1262"/>
        </w:tabs>
        <w:spacing w:line="355" w:lineRule="exact"/>
        <w:ind w:left="0" w:right="108"/>
        <w:jc w:val="center"/>
        <w:rPr>
          <w:lang w:eastAsia="zh-CN"/>
        </w:rPr>
      </w:pPr>
    </w:p>
    <w:p>
      <w:pPr>
        <w:pStyle w:val="3"/>
        <w:tabs>
          <w:tab w:val="left" w:pos="1262"/>
        </w:tabs>
        <w:spacing w:line="355" w:lineRule="exact"/>
        <w:ind w:left="0" w:right="108"/>
        <w:jc w:val="center"/>
        <w:rPr>
          <w:lang w:eastAsia="zh-CN"/>
        </w:rPr>
      </w:pPr>
    </w:p>
    <w:p>
      <w:pPr>
        <w:pStyle w:val="3"/>
        <w:tabs>
          <w:tab w:val="left" w:pos="1262"/>
        </w:tabs>
        <w:spacing w:line="355" w:lineRule="exact"/>
        <w:ind w:left="0" w:right="108"/>
        <w:jc w:val="center"/>
        <w:rPr>
          <w:lang w:eastAsia="zh-CN"/>
        </w:rPr>
      </w:pPr>
    </w:p>
    <w:p>
      <w:pPr>
        <w:pStyle w:val="3"/>
        <w:tabs>
          <w:tab w:val="left" w:pos="1262"/>
        </w:tabs>
        <w:spacing w:line="355" w:lineRule="exact"/>
        <w:ind w:left="0" w:right="108"/>
        <w:jc w:val="center"/>
        <w:rPr>
          <w:lang w:eastAsia="zh-CN"/>
        </w:rPr>
      </w:pPr>
    </w:p>
    <w:p>
      <w:pPr>
        <w:pStyle w:val="3"/>
        <w:tabs>
          <w:tab w:val="left" w:pos="1262"/>
        </w:tabs>
        <w:spacing w:line="355" w:lineRule="exact"/>
        <w:ind w:left="0" w:right="108"/>
        <w:jc w:val="center"/>
        <w:rPr>
          <w:lang w:eastAsia="zh-CN"/>
        </w:rPr>
      </w:pPr>
      <w:r>
        <w:rPr>
          <w:lang w:eastAsia="zh-CN"/>
        </w:rPr>
        <w:t>第二章</w:t>
      </w:r>
      <w:r>
        <w:rPr>
          <w:lang w:eastAsia="zh-CN"/>
        </w:rPr>
        <w:tab/>
      </w:r>
      <w:r>
        <w:rPr>
          <w:spacing w:val="-1"/>
          <w:w w:val="95"/>
          <w:lang w:eastAsia="zh-CN"/>
        </w:rPr>
        <w:t>比选须</w:t>
      </w:r>
      <w:r>
        <w:rPr>
          <w:w w:val="95"/>
          <w:lang w:eastAsia="zh-CN"/>
        </w:rPr>
        <w:t>知</w:t>
      </w:r>
    </w:p>
    <w:p>
      <w:pPr>
        <w:spacing w:before="15" w:line="460" w:lineRule="exact"/>
        <w:rPr>
          <w:b/>
          <w:sz w:val="24"/>
          <w:szCs w:val="24"/>
          <w:lang w:eastAsia="zh-CN"/>
        </w:rPr>
      </w:pPr>
      <w:r>
        <w:rPr>
          <w:b/>
          <w:w w:val="95"/>
          <w:sz w:val="24"/>
          <w:szCs w:val="24"/>
          <w:lang w:eastAsia="zh-CN"/>
        </w:rPr>
        <w:t>一、比选内容</w:t>
      </w:r>
    </w:p>
    <w:p>
      <w:pPr>
        <w:pStyle w:val="20"/>
        <w:spacing w:line="460" w:lineRule="exact"/>
        <w:ind w:right="121" w:firstLine="360" w:firstLineChars="150"/>
        <w:jc w:val="both"/>
        <w:rPr>
          <w:rFonts w:hint="eastAsia" w:asciiTheme="minorEastAsia" w:hAnsiTheme="minorEastAsia" w:eastAsiaTheme="minorEastAsia"/>
          <w:lang w:eastAsia="zh-CN"/>
        </w:rPr>
      </w:pPr>
      <w:r>
        <w:rPr>
          <w:rFonts w:hint="eastAsia"/>
          <w:lang w:eastAsia="zh-CN"/>
        </w:rPr>
        <w:t>1、项目</w:t>
      </w:r>
      <w:r>
        <w:rPr>
          <w:lang w:eastAsia="zh-CN"/>
        </w:rPr>
        <w:t>名称：</w:t>
      </w:r>
      <w:r>
        <w:rPr>
          <w:rFonts w:hint="eastAsia" w:asciiTheme="minorEastAsia" w:hAnsiTheme="minorEastAsia" w:eastAsiaTheme="minorEastAsia"/>
          <w:lang w:eastAsia="zh-CN"/>
        </w:rPr>
        <w:t>2023年燃煤及燃油外委分析服务</w:t>
      </w:r>
    </w:p>
    <w:p>
      <w:pPr>
        <w:pStyle w:val="20"/>
        <w:spacing w:line="460" w:lineRule="exact"/>
        <w:ind w:right="121" w:firstLine="360" w:firstLineChars="150"/>
        <w:jc w:val="both"/>
        <w:rPr>
          <w:lang w:eastAsia="zh-CN"/>
        </w:rPr>
      </w:pPr>
      <w:r>
        <w:rPr>
          <w:rFonts w:hint="eastAsia"/>
          <w:lang w:eastAsia="zh-CN"/>
        </w:rPr>
        <w:t>2、项目</w:t>
      </w:r>
      <w:r>
        <w:rPr>
          <w:lang w:eastAsia="zh-CN"/>
        </w:rPr>
        <w:t>地点：</w:t>
      </w:r>
      <w:r>
        <w:rPr>
          <w:rFonts w:hint="eastAsia"/>
          <w:lang w:eastAsia="zh-CN"/>
        </w:rPr>
        <w:t>福建古雷</w:t>
      </w:r>
    </w:p>
    <w:p>
      <w:pPr>
        <w:pStyle w:val="20"/>
        <w:spacing w:line="460" w:lineRule="exact"/>
        <w:ind w:left="723" w:leftChars="165" w:right="121" w:hanging="360" w:hangingChars="150"/>
        <w:jc w:val="both"/>
        <w:rPr>
          <w:lang w:eastAsia="zh-CN"/>
        </w:rPr>
      </w:pPr>
      <w:r>
        <w:rPr>
          <w:rFonts w:hint="eastAsia"/>
          <w:lang w:eastAsia="zh-CN"/>
        </w:rPr>
        <w:t>3、承包方式：</w:t>
      </w:r>
      <w:r>
        <w:rPr>
          <w:lang w:eastAsia="zh-CN"/>
        </w:rPr>
        <w:t xml:space="preserve"> </w:t>
      </w:r>
      <w:r>
        <w:rPr>
          <w:rFonts w:hint="eastAsia"/>
          <w:lang w:eastAsia="zh-CN"/>
        </w:rPr>
        <w:t>无</w:t>
      </w:r>
    </w:p>
    <w:p>
      <w:pPr>
        <w:spacing w:line="460" w:lineRule="exact"/>
        <w:ind w:firstLine="330" w:firstLineChars="150"/>
        <w:rPr>
          <w:rFonts w:ascii="微软雅黑" w:hAnsi="微软雅黑" w:eastAsia="微软雅黑"/>
          <w:b/>
          <w:sz w:val="32"/>
          <w:szCs w:val="32"/>
          <w:lang w:eastAsia="zh-CN"/>
        </w:rPr>
      </w:pPr>
      <w:r>
        <w:rPr>
          <w:rFonts w:hint="eastAsia"/>
          <w:lang w:eastAsia="zh-CN"/>
        </w:rPr>
        <w:t>4、项目工作范围及技术要求：</w:t>
      </w:r>
      <w:r>
        <w:rPr>
          <w:lang w:eastAsia="zh-CN"/>
        </w:rPr>
        <w:t xml:space="preserve"> </w:t>
      </w:r>
      <w:r>
        <w:rPr>
          <w:rFonts w:hint="eastAsia"/>
          <w:lang w:eastAsia="zh-CN"/>
        </w:rPr>
        <w:t>无</w:t>
      </w:r>
    </w:p>
    <w:p>
      <w:pPr>
        <w:pStyle w:val="77"/>
        <w:spacing w:line="460" w:lineRule="exact"/>
        <w:ind w:firstLine="360" w:firstLineChars="150"/>
        <w:rPr>
          <w:rFonts w:hAnsi="宋体"/>
          <w:bCs/>
        </w:rPr>
      </w:pPr>
      <w:r>
        <w:rPr>
          <w:rFonts w:hint="eastAsia"/>
        </w:rPr>
        <w:t>5、项目联系人</w:t>
      </w:r>
    </w:p>
    <w:p>
      <w:pPr>
        <w:pStyle w:val="20"/>
        <w:spacing w:line="460" w:lineRule="exact"/>
        <w:ind w:right="121" w:firstLine="360" w:firstLineChars="150"/>
        <w:jc w:val="both"/>
        <w:rPr>
          <w:rFonts w:hint="eastAsia"/>
          <w:lang w:eastAsia="zh-CN"/>
        </w:rPr>
      </w:pPr>
      <w:r>
        <w:rPr>
          <w:rFonts w:hint="eastAsia"/>
          <w:lang w:eastAsia="zh-CN"/>
        </w:rPr>
        <w:t>商务联系人：戴小玉 电话：15259629857 邮箱：</w:t>
      </w:r>
      <w:r>
        <w:rPr>
          <w:rFonts w:hint="eastAsia"/>
          <w:lang w:eastAsia="zh-CN"/>
        </w:rPr>
        <w:fldChar w:fldCharType="begin"/>
      </w:r>
      <w:r>
        <w:rPr>
          <w:rFonts w:hint="eastAsia"/>
          <w:lang w:eastAsia="zh-CN"/>
        </w:rPr>
        <w:instrText xml:space="preserve"> HYPERLINK "mailto:xydai@fhcpec.com.cn" </w:instrText>
      </w:r>
      <w:r>
        <w:rPr>
          <w:rFonts w:hint="eastAsia"/>
          <w:lang w:eastAsia="zh-CN"/>
        </w:rPr>
        <w:fldChar w:fldCharType="separate"/>
      </w:r>
      <w:r>
        <w:rPr>
          <w:rFonts w:hint="eastAsia"/>
          <w:lang w:eastAsia="zh-CN"/>
        </w:rPr>
        <w:t>xydai@fhcpec.com.cn</w:t>
      </w:r>
      <w:r>
        <w:rPr>
          <w:rFonts w:hint="eastAsia"/>
          <w:lang w:eastAsia="zh-CN"/>
        </w:rPr>
        <w:fldChar w:fldCharType="end"/>
      </w:r>
    </w:p>
    <w:p>
      <w:pPr>
        <w:pStyle w:val="20"/>
        <w:spacing w:line="460" w:lineRule="exact"/>
        <w:ind w:right="121" w:firstLine="360" w:firstLineChars="150"/>
        <w:jc w:val="both"/>
        <w:rPr>
          <w:rFonts w:hint="eastAsia"/>
          <w:lang w:val="en-US" w:eastAsia="zh-CN"/>
        </w:rPr>
      </w:pPr>
      <w:r>
        <w:rPr>
          <w:rFonts w:hint="eastAsia"/>
          <w:lang w:val="en-US" w:eastAsia="zh-CN"/>
        </w:rPr>
        <w:t>技术联系人：何欣 电话：</w:t>
      </w:r>
      <w:r>
        <w:rPr>
          <w:rFonts w:hint="eastAsia"/>
          <w:lang w:eastAsia="zh-CN"/>
        </w:rPr>
        <w:t>0596-6311226</w:t>
      </w:r>
      <w:r>
        <w:rPr>
          <w:rFonts w:hint="eastAsia"/>
          <w:lang w:val="en-US" w:eastAsia="zh-CN"/>
        </w:rPr>
        <w:t xml:space="preserve"> 邮箱：</w:t>
      </w:r>
      <w:r>
        <w:rPr>
          <w:rFonts w:hint="eastAsia"/>
          <w:lang w:eastAsia="zh-CN"/>
        </w:rPr>
        <w:t>xhe@fhcpec.com.cn</w:t>
      </w:r>
      <w:r>
        <w:rPr>
          <w:rFonts w:hint="eastAsia"/>
          <w:lang w:val="en-US" w:eastAsia="zh-CN"/>
        </w:rPr>
        <w:t xml:space="preserve">    </w:t>
      </w:r>
    </w:p>
    <w:p>
      <w:pPr>
        <w:spacing w:before="15" w:line="360" w:lineRule="auto"/>
        <w:rPr>
          <w:b/>
          <w:w w:val="95"/>
          <w:sz w:val="28"/>
          <w:lang w:eastAsia="zh-CN"/>
        </w:rPr>
      </w:pPr>
      <w:bookmarkStart w:id="0" w:name="_Toc251742852"/>
      <w:r>
        <w:rPr>
          <w:b/>
          <w:w w:val="95"/>
          <w:sz w:val="28"/>
          <w:lang w:eastAsia="zh-CN"/>
        </w:rPr>
        <w:t>二、定义和解释</w:t>
      </w:r>
    </w:p>
    <w:p>
      <w:pPr>
        <w:pStyle w:val="20"/>
        <w:spacing w:line="360" w:lineRule="auto"/>
        <w:ind w:right="121"/>
        <w:jc w:val="both"/>
        <w:rPr>
          <w:lang w:eastAsia="zh-CN"/>
        </w:rPr>
      </w:pPr>
      <w:r>
        <w:rPr>
          <w:rFonts w:hint="eastAsia"/>
          <w:lang w:eastAsia="zh-CN"/>
        </w:rPr>
        <w:t xml:space="preserve">    </w:t>
      </w:r>
      <w:r>
        <w:rPr>
          <w:lang w:eastAsia="zh-CN"/>
        </w:rPr>
        <w:t>1.“比选人”系福建福海创石油化工有限公司，即业主方。</w:t>
      </w:r>
    </w:p>
    <w:p>
      <w:pPr>
        <w:pStyle w:val="20"/>
        <w:spacing w:line="360" w:lineRule="auto"/>
        <w:ind w:right="121"/>
        <w:jc w:val="both"/>
        <w:rPr>
          <w:lang w:eastAsia="zh-CN"/>
        </w:rPr>
      </w:pPr>
      <w:r>
        <w:rPr>
          <w:rFonts w:hint="eastAsia"/>
          <w:lang w:eastAsia="zh-CN"/>
        </w:rPr>
        <w:t xml:space="preserve">    </w:t>
      </w:r>
      <w:r>
        <w:rPr>
          <w:lang w:eastAsia="zh-CN"/>
        </w:rPr>
        <w:t>2.“参选人”系指向比选人报名并接受邀请，领取比选文件，且已经提交或准备提交本次参选文件的法人。</w:t>
      </w:r>
    </w:p>
    <w:p>
      <w:pPr>
        <w:pStyle w:val="20"/>
        <w:spacing w:line="360" w:lineRule="auto"/>
        <w:ind w:right="121"/>
        <w:jc w:val="both"/>
        <w:rPr>
          <w:lang w:eastAsia="zh-CN"/>
        </w:rPr>
      </w:pPr>
      <w:r>
        <w:rPr>
          <w:rFonts w:hint="eastAsia"/>
          <w:lang w:eastAsia="zh-CN"/>
        </w:rPr>
        <w:t xml:space="preserve">    </w:t>
      </w:r>
      <w:r>
        <w:rPr>
          <w:lang w:eastAsia="zh-CN"/>
        </w:rPr>
        <w:t>3.“参选人代表”系指全权代表参选人参加本次比选活动并签署参选文件的人，如果参选人代表不是参选人的法定代表人，须持有《法定代表人授权委托书》详见附件。</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pPr>
        <w:pStyle w:val="20"/>
        <w:spacing w:line="360" w:lineRule="auto"/>
        <w:ind w:right="121"/>
        <w:jc w:val="both"/>
        <w:rPr>
          <w:lang w:eastAsia="zh-CN"/>
        </w:rPr>
      </w:pPr>
      <w:r>
        <w:rPr>
          <w:rFonts w:hint="eastAsia"/>
          <w:lang w:eastAsia="zh-CN"/>
        </w:rPr>
        <w:t xml:space="preserve">    </w:t>
      </w:r>
      <w:r>
        <w:rPr>
          <w:lang w:eastAsia="zh-CN"/>
        </w:rPr>
        <w:t>1.比选文件包括下列内容：比选公告、比选须知、项目内容、合同书格式、报价单、承诺函等。</w:t>
      </w:r>
    </w:p>
    <w:p>
      <w:pPr>
        <w:pStyle w:val="20"/>
        <w:spacing w:line="360" w:lineRule="auto"/>
        <w:ind w:right="121"/>
        <w:jc w:val="both"/>
        <w:rPr>
          <w:lang w:eastAsia="zh-CN"/>
        </w:rPr>
      </w:pPr>
      <w:r>
        <w:rPr>
          <w:rFonts w:hint="eastAsia"/>
          <w:lang w:eastAsia="zh-CN"/>
        </w:rPr>
        <w:t xml:space="preserve">    </w:t>
      </w:r>
      <w:r>
        <w:rPr>
          <w:lang w:eastAsia="zh-CN"/>
        </w:rPr>
        <w:t>2.比选文件除 1 中内容外，比选人在比选期间发出的书面文件和其他修改或补充函件，均是比选文件不可分割的组成部分。</w:t>
      </w:r>
    </w:p>
    <w:p>
      <w:pPr>
        <w:pStyle w:val="20"/>
        <w:spacing w:line="360" w:lineRule="auto"/>
        <w:ind w:right="121"/>
        <w:jc w:val="both"/>
        <w:rPr>
          <w:lang w:eastAsia="zh-CN"/>
        </w:rPr>
      </w:pPr>
      <w:r>
        <w:rPr>
          <w:rFonts w:hint="eastAsia"/>
          <w:lang w:eastAsia="zh-CN"/>
        </w:rPr>
        <w:t xml:space="preserve">    </w:t>
      </w:r>
      <w:r>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四、比选文件的澄清</w:t>
      </w:r>
    </w:p>
    <w:p>
      <w:pPr>
        <w:pStyle w:val="20"/>
        <w:spacing w:line="360" w:lineRule="auto"/>
        <w:ind w:right="121"/>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 3 日内向比选人提出。参选人若对比选文件有任何疑问，应在参选截止时间前 5 日，按参选须知载明的地址以书面形式（包括书面、传真、电子邮件下同）通知到比选人。比选人将视情况确定采用适当方式予以澄清或以书面形式予以答复，澄清文件作为比选文件的组成部分，具有约束作用。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五、比选文件的修改、补充</w:t>
      </w:r>
    </w:p>
    <w:p>
      <w:pPr>
        <w:pStyle w:val="20"/>
        <w:spacing w:line="360" w:lineRule="auto"/>
        <w:ind w:right="121"/>
        <w:jc w:val="both"/>
        <w:rPr>
          <w:lang w:eastAsia="zh-CN"/>
        </w:rPr>
      </w:pPr>
      <w:r>
        <w:rPr>
          <w:rFonts w:hint="eastAsia"/>
          <w:lang w:eastAsia="zh-CN"/>
        </w:rPr>
        <w:t xml:space="preserve">    </w:t>
      </w:r>
      <w:r>
        <w:rPr>
          <w:lang w:eastAsia="zh-CN"/>
        </w:rPr>
        <w:t>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pPr>
        <w:pStyle w:val="20"/>
        <w:spacing w:line="360" w:lineRule="auto"/>
        <w:ind w:right="121"/>
        <w:jc w:val="both"/>
        <w:rPr>
          <w:lang w:eastAsia="zh-CN"/>
        </w:rPr>
      </w:pPr>
      <w:r>
        <w:rPr>
          <w:rFonts w:hint="eastAsia"/>
          <w:lang w:eastAsia="zh-CN"/>
        </w:rPr>
        <w:t xml:space="preserve">    </w:t>
      </w:r>
      <w:r>
        <w:rPr>
          <w:lang w:eastAsia="zh-CN"/>
        </w:rPr>
        <w:t>2.为使参选人在准备参选文件时有合理的时间考虑比选文件的修改，比选人可酌情推迟参选截止时间和开评时间，并以书面形式通知已获得比选文件的每一参选人。</w:t>
      </w:r>
    </w:p>
    <w:p>
      <w:pPr>
        <w:pStyle w:val="20"/>
        <w:spacing w:line="360" w:lineRule="auto"/>
        <w:ind w:right="121"/>
        <w:jc w:val="both"/>
        <w:rPr>
          <w:lang w:eastAsia="zh-CN"/>
        </w:rPr>
      </w:pPr>
      <w:r>
        <w:rPr>
          <w:rFonts w:hint="eastAsia"/>
          <w:lang w:eastAsia="zh-CN"/>
        </w:rPr>
        <w:t xml:space="preserve">    </w:t>
      </w:r>
      <w:r>
        <w:rPr>
          <w:lang w:eastAsia="zh-CN"/>
        </w:rPr>
        <w:t>3.比选文件的修改书将构成比选文件的一部分，对参选人具有约束作用。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六、参选人资格</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color w:val="000000" w:themeColor="text1"/>
          <w:sz w:val="24"/>
          <w:szCs w:val="24"/>
          <w:lang w:eastAsia="zh-CN"/>
        </w:rPr>
      </w:pPr>
      <w:r>
        <w:rPr>
          <w:rFonts w:hint="eastAsia"/>
          <w:color w:val="000000" w:themeColor="text1"/>
          <w:sz w:val="24"/>
          <w:szCs w:val="24"/>
          <w:lang w:eastAsia="zh-CN"/>
        </w:rPr>
        <w:t>1.参选人必须具备有效的企业法人营业执照。</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.参选人没有失信黑名单记录（以最高院失信被执行人系统发布信息为准）</w:t>
      </w:r>
      <w:r>
        <w:rPr>
          <w:rFonts w:hint="eastAsia"/>
          <w:color w:val="000000" w:themeColor="text1"/>
          <w:sz w:val="24"/>
          <w:szCs w:val="24"/>
          <w:lang w:eastAsia="zh-CN"/>
        </w:rPr>
        <w:t>。</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3.与比选人无诉讼纠纷。</w:t>
      </w:r>
    </w:p>
    <w:p>
      <w:pPr>
        <w:pStyle w:val="2"/>
        <w:keepNext w:val="0"/>
        <w:keepLines w:val="0"/>
        <w:pageBreakBefore w:val="0"/>
        <w:widowControl w:val="0"/>
        <w:kinsoku/>
        <w:wordWrap/>
        <w:overflowPunct/>
        <w:topLinePunct w:val="0"/>
        <w:bidi w:val="0"/>
        <w:spacing w:line="360" w:lineRule="auto"/>
        <w:ind w:left="0" w:leftChars="0" w:right="0" w:firstLine="480" w:firstLineChars="200"/>
        <w:rPr>
          <w:rFonts w:asciiTheme="minorEastAsia" w:hAnsiTheme="minorEastAsia" w:eastAsiaTheme="minorEastAsia"/>
          <w:bCs/>
          <w:color w:val="000000" w:themeColor="text1"/>
          <w:sz w:val="24"/>
          <w:szCs w:val="24"/>
          <w:lang w:eastAsia="zh-CN"/>
        </w:rPr>
      </w:pPr>
      <w:r>
        <w:rPr>
          <w:rFonts w:hint="eastAsia" w:asciiTheme="minorEastAsia" w:hAnsiTheme="minorEastAsia" w:eastAsiaTheme="minorEastAsia"/>
          <w:sz w:val="24"/>
          <w:szCs w:val="24"/>
          <w:lang w:val="en-US" w:eastAsia="zh-CN"/>
        </w:rPr>
        <w:t>4.</w:t>
      </w:r>
      <w:r>
        <w:rPr>
          <w:rFonts w:hint="eastAsia" w:asciiTheme="minorEastAsia" w:hAnsiTheme="minorEastAsia" w:eastAsiaTheme="minorEastAsia"/>
          <w:sz w:val="24"/>
          <w:szCs w:val="24"/>
        </w:rPr>
        <w:t>参选单位必须</w:t>
      </w:r>
      <w:r>
        <w:rPr>
          <w:rFonts w:hint="eastAsia" w:asciiTheme="minorEastAsia" w:hAnsiTheme="minorEastAsia" w:eastAsiaTheme="minorEastAsia"/>
          <w:snapToGrid w:val="0"/>
          <w:sz w:val="24"/>
          <w:szCs w:val="24"/>
        </w:rPr>
        <w:t>具有CMA检验检测机构资质认证书；CNAS中国合格评定国家认可委员会实验室认可证书</w:t>
      </w:r>
      <w:r>
        <w:rPr>
          <w:rFonts w:hint="eastAsia" w:cs="微软雅黑"/>
          <w:sz w:val="24"/>
        </w:rPr>
        <w:t>。</w:t>
      </w:r>
    </w:p>
    <w:p>
      <w:pPr>
        <w:spacing w:before="15" w:line="360" w:lineRule="auto"/>
        <w:ind w:firstLine="534" w:firstLineChars="200"/>
        <w:rPr>
          <w:b/>
          <w:w w:val="95"/>
          <w:sz w:val="28"/>
          <w:lang w:eastAsia="zh-CN"/>
        </w:rPr>
      </w:pPr>
      <w:r>
        <w:rPr>
          <w:rFonts w:hint="eastAsia"/>
          <w:b/>
          <w:w w:val="95"/>
          <w:sz w:val="28"/>
          <w:lang w:val="en-US" w:eastAsia="zh-CN"/>
        </w:rPr>
        <w:t>七</w:t>
      </w:r>
      <w:r>
        <w:rPr>
          <w:b/>
          <w:w w:val="95"/>
          <w:sz w:val="28"/>
          <w:lang w:eastAsia="zh-CN"/>
        </w:rPr>
        <w:t>、参选文件的递交</w:t>
      </w:r>
      <w:r>
        <w:rPr>
          <w:rFonts w:hint="eastAsia"/>
          <w:b/>
          <w:w w:val="95"/>
          <w:sz w:val="28"/>
          <w:lang w:eastAsia="zh-CN"/>
        </w:rPr>
        <w:t>：</w:t>
      </w:r>
    </w:p>
    <w:p>
      <w:pPr>
        <w:pStyle w:val="4"/>
        <w:tabs>
          <w:tab w:val="left" w:pos="6879"/>
        </w:tabs>
        <w:spacing w:before="107" w:line="321" w:lineRule="auto"/>
        <w:ind w:left="0" w:right="106" w:firstLine="482" w:firstLineChars="200"/>
        <w:rPr>
          <w:rFonts w:hint="default"/>
          <w:lang w:val="en-US" w:eastAsia="zh-CN"/>
        </w:rPr>
      </w:pPr>
      <w:r>
        <w:rPr>
          <w:lang w:eastAsia="zh-CN"/>
        </w:rPr>
        <w:t>1.参选文件递交的截止时间</w:t>
      </w:r>
      <w:r>
        <w:rPr>
          <w:rFonts w:hint="eastAsia"/>
          <w:color w:val="000000" w:themeColor="text1"/>
          <w:lang w:eastAsia="zh-CN"/>
        </w:rPr>
        <w:t>：</w:t>
      </w:r>
      <w:r>
        <w:rPr>
          <w:rFonts w:hint="eastAsia"/>
          <w:color w:val="000000" w:themeColor="text1"/>
          <w:lang w:val="en-US" w:eastAsia="zh-CN"/>
        </w:rPr>
        <w:t>2022年  月  日12时止。</w:t>
      </w:r>
    </w:p>
    <w:p>
      <w:pPr>
        <w:pStyle w:val="4"/>
        <w:tabs>
          <w:tab w:val="left" w:pos="6879"/>
        </w:tabs>
        <w:spacing w:before="107" w:line="321" w:lineRule="auto"/>
        <w:ind w:left="0" w:right="106"/>
        <w:rPr>
          <w:spacing w:val="-4"/>
          <w:lang w:eastAsia="zh-CN"/>
        </w:rPr>
      </w:pPr>
      <w:r>
        <w:rPr>
          <w:rFonts w:hint="eastAsia"/>
          <w:lang w:eastAsia="zh-CN"/>
        </w:rPr>
        <w:t xml:space="preserve">    </w:t>
      </w:r>
      <w:r>
        <w:rPr>
          <w:lang w:eastAsia="zh-CN"/>
        </w:rPr>
        <w:t>2.</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w:t>
      </w:r>
      <w:r>
        <w:rPr>
          <w:rFonts w:hint="eastAsia"/>
          <w:spacing w:val="4"/>
          <w:lang w:eastAsia="zh-CN"/>
        </w:rPr>
        <w:t>福建福海创石油化工有限公司办公楼</w:t>
      </w:r>
      <w:r>
        <w:rPr>
          <w:spacing w:val="4"/>
          <w:lang w:eastAsia="zh-CN"/>
        </w:rPr>
        <w:t>（</w:t>
      </w:r>
      <w:r>
        <w:rPr>
          <w:rFonts w:hint="eastAsia"/>
          <w:spacing w:val="4"/>
          <w:lang w:eastAsia="zh-CN"/>
        </w:rPr>
        <w:t>漳州市漳浦县杜浔镇杜昌路9号</w:t>
      </w:r>
      <w:r>
        <w:rPr>
          <w:spacing w:val="4"/>
          <w:lang w:eastAsia="zh-CN"/>
        </w:rPr>
        <w:t>）</w:t>
      </w:r>
      <w:r>
        <w:rPr>
          <w:spacing w:val="-57"/>
          <w:lang w:eastAsia="zh-CN"/>
        </w:rPr>
        <w:t>，</w:t>
      </w:r>
      <w:r>
        <w:rPr>
          <w:lang w:eastAsia="zh-CN"/>
        </w:rPr>
        <w:t>联系人</w:t>
      </w:r>
      <w:r>
        <w:rPr>
          <w:spacing w:val="-56"/>
          <w:lang w:eastAsia="zh-CN"/>
        </w:rPr>
        <w:t>：</w:t>
      </w:r>
      <w:r>
        <w:rPr>
          <w:rFonts w:hint="eastAsia"/>
          <w:lang w:eastAsia="zh-CN"/>
        </w:rPr>
        <w:t xml:space="preserve">戴小玉  </w:t>
      </w:r>
      <w:r>
        <w:rPr>
          <w:spacing w:val="-6"/>
          <w:lang w:eastAsia="zh-CN"/>
        </w:rPr>
        <w:t xml:space="preserve"> </w:t>
      </w:r>
      <w:r>
        <w:rPr>
          <w:lang w:eastAsia="zh-CN"/>
        </w:rPr>
        <w:t>联系电话</w:t>
      </w:r>
      <w:r>
        <w:rPr>
          <w:spacing w:val="-4"/>
          <w:lang w:eastAsia="zh-CN"/>
        </w:rPr>
        <w:t>：</w:t>
      </w:r>
      <w:r>
        <w:rPr>
          <w:rFonts w:hint="eastAsia"/>
          <w:spacing w:val="-4"/>
          <w:lang w:eastAsia="zh-CN"/>
        </w:rPr>
        <w:t>15259629857 。</w:t>
      </w:r>
    </w:p>
    <w:p>
      <w:pPr>
        <w:pStyle w:val="4"/>
        <w:tabs>
          <w:tab w:val="left" w:pos="6879"/>
        </w:tabs>
        <w:spacing w:before="107" w:line="321" w:lineRule="auto"/>
        <w:ind w:left="0" w:right="106"/>
        <w:rPr>
          <w:lang w:eastAsia="zh-CN"/>
        </w:rPr>
      </w:pPr>
      <w:r>
        <w:rPr>
          <w:rFonts w:hint="eastAsia"/>
          <w:lang w:eastAsia="zh-CN"/>
        </w:rPr>
        <w:t xml:space="preserve">    </w:t>
      </w:r>
      <w:r>
        <w:rPr>
          <w:lang w:eastAsia="zh-CN"/>
        </w:rPr>
        <w:t>注：请使用顺丰快递或中国邮政 EMS 快递，其他快递不能保证送达目的地。</w:t>
      </w:r>
    </w:p>
    <w:p>
      <w:pPr>
        <w:pStyle w:val="20"/>
        <w:spacing w:line="360" w:lineRule="auto"/>
        <w:ind w:right="121"/>
        <w:jc w:val="both"/>
        <w:rPr>
          <w:lang w:eastAsia="zh-CN"/>
        </w:rPr>
      </w:pPr>
      <w:r>
        <w:rPr>
          <w:rFonts w:hint="eastAsia"/>
          <w:lang w:eastAsia="zh-CN"/>
        </w:rPr>
        <w:t xml:space="preserve">    </w:t>
      </w:r>
      <w:r>
        <w:rPr>
          <w:lang w:eastAsia="zh-CN"/>
        </w:rPr>
        <w:t>3.只允许参选人有一个参选方案，否则将被视为无效参选。</w:t>
      </w:r>
    </w:p>
    <w:p>
      <w:pPr>
        <w:pStyle w:val="20"/>
        <w:spacing w:line="360" w:lineRule="auto"/>
        <w:ind w:right="121"/>
        <w:jc w:val="both"/>
        <w:rPr>
          <w:lang w:eastAsia="zh-CN"/>
        </w:rPr>
      </w:pPr>
      <w:r>
        <w:rPr>
          <w:rFonts w:hint="eastAsia"/>
          <w:lang w:eastAsia="zh-CN"/>
        </w:rPr>
        <w:t xml:space="preserve">    </w:t>
      </w:r>
      <w:r>
        <w:rPr>
          <w:lang w:eastAsia="zh-CN"/>
        </w:rPr>
        <w:t>4.逾期送达的或未送达指定地点或参选文件密封不符合规定要求的参选文件，比选人不予受理。参选人所提交的比选文件在评选结束后，无论中选与否都不退还。</w:t>
      </w:r>
    </w:p>
    <w:p>
      <w:pPr>
        <w:pStyle w:val="20"/>
        <w:spacing w:line="360" w:lineRule="auto"/>
        <w:ind w:right="121"/>
        <w:jc w:val="both"/>
        <w:rPr>
          <w:lang w:eastAsia="zh-CN"/>
        </w:rPr>
      </w:pPr>
      <w:r>
        <w:rPr>
          <w:rFonts w:hint="eastAsia"/>
          <w:lang w:eastAsia="zh-CN"/>
        </w:rPr>
        <w:t xml:space="preserve">    </w:t>
      </w:r>
      <w:r>
        <w:rPr>
          <w:lang w:eastAsia="zh-CN"/>
        </w:rPr>
        <w:t>5.参选人收到比选文件后，如有疑问需要澄清，请以书面形式在规定时间内报比选人汇总。</w:t>
      </w:r>
    </w:p>
    <w:p>
      <w:pPr>
        <w:pStyle w:val="20"/>
        <w:spacing w:line="360" w:lineRule="auto"/>
        <w:ind w:right="121"/>
        <w:jc w:val="both"/>
        <w:rPr>
          <w:lang w:eastAsia="zh-CN"/>
        </w:rPr>
        <w:sectPr>
          <w:pgSz w:w="11910" w:h="16840"/>
          <w:pgMar w:top="1420" w:right="1140" w:bottom="740" w:left="1300" w:header="0" w:footer="551" w:gutter="0"/>
          <w:cols w:space="720" w:num="1"/>
        </w:sectPr>
      </w:pPr>
      <w:r>
        <w:rPr>
          <w:rFonts w:hint="eastAsia"/>
          <w:lang w:eastAsia="zh-CN"/>
        </w:rPr>
        <w:t xml:space="preserve">    </w:t>
      </w:r>
      <w:r>
        <w:rPr>
          <w:lang w:eastAsia="zh-CN"/>
        </w:rPr>
        <w:t>6.参选人对比选人提供的比选文件所做出的推论、解释和结论，比选人概不负责。参选人由于对比选文件的任何推论和误解以及比选对有关问题的口头解释所造成的后果，均由参选人负责。</w:t>
      </w:r>
      <w:r>
        <w:rPr>
          <w:b/>
          <w:w w:val="95"/>
          <w:sz w:val="28"/>
          <w:lang w:eastAsia="zh-CN"/>
        </w:rPr>
        <w:t xml:space="preserve"> </w:t>
      </w:r>
    </w:p>
    <w:p>
      <w:pPr>
        <w:pStyle w:val="3"/>
        <w:tabs>
          <w:tab w:val="left" w:pos="4627"/>
        </w:tabs>
        <w:spacing w:line="355" w:lineRule="exact"/>
        <w:ind w:left="3363"/>
        <w:rPr>
          <w:lang w:eastAsia="zh-CN"/>
        </w:rPr>
      </w:pPr>
      <w:r>
        <w:rPr>
          <w:lang w:eastAsia="zh-CN"/>
        </w:rPr>
        <w:t>第三章</w:t>
      </w:r>
      <w:r>
        <w:rPr>
          <w:lang w:eastAsia="zh-CN"/>
        </w:rPr>
        <w:tab/>
      </w:r>
      <w:r>
        <w:rPr>
          <w:spacing w:val="-1"/>
          <w:w w:val="95"/>
          <w:lang w:eastAsia="zh-CN"/>
        </w:rPr>
        <w:t>参选文</w:t>
      </w:r>
      <w:r>
        <w:rPr>
          <w:w w:val="95"/>
          <w:lang w:eastAsia="zh-CN"/>
        </w:rPr>
        <w:t>件的编制</w:t>
      </w:r>
    </w:p>
    <w:p>
      <w:pPr>
        <w:spacing w:before="15" w:line="360" w:lineRule="auto"/>
        <w:ind w:firstLine="534"/>
        <w:rPr>
          <w:b/>
          <w:w w:val="95"/>
          <w:sz w:val="28"/>
          <w:lang w:eastAsia="zh-CN"/>
        </w:rPr>
      </w:pPr>
      <w:r>
        <w:rPr>
          <w:rFonts w:hint="eastAsia"/>
          <w:b/>
          <w:w w:val="95"/>
          <w:sz w:val="28"/>
          <w:lang w:eastAsia="zh-CN"/>
        </w:rPr>
        <w:t>一、</w:t>
      </w:r>
      <w:r>
        <w:rPr>
          <w:b/>
          <w:w w:val="95"/>
          <w:sz w:val="28"/>
          <w:lang w:eastAsia="zh-CN"/>
        </w:rPr>
        <w:t>参选文件的组成：</w:t>
      </w:r>
    </w:p>
    <w:p>
      <w:pPr>
        <w:pStyle w:val="20"/>
        <w:spacing w:line="360" w:lineRule="auto"/>
        <w:ind w:right="121" w:firstLine="480" w:firstLineChars="200"/>
        <w:jc w:val="both"/>
        <w:rPr>
          <w:rFonts w:hint="default"/>
          <w:lang w:val="en-US" w:eastAsia="zh-CN"/>
        </w:rPr>
      </w:pPr>
      <w:r>
        <w:rPr>
          <w:rFonts w:hint="eastAsia"/>
          <w:lang w:val="en-US" w:eastAsia="zh-CN"/>
        </w:rPr>
        <w:t>技术参选文件，见附件格式，胶装。</w:t>
      </w:r>
    </w:p>
    <w:p>
      <w:pPr>
        <w:pStyle w:val="20"/>
        <w:spacing w:line="360" w:lineRule="auto"/>
        <w:ind w:right="121" w:firstLine="480" w:firstLineChars="200"/>
        <w:jc w:val="both"/>
        <w:rPr>
          <w:rFonts w:hint="eastAsia"/>
          <w:lang w:val="en-US" w:eastAsia="zh-CN"/>
        </w:rPr>
      </w:pPr>
      <w:r>
        <w:rPr>
          <w:rFonts w:hint="eastAsia"/>
          <w:lang w:eastAsia="zh-CN"/>
        </w:rPr>
        <w:t xml:space="preserve">商务报价文件，见附件商务报价函格式, </w:t>
      </w:r>
      <w:r>
        <w:rPr>
          <w:rFonts w:hint="eastAsia"/>
          <w:lang w:val="en-US" w:eastAsia="zh-CN"/>
        </w:rPr>
        <w:t>平装或胶装。</w:t>
      </w:r>
    </w:p>
    <w:p>
      <w:pPr>
        <w:pStyle w:val="20"/>
        <w:spacing w:line="360" w:lineRule="auto"/>
        <w:ind w:right="121" w:firstLine="480" w:firstLineChars="200"/>
        <w:jc w:val="both"/>
        <w:rPr>
          <w:rFonts w:hint="eastAsia"/>
          <w:lang w:val="en-US" w:eastAsia="zh-CN"/>
        </w:rPr>
      </w:pPr>
      <w:r>
        <w:rPr>
          <w:rFonts w:hint="eastAsia" w:cs="Times New Roman"/>
          <w:bCs w:val="0"/>
          <w:color w:val="C00000"/>
          <w:sz w:val="24"/>
          <w:szCs w:val="24"/>
          <w:lang w:val="en-US" w:eastAsia="zh-CN"/>
        </w:rPr>
        <w:t>技术文件与商务文件分开密封包装后一起邮寄，参选文件均需提供</w:t>
      </w:r>
      <w:r>
        <w:rPr>
          <w:rFonts w:hint="eastAsia" w:cs="Times New Roman"/>
          <w:b/>
          <w:bCs/>
          <w:color w:val="C00000"/>
          <w:sz w:val="24"/>
          <w:szCs w:val="24"/>
          <w:lang w:val="en-US" w:eastAsia="zh-CN"/>
        </w:rPr>
        <w:t>U盘电子扫描文档</w:t>
      </w:r>
      <w:r>
        <w:rPr>
          <w:rFonts w:hint="eastAsia" w:cs="Times New Roman"/>
          <w:bCs w:val="0"/>
          <w:color w:val="C00000"/>
          <w:sz w:val="24"/>
          <w:szCs w:val="24"/>
          <w:lang w:val="en-US" w:eastAsia="zh-CN"/>
        </w:rPr>
        <w:t>（与商务文件一起密封包装）</w:t>
      </w:r>
    </w:p>
    <w:p>
      <w:pPr>
        <w:spacing w:before="15" w:line="360" w:lineRule="auto"/>
        <w:ind w:firstLine="534" w:firstLineChars="200"/>
        <w:rPr>
          <w:b/>
          <w:w w:val="95"/>
          <w:sz w:val="28"/>
          <w:lang w:eastAsia="zh-CN"/>
        </w:rPr>
      </w:pPr>
      <w:r>
        <w:rPr>
          <w:b/>
          <w:w w:val="95"/>
          <w:sz w:val="28"/>
          <w:lang w:eastAsia="zh-CN"/>
        </w:rPr>
        <w:t>二、参选书格式内容</w:t>
      </w:r>
    </w:p>
    <w:p>
      <w:pPr>
        <w:pStyle w:val="20"/>
        <w:spacing w:line="360" w:lineRule="auto"/>
        <w:ind w:right="121" w:firstLine="480" w:firstLineChars="200"/>
        <w:jc w:val="both"/>
        <w:rPr>
          <w:lang w:eastAsia="zh-CN"/>
        </w:rPr>
      </w:pPr>
      <w:r>
        <w:rPr>
          <w:lang w:eastAsia="zh-CN"/>
        </w:rPr>
        <w:t>参选人应按附件二格式内容要求进行参选书的编制。</w:t>
      </w:r>
    </w:p>
    <w:p>
      <w:pPr>
        <w:spacing w:before="15" w:line="360" w:lineRule="auto"/>
        <w:ind w:firstLine="534" w:firstLineChars="200"/>
        <w:rPr>
          <w:b/>
          <w:w w:val="95"/>
          <w:sz w:val="28"/>
          <w:lang w:eastAsia="zh-CN"/>
        </w:rPr>
      </w:pPr>
      <w:r>
        <w:rPr>
          <w:b/>
          <w:w w:val="95"/>
          <w:sz w:val="28"/>
          <w:lang w:eastAsia="zh-CN"/>
        </w:rPr>
        <w:t>三、参选报价</w:t>
      </w:r>
    </w:p>
    <w:p>
      <w:pPr>
        <w:pStyle w:val="20"/>
        <w:spacing w:line="360" w:lineRule="auto"/>
        <w:ind w:right="121" w:firstLine="480" w:firstLineChars="200"/>
        <w:jc w:val="both"/>
        <w:rPr>
          <w:lang w:eastAsia="zh-CN"/>
        </w:rPr>
      </w:pPr>
      <w:r>
        <w:rPr>
          <w:lang w:eastAsia="zh-CN"/>
        </w:rPr>
        <w:t>参选人须按要求进行报价，对参选报价负责。参选报价应加盖参选人印章，字迹清晰，否则视为无效。</w:t>
      </w:r>
    </w:p>
    <w:p>
      <w:pPr>
        <w:spacing w:before="15" w:line="360" w:lineRule="auto"/>
        <w:ind w:firstLine="534" w:firstLineChars="200"/>
        <w:rPr>
          <w:b/>
          <w:w w:val="95"/>
          <w:sz w:val="28"/>
          <w:lang w:eastAsia="zh-CN"/>
        </w:rPr>
      </w:pPr>
      <w:r>
        <w:rPr>
          <w:b/>
          <w:w w:val="95"/>
          <w:sz w:val="28"/>
          <w:lang w:eastAsia="zh-CN"/>
        </w:rPr>
        <w:t>四、特别说明</w:t>
      </w:r>
    </w:p>
    <w:p>
      <w:pPr>
        <w:pStyle w:val="20"/>
        <w:spacing w:line="360" w:lineRule="auto"/>
        <w:ind w:right="121" w:firstLine="480" w:firstLineChars="200"/>
        <w:jc w:val="both"/>
        <w:rPr>
          <w:lang w:eastAsia="zh-CN"/>
        </w:rPr>
      </w:pPr>
      <w:r>
        <w:rPr>
          <w:lang w:eastAsia="zh-CN"/>
        </w:rPr>
        <w:t>1.参选人应承担所有与准备和参加比选有关的费用。不论比选的结果如何，比选机构和比选人均无义务和责任承担这些费用。</w:t>
      </w:r>
    </w:p>
    <w:p>
      <w:pPr>
        <w:pStyle w:val="20"/>
        <w:spacing w:line="360" w:lineRule="auto"/>
        <w:ind w:right="121" w:firstLine="480" w:firstLineChars="200"/>
        <w:jc w:val="both"/>
        <w:rPr>
          <w:lang w:eastAsia="zh-CN"/>
        </w:rPr>
      </w:pPr>
      <w:r>
        <w:rPr>
          <w:lang w:eastAsia="zh-CN"/>
        </w:rPr>
        <w:t>2.参选收到比选文件后，如有疑问需要澄清，请以书面形式在规定时间内报比选人汇总。</w:t>
      </w:r>
    </w:p>
    <w:p>
      <w:pPr>
        <w:pStyle w:val="20"/>
        <w:spacing w:line="360" w:lineRule="auto"/>
        <w:ind w:right="121" w:firstLine="480" w:firstLineChars="200"/>
        <w:jc w:val="both"/>
        <w:rPr>
          <w:lang w:eastAsia="zh-CN"/>
        </w:rPr>
      </w:pPr>
      <w:r>
        <w:rPr>
          <w:lang w:eastAsia="zh-CN"/>
        </w:rPr>
        <w:t>3.参选人对比选人提供的比选文件所做出的推论、解释和结论，比选人概不负责。参选人由于对比选文件的任何推论和误解以及比选对有关问题的口头解释所造成的后果，均由参选人负责。</w:t>
      </w:r>
    </w:p>
    <w:p>
      <w:pPr>
        <w:spacing w:line="360" w:lineRule="auto"/>
        <w:jc w:val="both"/>
        <w:rPr>
          <w:lang w:eastAsia="zh-CN"/>
        </w:rPr>
        <w:sectPr>
          <w:pgSz w:w="11910" w:h="16840"/>
          <w:pgMar w:top="1500" w:right="1020" w:bottom="740" w:left="1300" w:header="0" w:footer="551" w:gutter="0"/>
          <w:cols w:space="720" w:num="1"/>
        </w:sectPr>
      </w:pPr>
    </w:p>
    <w:p>
      <w:pPr>
        <w:pStyle w:val="3"/>
        <w:tabs>
          <w:tab w:val="left" w:pos="1488"/>
        </w:tabs>
        <w:spacing w:line="355" w:lineRule="exact"/>
        <w:ind w:left="365"/>
        <w:jc w:val="center"/>
        <w:rPr>
          <w:lang w:eastAsia="zh-CN"/>
        </w:rPr>
      </w:pPr>
      <w:r>
        <w:rPr>
          <w:lang w:eastAsia="zh-CN"/>
        </w:rPr>
        <w:t>第四章</w:t>
      </w:r>
      <w:r>
        <w:rPr>
          <w:lang w:eastAsia="zh-CN"/>
        </w:rPr>
        <w:tab/>
      </w:r>
      <w:r>
        <w:rPr>
          <w:spacing w:val="-1"/>
          <w:w w:val="95"/>
          <w:lang w:eastAsia="zh-CN"/>
        </w:rPr>
        <w:t>评比规</w:t>
      </w:r>
      <w:r>
        <w:rPr>
          <w:w w:val="95"/>
          <w:lang w:eastAsia="zh-CN"/>
        </w:rPr>
        <w:t>则</w:t>
      </w:r>
    </w:p>
    <w:p>
      <w:pPr>
        <w:spacing w:before="15" w:line="360" w:lineRule="auto"/>
        <w:ind w:firstLine="401" w:firstLineChars="150"/>
        <w:rPr>
          <w:b/>
          <w:w w:val="95"/>
          <w:sz w:val="28"/>
          <w:lang w:eastAsia="zh-CN"/>
        </w:rPr>
      </w:pPr>
      <w:r>
        <w:rPr>
          <w:b/>
          <w:w w:val="95"/>
          <w:sz w:val="28"/>
          <w:lang w:eastAsia="zh-CN"/>
        </w:rPr>
        <w:t>一、规则</w:t>
      </w:r>
    </w:p>
    <w:p>
      <w:pPr>
        <w:pStyle w:val="20"/>
        <w:spacing w:line="360" w:lineRule="auto"/>
        <w:ind w:right="121" w:firstLine="480" w:firstLineChars="200"/>
        <w:jc w:val="both"/>
        <w:rPr>
          <w:lang w:eastAsia="zh-CN"/>
        </w:rPr>
      </w:pPr>
      <w:r>
        <w:rPr>
          <w:lang w:eastAsia="zh-CN"/>
        </w:rPr>
        <w:t>1.比选人在评选时，将</w:t>
      </w:r>
      <w:r>
        <w:rPr>
          <w:rFonts w:hint="eastAsia"/>
          <w:lang w:eastAsia="zh-CN"/>
        </w:rPr>
        <w:t>优先对技术参选文件进行评选，技术参选文件符合业主要求方可进行下一轮商务报价评选。</w:t>
      </w:r>
    </w:p>
    <w:p>
      <w:pPr>
        <w:pStyle w:val="20"/>
        <w:spacing w:line="360" w:lineRule="auto"/>
        <w:ind w:right="121" w:firstLine="480" w:firstLineChars="200"/>
        <w:jc w:val="both"/>
        <w:rPr>
          <w:lang w:eastAsia="zh-CN"/>
        </w:rPr>
      </w:pPr>
      <w:r>
        <w:rPr>
          <w:lang w:eastAsia="zh-CN"/>
        </w:rPr>
        <w:t>2.参选人串选、相互勾结故意压低标价以排挤竞争对手的公平竞争的，其参选无效。</w:t>
      </w:r>
    </w:p>
    <w:p>
      <w:pPr>
        <w:pStyle w:val="20"/>
        <w:spacing w:line="360" w:lineRule="auto"/>
        <w:ind w:right="121" w:firstLine="480" w:firstLineChars="200"/>
        <w:jc w:val="both"/>
        <w:rPr>
          <w:lang w:eastAsia="zh-CN"/>
        </w:rPr>
      </w:pPr>
      <w:r>
        <w:rPr>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p>
    <w:p>
      <w:pPr>
        <w:spacing w:before="15" w:line="360" w:lineRule="auto"/>
        <w:ind w:firstLine="534" w:firstLineChars="200"/>
        <w:rPr>
          <w:b/>
          <w:w w:val="95"/>
          <w:sz w:val="28"/>
          <w:lang w:eastAsia="zh-CN"/>
        </w:rPr>
      </w:pPr>
      <w:r>
        <w:rPr>
          <w:b/>
          <w:w w:val="95"/>
          <w:sz w:val="28"/>
          <w:lang w:eastAsia="zh-CN"/>
        </w:rPr>
        <w:t>二、资格审查</w:t>
      </w:r>
    </w:p>
    <w:p>
      <w:pPr>
        <w:pStyle w:val="20"/>
        <w:spacing w:line="360" w:lineRule="auto"/>
        <w:ind w:right="121" w:firstLine="480" w:firstLineChars="20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spacing w:before="15" w:line="360" w:lineRule="auto"/>
        <w:ind w:firstLine="534" w:firstLineChars="200"/>
        <w:rPr>
          <w:b/>
          <w:w w:val="95"/>
          <w:sz w:val="28"/>
          <w:lang w:eastAsia="zh-CN"/>
        </w:rPr>
      </w:pPr>
      <w:r>
        <w:rPr>
          <w:b/>
          <w:w w:val="95"/>
          <w:sz w:val="28"/>
          <w:lang w:eastAsia="zh-CN"/>
        </w:rPr>
        <w:t>三、评选办法</w:t>
      </w:r>
    </w:p>
    <w:p>
      <w:pPr>
        <w:pStyle w:val="20"/>
        <w:spacing w:line="360" w:lineRule="auto"/>
        <w:ind w:right="121" w:firstLine="482" w:firstLineChars="200"/>
        <w:jc w:val="both"/>
        <w:rPr>
          <w:lang w:eastAsia="zh-CN"/>
        </w:rPr>
      </w:pPr>
      <w:r>
        <w:rPr>
          <w:rFonts w:hint="eastAsia"/>
          <w:b/>
          <w:color w:val="FF0000"/>
          <w:lang w:eastAsia="zh-CN"/>
        </w:rPr>
        <w:t>本项目设置最高控制价</w:t>
      </w:r>
      <w:r>
        <w:rPr>
          <w:rFonts w:hint="eastAsia"/>
          <w:b/>
          <w:color w:val="FF0000"/>
          <w:lang w:val="en-US" w:eastAsia="zh-CN"/>
        </w:rPr>
        <w:t>3.5</w:t>
      </w:r>
      <w:r>
        <w:rPr>
          <w:rFonts w:hint="eastAsia"/>
          <w:b/>
          <w:color w:val="FF0000"/>
          <w:lang w:eastAsia="zh-CN"/>
        </w:rPr>
        <w:t>万元整（</w:t>
      </w:r>
      <w:r>
        <w:rPr>
          <w:rFonts w:hint="eastAsia"/>
          <w:b/>
          <w:color w:val="FF0000"/>
          <w:lang w:val="en-US" w:eastAsia="zh-CN"/>
        </w:rPr>
        <w:t>含税</w:t>
      </w:r>
      <w:r>
        <w:rPr>
          <w:rFonts w:hint="eastAsia"/>
          <w:b/>
          <w:color w:val="FF0000"/>
          <w:lang w:eastAsia="zh-CN"/>
        </w:rPr>
        <w:t>）</w:t>
      </w:r>
      <w:r>
        <w:rPr>
          <w:rFonts w:hint="eastAsia"/>
          <w:lang w:eastAsia="zh-CN"/>
        </w:rPr>
        <w:t>。参选人所填报的报价高于本项目最高限价的，其参选将被比选小组</w:t>
      </w:r>
      <w:r>
        <w:rPr>
          <w:rFonts w:hint="eastAsia"/>
          <w:lang w:val="en-US" w:eastAsia="zh-CN"/>
        </w:rPr>
        <w:t>有权</w:t>
      </w:r>
      <w:r>
        <w:rPr>
          <w:rFonts w:hint="eastAsia"/>
          <w:lang w:eastAsia="zh-CN"/>
        </w:rPr>
        <w:t>予以否决。</w:t>
      </w:r>
      <w:r>
        <w:fldChar w:fldCharType="begin"/>
      </w:r>
      <w:r>
        <w:instrText xml:space="preserve"> HYPERLINK "mailto:如参选人对控制价存疑请于报价截止前发邮件至hjzhang@fhcpec.com.cn" </w:instrText>
      </w:r>
      <w:r>
        <w:fldChar w:fldCharType="separate"/>
      </w:r>
      <w:r>
        <w:rPr>
          <w:rFonts w:hint="eastAsia"/>
          <w:lang w:eastAsia="zh-CN"/>
        </w:rPr>
        <w:t>如参选人对控制价存疑请于报价截止前发邮件至xydai@fhcpec.com.cn</w:t>
      </w:r>
      <w:r>
        <w:rPr>
          <w:rFonts w:hint="eastAsia"/>
          <w:lang w:eastAsia="zh-CN"/>
        </w:rPr>
        <w:fldChar w:fldCharType="end"/>
      </w:r>
      <w:r>
        <w:rPr>
          <w:rFonts w:hint="eastAsia"/>
          <w:lang w:eastAsia="zh-CN"/>
        </w:rPr>
        <w:t>。</w:t>
      </w:r>
    </w:p>
    <w:p>
      <w:pPr>
        <w:pStyle w:val="20"/>
        <w:spacing w:line="360" w:lineRule="auto"/>
        <w:ind w:right="121" w:firstLine="480" w:firstLineChars="200"/>
        <w:jc w:val="both"/>
        <w:rPr>
          <w:lang w:eastAsia="zh-CN"/>
        </w:rPr>
      </w:pPr>
      <w:r>
        <w:rPr>
          <w:rFonts w:hint="eastAsia"/>
          <w:lang w:eastAsia="zh-CN"/>
        </w:rPr>
        <w:t>本项目采用商务报价决标的评标办法，经技术评选合格后选择未税包干总价最低者作为中选单位。</w:t>
      </w:r>
    </w:p>
    <w:p>
      <w:pPr>
        <w:spacing w:before="15" w:line="360" w:lineRule="auto"/>
        <w:ind w:firstLine="534" w:firstLineChars="200"/>
        <w:rPr>
          <w:b/>
          <w:w w:val="95"/>
          <w:sz w:val="28"/>
          <w:lang w:eastAsia="zh-CN"/>
        </w:rPr>
      </w:pPr>
      <w:r>
        <w:rPr>
          <w:b/>
          <w:w w:val="95"/>
          <w:sz w:val="28"/>
          <w:lang w:eastAsia="zh-CN"/>
        </w:rPr>
        <w:t>四、以下情况作废选处理</w:t>
      </w:r>
    </w:p>
    <w:p>
      <w:pPr>
        <w:pStyle w:val="20"/>
        <w:spacing w:line="360" w:lineRule="auto"/>
        <w:ind w:right="121" w:firstLine="480" w:firstLineChars="200"/>
        <w:jc w:val="both"/>
        <w:rPr>
          <w:lang w:eastAsia="zh-CN"/>
        </w:rPr>
      </w:pPr>
      <w:r>
        <w:rPr>
          <w:lang w:eastAsia="zh-CN"/>
        </w:rPr>
        <w:t>1.对比选文件提出的实质性要求和条件，参选文件未能在实质上响应的。</w:t>
      </w:r>
    </w:p>
    <w:p>
      <w:pPr>
        <w:pStyle w:val="20"/>
        <w:spacing w:line="360" w:lineRule="auto"/>
        <w:ind w:right="121" w:firstLine="480" w:firstLineChars="200"/>
        <w:jc w:val="both"/>
        <w:rPr>
          <w:lang w:eastAsia="zh-CN"/>
        </w:rPr>
      </w:pPr>
      <w:r>
        <w:rPr>
          <w:lang w:eastAsia="zh-CN"/>
        </w:rPr>
        <w:t>2.参选文件存在重大偏差的。</w:t>
      </w:r>
    </w:p>
    <w:p>
      <w:pPr>
        <w:pStyle w:val="20"/>
        <w:spacing w:line="360" w:lineRule="auto"/>
        <w:ind w:right="121" w:firstLine="480" w:firstLineChars="200"/>
        <w:jc w:val="both"/>
        <w:rPr>
          <w:lang w:eastAsia="zh-CN"/>
        </w:rPr>
      </w:pPr>
      <w:r>
        <w:rPr>
          <w:rFonts w:hint="eastAsia"/>
          <w:lang w:eastAsia="zh-CN"/>
        </w:rPr>
        <w:t>3</w:t>
      </w:r>
      <w:r>
        <w:rPr>
          <w:lang w:eastAsia="zh-CN"/>
        </w:rPr>
        <w:t>.违反规定影响开选评选工作或采取其他方式对比选人施加影响的。</w:t>
      </w:r>
    </w:p>
    <w:p>
      <w:pPr>
        <w:pStyle w:val="20"/>
        <w:spacing w:line="360" w:lineRule="auto"/>
        <w:ind w:right="121" w:firstLine="480" w:firstLineChars="200"/>
        <w:jc w:val="both"/>
        <w:rPr>
          <w:lang w:eastAsia="zh-CN"/>
        </w:rPr>
      </w:pPr>
      <w:r>
        <w:rPr>
          <w:rFonts w:hint="eastAsia"/>
          <w:lang w:eastAsia="zh-CN"/>
        </w:rPr>
        <w:t>4</w:t>
      </w:r>
      <w:r>
        <w:rPr>
          <w:lang w:eastAsia="zh-CN"/>
        </w:rPr>
        <w:t>.参选人串标、相互勾结故意压低标价以排挤竞争对手的公平竞争的，其参选无效。</w:t>
      </w:r>
    </w:p>
    <w:p>
      <w:pPr>
        <w:spacing w:before="15" w:line="360" w:lineRule="auto"/>
        <w:ind w:firstLine="534" w:firstLineChars="200"/>
        <w:rPr>
          <w:b/>
          <w:w w:val="95"/>
          <w:sz w:val="28"/>
          <w:lang w:eastAsia="zh-CN"/>
        </w:rPr>
      </w:pPr>
      <w:r>
        <w:rPr>
          <w:b/>
          <w:w w:val="95"/>
          <w:sz w:val="28"/>
          <w:lang w:eastAsia="zh-CN"/>
        </w:rPr>
        <w:t>五、评选</w:t>
      </w:r>
    </w:p>
    <w:p>
      <w:pPr>
        <w:pStyle w:val="20"/>
        <w:spacing w:line="360" w:lineRule="auto"/>
        <w:ind w:right="121" w:firstLine="480" w:firstLineChars="200"/>
        <w:jc w:val="both"/>
        <w:rPr>
          <w:lang w:eastAsia="zh-CN"/>
        </w:rPr>
      </w:pPr>
      <w:r>
        <w:rPr>
          <w:lang w:eastAsia="zh-CN"/>
        </w:rPr>
        <w:t>1.比选人将在参选文件截止日期后另行择日组织比选会，参选人选定工作在比选人有关部门监督下，由比选人依法组建的评选委员会负责。</w:t>
      </w:r>
    </w:p>
    <w:p>
      <w:pPr>
        <w:pStyle w:val="20"/>
        <w:spacing w:line="360" w:lineRule="auto"/>
        <w:ind w:right="121" w:firstLine="480" w:firstLineChars="200"/>
        <w:jc w:val="both"/>
        <w:rPr>
          <w:lang w:eastAsia="zh-CN"/>
        </w:rPr>
      </w:pPr>
      <w:r>
        <w:rPr>
          <w:lang w:eastAsia="zh-CN"/>
        </w:rPr>
        <w:t>2.在开选时没有启封和读出的参选文件，在评选时将不予考虑。</w:t>
      </w:r>
    </w:p>
    <w:p>
      <w:pPr>
        <w:pStyle w:val="20"/>
        <w:spacing w:line="360" w:lineRule="auto"/>
        <w:ind w:right="121" w:firstLine="480" w:firstLineChars="200"/>
        <w:jc w:val="both"/>
        <w:rPr>
          <w:lang w:eastAsia="zh-CN"/>
        </w:rPr>
      </w:pPr>
      <w:r>
        <w:rPr>
          <w:lang w:eastAsia="zh-CN"/>
        </w:rPr>
        <w:t>3.比选人将做开选记录。</w:t>
      </w:r>
    </w:p>
    <w:p>
      <w:pPr>
        <w:pStyle w:val="20"/>
        <w:spacing w:line="360" w:lineRule="auto"/>
        <w:ind w:right="121" w:firstLine="480" w:firstLineChars="200"/>
        <w:jc w:val="both"/>
        <w:rPr>
          <w:lang w:eastAsia="zh-CN"/>
        </w:rPr>
      </w:pPr>
      <w:r>
        <w:rPr>
          <w:rFonts w:hint="eastAsia"/>
          <w:lang w:eastAsia="zh-CN"/>
        </w:rPr>
        <w:t>4.业主将根据评选结果与中选人签订合同。</w:t>
      </w:r>
    </w:p>
    <w:p>
      <w:pPr>
        <w:pStyle w:val="3"/>
        <w:tabs>
          <w:tab w:val="left" w:pos="1632"/>
        </w:tabs>
        <w:spacing w:line="480" w:lineRule="exact"/>
        <w:ind w:left="0" w:firstLine="2409" w:firstLineChars="1000"/>
        <w:jc w:val="both"/>
        <w:rPr>
          <w:rFonts w:asciiTheme="minorEastAsia" w:hAnsiTheme="minorEastAsia" w:eastAsiaTheme="minorEastAsia"/>
          <w:sz w:val="24"/>
          <w:szCs w:val="24"/>
          <w:lang w:eastAsia="zh-CN"/>
        </w:rPr>
      </w:pPr>
    </w:p>
    <w:p>
      <w:pPr>
        <w:pStyle w:val="3"/>
        <w:tabs>
          <w:tab w:val="left" w:pos="1632"/>
        </w:tabs>
        <w:spacing w:line="460" w:lineRule="exact"/>
        <w:ind w:left="0" w:firstLine="2409" w:firstLineChars="1000"/>
        <w:jc w:val="both"/>
        <w:rPr>
          <w:rFonts w:asciiTheme="minorEastAsia" w:hAnsiTheme="minorEastAsia" w:eastAsiaTheme="minorEastAsia"/>
          <w:sz w:val="24"/>
          <w:szCs w:val="24"/>
          <w:lang w:eastAsia="zh-CN"/>
        </w:rPr>
      </w:pPr>
    </w:p>
    <w:p>
      <w:pPr>
        <w:pStyle w:val="3"/>
        <w:tabs>
          <w:tab w:val="left" w:pos="1632"/>
        </w:tabs>
        <w:spacing w:line="460" w:lineRule="exact"/>
        <w:ind w:left="0" w:firstLine="2409" w:firstLineChars="1000"/>
        <w:jc w:val="both"/>
        <w:rPr>
          <w:rFonts w:asciiTheme="minorEastAsia" w:hAnsiTheme="minorEastAsia" w:eastAsiaTheme="minorEastAsia"/>
          <w:sz w:val="24"/>
          <w:szCs w:val="24"/>
          <w:lang w:eastAsia="zh-CN"/>
        </w:rPr>
      </w:pPr>
    </w:p>
    <w:p>
      <w:pPr>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spacing w:before="15" w:line="360" w:lineRule="auto"/>
        <w:jc w:val="center"/>
        <w:rPr>
          <w:b/>
          <w:w w:val="95"/>
          <w:sz w:val="28"/>
          <w:lang w:eastAsia="zh-CN"/>
        </w:rPr>
      </w:pPr>
      <w:r>
        <w:rPr>
          <w:b/>
          <w:w w:val="95"/>
          <w:sz w:val="28"/>
          <w:lang w:eastAsia="zh-CN"/>
        </w:rPr>
        <w:t>第五章  合同授予</w:t>
      </w:r>
    </w:p>
    <w:p>
      <w:pPr>
        <w:pStyle w:val="20"/>
        <w:spacing w:line="360" w:lineRule="auto"/>
        <w:ind w:right="121" w:firstLine="480" w:firstLineChars="200"/>
        <w:jc w:val="both"/>
        <w:rPr>
          <w:lang w:eastAsia="zh-CN"/>
        </w:rPr>
      </w:pPr>
      <w:r>
        <w:rPr>
          <w:lang w:eastAsia="zh-CN"/>
        </w:rPr>
        <w:t>1.比选人将把合同授予中选人；在授予前，仍需进行资格审查。</w:t>
      </w:r>
    </w:p>
    <w:p>
      <w:pPr>
        <w:pStyle w:val="20"/>
        <w:spacing w:line="360" w:lineRule="auto"/>
        <w:ind w:right="121" w:firstLine="480" w:firstLineChars="200"/>
        <w:jc w:val="both"/>
        <w:rPr>
          <w:lang w:eastAsia="zh-CN"/>
        </w:rPr>
      </w:pPr>
      <w:r>
        <w:rPr>
          <w:lang w:eastAsia="zh-CN"/>
        </w:rPr>
        <w:t>2.中选人确定后，比选将通知中选人，并将中选结果公示在比选人集团官网。</w:t>
      </w:r>
    </w:p>
    <w:p>
      <w:pPr>
        <w:pStyle w:val="20"/>
        <w:spacing w:line="360" w:lineRule="auto"/>
        <w:ind w:right="121" w:firstLine="480" w:firstLineChars="200"/>
        <w:jc w:val="both"/>
        <w:rPr>
          <w:lang w:eastAsia="zh-CN"/>
        </w:rPr>
      </w:pPr>
      <w:r>
        <w:rPr>
          <w:lang w:eastAsia="zh-CN"/>
        </w:rPr>
        <w:t>3.中选通知对比选人和参选人具有法律效力</w:t>
      </w:r>
      <w:r>
        <w:rPr>
          <w:color w:val="000000" w:themeColor="text1"/>
          <w:lang w:eastAsia="zh-CN"/>
        </w:rPr>
        <w:t>。</w:t>
      </w:r>
      <w:r>
        <w:rPr>
          <w:rStyle w:val="49"/>
          <w:rFonts w:hint="eastAsia"/>
          <w:color w:val="000000" w:themeColor="text1"/>
          <w:lang w:eastAsia="zh-CN"/>
        </w:rPr>
        <w:t>福建福海创石油化工有限公司指定由</w:t>
      </w:r>
      <w:r>
        <w:rPr>
          <w:rStyle w:val="49"/>
          <w:color w:val="000000" w:themeColor="text1"/>
          <w:lang w:eastAsia="zh-CN"/>
        </w:rPr>
        <w:t>其</w:t>
      </w:r>
      <w:r>
        <w:rPr>
          <w:rStyle w:val="49"/>
          <w:rFonts w:hint="eastAsia"/>
          <w:color w:val="000000" w:themeColor="text1"/>
          <w:lang w:eastAsia="zh-CN"/>
        </w:rPr>
        <w:t>权属子公司“</w:t>
      </w:r>
      <w:r>
        <w:rPr>
          <w:rStyle w:val="49"/>
          <w:rFonts w:hint="eastAsia"/>
          <w:color w:val="000000" w:themeColor="text1"/>
          <w:lang w:val="en-US" w:eastAsia="zh-CN"/>
        </w:rPr>
        <w:t>腾龙芳烃</w:t>
      </w:r>
      <w:r>
        <w:rPr>
          <w:rStyle w:val="49"/>
          <w:rFonts w:hint="eastAsia"/>
          <w:color w:val="000000" w:themeColor="text1"/>
          <w:lang w:eastAsia="zh-CN"/>
        </w:rPr>
        <w:t>（漳州）有限公司、</w:t>
      </w:r>
      <w:r>
        <w:rPr>
          <w:rStyle w:val="49"/>
          <w:rFonts w:hint="eastAsia"/>
          <w:color w:val="000000" w:themeColor="text1"/>
          <w:lang w:val="en-US" w:eastAsia="zh-CN"/>
        </w:rPr>
        <w:t>翔鹭石化（漳州）有限公司</w:t>
      </w:r>
      <w:r>
        <w:rPr>
          <w:rStyle w:val="49"/>
          <w:rFonts w:hint="eastAsia"/>
          <w:color w:val="000000" w:themeColor="text1"/>
          <w:lang w:eastAsia="zh-CN"/>
        </w:rPr>
        <w:t>”作为本合同执行主体，将于中选结果公示流程结束之日起30日内与中选人完成合同签订事宜</w:t>
      </w:r>
      <w:r>
        <w:rPr>
          <w:color w:val="000000" w:themeColor="text1"/>
          <w:lang w:eastAsia="zh-CN"/>
        </w:rPr>
        <w:t>。</w:t>
      </w:r>
      <w:r>
        <w:rPr>
          <w:lang w:eastAsia="zh-CN"/>
        </w:rPr>
        <w:t>若因中选单位原因未在规定的时间和地点与比选人签署合同，比选人有权单方取消中选单位的资格。同时，由此给比选人造成的损失，比选人有权追究中选单位的全部责任。</w:t>
      </w:r>
    </w:p>
    <w:p>
      <w:pPr>
        <w:pStyle w:val="20"/>
        <w:spacing w:line="360" w:lineRule="auto"/>
        <w:ind w:right="121" w:firstLine="480" w:firstLineChars="200"/>
        <w:jc w:val="both"/>
        <w:rPr>
          <w:lang w:eastAsia="zh-CN"/>
        </w:rPr>
      </w:pPr>
      <w:r>
        <w:rPr>
          <w:lang w:eastAsia="zh-CN"/>
        </w:rPr>
        <w:t>4.中选人签署合同后必须履行合同要求。若因中选单位原因未在规定的时间内完成土建修缮项目等相关工作，则比选人有权单方面取消中选单位的资格。并取消参选人三年内在比选人的业务中的参选资格，由此给比选人造成的损失，比选人有权追究中选方的全部责任。</w:t>
      </w:r>
    </w:p>
    <w:p>
      <w:pPr>
        <w:pStyle w:val="20"/>
        <w:spacing w:line="360" w:lineRule="auto"/>
        <w:ind w:right="121" w:firstLine="480" w:firstLineChars="200"/>
        <w:jc w:val="both"/>
        <w:rPr>
          <w:lang w:eastAsia="zh-CN"/>
        </w:rPr>
      </w:pPr>
      <w:r>
        <w:rPr>
          <w:lang w:eastAsia="zh-CN"/>
        </w:rPr>
        <w:t>5.比选文件与合同附件作为签订合同的条款，比选文件合同条款中没有规定的内容， 比选人、参选人认为有必要进行补充，可另行商定解决。</w:t>
      </w:r>
    </w:p>
    <w:p>
      <w:pPr>
        <w:pStyle w:val="20"/>
        <w:spacing w:line="360" w:lineRule="auto"/>
        <w:ind w:right="121" w:firstLine="480" w:firstLineChars="200"/>
        <w:jc w:val="both"/>
        <w:rPr>
          <w:lang w:eastAsia="zh-CN"/>
        </w:rPr>
      </w:pPr>
      <w:r>
        <w:rPr>
          <w:lang w:eastAsia="zh-CN"/>
        </w:rPr>
        <w:t>6.接受和拒绝任何或所有参选的权利：比选机构和比选人保留在授标之前任何时候接受或拒绝任何比选，以及宣布比选程序无效或拒绝所有参选的权利，对受影响的参选人不承担任何责任。</w:t>
      </w:r>
    </w:p>
    <w:p>
      <w:pPr>
        <w:spacing w:line="360" w:lineRule="auto"/>
        <w:jc w:val="both"/>
        <w:rPr>
          <w:lang w:eastAsia="zh-CN"/>
        </w:rPr>
        <w:sectPr>
          <w:footerReference r:id="rId4" w:type="default"/>
          <w:pgSz w:w="11910" w:h="16840"/>
          <w:pgMar w:top="1500" w:right="1020" w:bottom="740" w:left="1300" w:header="0" w:footer="551" w:gutter="0"/>
          <w:pgNumType w:start="10"/>
          <w:cols w:space="720" w:num="1"/>
        </w:sectPr>
      </w:pPr>
    </w:p>
    <w:p>
      <w:pPr>
        <w:pStyle w:val="3"/>
        <w:tabs>
          <w:tab w:val="left" w:pos="4344"/>
        </w:tabs>
        <w:spacing w:line="355" w:lineRule="exact"/>
        <w:ind w:left="537" w:leftChars="244" w:firstLine="1661" w:firstLineChars="591"/>
        <w:rPr>
          <w:rFonts w:asciiTheme="minorEastAsia" w:hAnsiTheme="minorEastAsia" w:eastAsiaTheme="minorEastAsia"/>
          <w:w w:val="95"/>
          <w:lang w:eastAsia="zh-CN"/>
        </w:rPr>
      </w:pPr>
      <w:r>
        <w:rPr>
          <w:rFonts w:asciiTheme="minorEastAsia" w:hAnsiTheme="minorEastAsia" w:eastAsiaTheme="minorEastAsia"/>
          <w:lang w:eastAsia="zh-CN"/>
        </w:rPr>
        <w:t>第六章</w:t>
      </w:r>
      <w:r>
        <w:rPr>
          <w:rFonts w:hint="eastAsia" w:asciiTheme="minorEastAsia" w:hAnsiTheme="minorEastAsia" w:eastAsiaTheme="minorEastAsia"/>
          <w:lang w:eastAsia="zh-CN"/>
        </w:rPr>
        <w:t xml:space="preserve">   </w:t>
      </w:r>
      <w:r>
        <w:rPr>
          <w:rFonts w:asciiTheme="minorEastAsia" w:hAnsiTheme="minorEastAsia" w:eastAsiaTheme="minorEastAsia"/>
          <w:spacing w:val="-1"/>
          <w:w w:val="95"/>
          <w:lang w:eastAsia="zh-CN"/>
        </w:rPr>
        <w:t>中选后相关</w:t>
      </w:r>
      <w:r>
        <w:rPr>
          <w:rFonts w:asciiTheme="minorEastAsia" w:hAnsiTheme="minorEastAsia" w:eastAsiaTheme="minorEastAsia"/>
          <w:w w:val="95"/>
          <w:lang w:eastAsia="zh-CN"/>
        </w:rPr>
        <w:t>履约要求</w:t>
      </w:r>
    </w:p>
    <w:p>
      <w:pPr>
        <w:rPr>
          <w:lang w:eastAsia="zh-CN"/>
        </w:rPr>
      </w:pPr>
    </w:p>
    <w:p>
      <w:pPr>
        <w:pStyle w:val="20"/>
        <w:spacing w:line="460" w:lineRule="exact"/>
        <w:ind w:right="106"/>
        <w:jc w:val="both"/>
        <w:rPr>
          <w:rFonts w:asciiTheme="minorEastAsia" w:hAnsiTheme="minorEastAsia" w:eastAsiaTheme="minorEastAsia"/>
          <w:lang w:eastAsia="zh-CN"/>
        </w:rPr>
      </w:pPr>
      <w:r>
        <w:rPr>
          <w:rFonts w:asciiTheme="minorEastAsia" w:hAnsiTheme="minorEastAsia" w:eastAsiaTheme="minorEastAsia"/>
          <w:lang w:eastAsia="zh-CN"/>
        </w:rPr>
        <w:t>1</w:t>
      </w:r>
      <w:r>
        <w:rPr>
          <w:rFonts w:hint="eastAsia" w:asciiTheme="minorEastAsia" w:hAnsiTheme="minorEastAsia" w:eastAsiaTheme="minorEastAsia"/>
          <w:lang w:eastAsia="zh-CN"/>
        </w:rPr>
        <w:t>、</w:t>
      </w:r>
      <w:r>
        <w:rPr>
          <w:rFonts w:asciiTheme="minorEastAsia" w:hAnsiTheme="minorEastAsia" w:eastAsiaTheme="minorEastAsia"/>
          <w:spacing w:val="-7"/>
          <w:lang w:eastAsia="zh-CN"/>
        </w:rPr>
        <w:t>中选单位要服从比选人的管理规定，不得影响比选人的生产运行，如有违反，取消</w:t>
      </w:r>
      <w:r>
        <w:rPr>
          <w:rFonts w:asciiTheme="minorEastAsia" w:hAnsiTheme="minorEastAsia" w:eastAsiaTheme="minorEastAsia"/>
          <w:spacing w:val="-13"/>
          <w:lang w:eastAsia="zh-CN"/>
        </w:rPr>
        <w:t>中选单位的继续履行合同的资格，同时，由此给比选人造成的损失，比选人有权追究中选单位的全部责任。</w:t>
      </w:r>
    </w:p>
    <w:p>
      <w:pPr>
        <w:spacing w:line="460" w:lineRule="exact"/>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2、付款方式：详见合同约定。</w:t>
      </w:r>
    </w:p>
    <w:p>
      <w:pPr>
        <w:spacing w:line="460" w:lineRule="exact"/>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3、中选人需遵守比选人的各项管理规章制度，如有违反，比选人有权按其规则制度的相应条款处罚中选人，中选人对此无异议。</w:t>
      </w:r>
    </w:p>
    <w:p>
      <w:pPr>
        <w:pStyle w:val="2"/>
        <w:spacing w:line="460" w:lineRule="exact"/>
        <w:rPr>
          <w:rFonts w:asciiTheme="minorEastAsia" w:hAnsiTheme="minorEastAsia" w:eastAsiaTheme="minorEastAsia"/>
          <w:sz w:val="24"/>
          <w:szCs w:val="24"/>
        </w:rPr>
      </w:pPr>
    </w:p>
    <w:p>
      <w:pPr>
        <w:pStyle w:val="2"/>
        <w:rPr>
          <w:rFonts w:asciiTheme="minorEastAsia" w:hAnsiTheme="minorEastAsia" w:eastAsiaTheme="minorEastAsia"/>
          <w:sz w:val="24"/>
          <w:szCs w:val="24"/>
        </w:rPr>
      </w:pPr>
    </w:p>
    <w:p>
      <w:pPr>
        <w:pStyle w:val="3"/>
        <w:tabs>
          <w:tab w:val="left" w:pos="1912"/>
        </w:tabs>
        <w:spacing w:line="355" w:lineRule="exact"/>
        <w:ind w:left="539" w:leftChars="245" w:firstLine="2221" w:firstLineChars="790"/>
        <w:jc w:val="both"/>
        <w:rPr>
          <w:rFonts w:asciiTheme="minorEastAsia" w:hAnsiTheme="minorEastAsia" w:eastAsiaTheme="minorEastAsia"/>
          <w:lang w:eastAsia="zh-CN"/>
        </w:rPr>
      </w:pPr>
      <w:r>
        <w:rPr>
          <w:rFonts w:asciiTheme="minorEastAsia" w:hAnsiTheme="minorEastAsia" w:eastAsiaTheme="minorEastAsia"/>
          <w:lang w:eastAsia="zh-CN"/>
        </w:rPr>
        <w:t>第七章</w:t>
      </w:r>
      <w:r>
        <w:rPr>
          <w:rFonts w:asciiTheme="minorEastAsia" w:hAnsiTheme="minorEastAsia" w:eastAsiaTheme="minorEastAsia"/>
          <w:lang w:eastAsia="zh-CN"/>
        </w:rPr>
        <w:tab/>
      </w:r>
      <w:r>
        <w:rPr>
          <w:rFonts w:asciiTheme="minorEastAsia" w:hAnsiTheme="minorEastAsia" w:eastAsiaTheme="minorEastAsia"/>
          <w:spacing w:val="-1"/>
          <w:w w:val="95"/>
          <w:lang w:eastAsia="zh-CN"/>
        </w:rPr>
        <w:t>其</w:t>
      </w:r>
      <w:r>
        <w:rPr>
          <w:rFonts w:asciiTheme="minorEastAsia" w:hAnsiTheme="minorEastAsia" w:eastAsiaTheme="minorEastAsia"/>
          <w:w w:val="95"/>
          <w:lang w:eastAsia="zh-CN"/>
        </w:rPr>
        <w:t>它</w:t>
      </w:r>
    </w:p>
    <w:p>
      <w:pPr>
        <w:pStyle w:val="20"/>
        <w:rPr>
          <w:rFonts w:asciiTheme="minorEastAsia" w:hAnsiTheme="minorEastAsia" w:eastAsiaTheme="minorEastAsia"/>
          <w:lang w:eastAsia="zh-CN"/>
        </w:rPr>
      </w:pPr>
    </w:p>
    <w:p>
      <w:pPr>
        <w:pStyle w:val="20"/>
        <w:spacing w:line="460" w:lineRule="exact"/>
        <w:rPr>
          <w:rFonts w:asciiTheme="minorEastAsia" w:hAnsiTheme="minorEastAsia" w:eastAsiaTheme="minorEastAsia"/>
          <w:lang w:eastAsia="zh-CN"/>
        </w:rPr>
      </w:pPr>
      <w:r>
        <w:rPr>
          <w:rFonts w:asciiTheme="minorEastAsia" w:hAnsiTheme="minorEastAsia" w:eastAsiaTheme="minorEastAsia"/>
          <w:lang w:eastAsia="zh-CN"/>
        </w:rPr>
        <w:t>1</w:t>
      </w:r>
      <w:r>
        <w:rPr>
          <w:rFonts w:hint="eastAsia" w:asciiTheme="minorEastAsia" w:hAnsiTheme="minorEastAsia" w:eastAsiaTheme="minorEastAsia"/>
          <w:lang w:eastAsia="zh-CN"/>
        </w:rPr>
        <w:t>、</w:t>
      </w:r>
      <w:r>
        <w:rPr>
          <w:rFonts w:asciiTheme="minorEastAsia" w:hAnsiTheme="minorEastAsia" w:eastAsiaTheme="minorEastAsia"/>
          <w:lang w:eastAsia="zh-CN"/>
        </w:rPr>
        <w:t>参选人的参选文件无论其是否中选，均不退回。</w:t>
      </w:r>
    </w:p>
    <w:p>
      <w:pPr>
        <w:pStyle w:val="20"/>
        <w:spacing w:before="108" w:line="460" w:lineRule="exact"/>
        <w:rPr>
          <w:rFonts w:asciiTheme="minorEastAsia" w:hAnsiTheme="minorEastAsia" w:eastAsiaTheme="minorEastAsia"/>
          <w:lang w:eastAsia="zh-CN"/>
        </w:rPr>
      </w:pPr>
      <w:r>
        <w:rPr>
          <w:rFonts w:asciiTheme="minorEastAsia" w:hAnsiTheme="minorEastAsia" w:eastAsiaTheme="minorEastAsia"/>
          <w:lang w:eastAsia="zh-CN"/>
        </w:rPr>
        <w:t>2</w:t>
      </w:r>
      <w:r>
        <w:rPr>
          <w:rFonts w:hint="eastAsia" w:asciiTheme="minorEastAsia" w:hAnsiTheme="minorEastAsia" w:eastAsiaTheme="minorEastAsia"/>
          <w:lang w:eastAsia="zh-CN"/>
        </w:rPr>
        <w:t>、</w:t>
      </w:r>
      <w:r>
        <w:rPr>
          <w:rFonts w:asciiTheme="minorEastAsia" w:hAnsiTheme="minorEastAsia" w:eastAsiaTheme="minorEastAsia"/>
          <w:lang w:eastAsia="zh-CN"/>
        </w:rPr>
        <w:t>比选人郑重承诺：参选人所提交的参选文件及相关资料不向第三方泄露。</w:t>
      </w:r>
    </w:p>
    <w:p>
      <w:pPr>
        <w:pStyle w:val="20"/>
        <w:spacing w:before="106" w:line="460" w:lineRule="exact"/>
        <w:rPr>
          <w:rFonts w:asciiTheme="minorEastAsia" w:hAnsiTheme="minorEastAsia" w:eastAsiaTheme="minorEastAsia"/>
          <w:lang w:eastAsia="zh-CN"/>
        </w:rPr>
      </w:pPr>
      <w:r>
        <w:rPr>
          <w:rFonts w:asciiTheme="minorEastAsia" w:hAnsiTheme="minorEastAsia" w:eastAsiaTheme="minorEastAsia"/>
          <w:lang w:eastAsia="zh-CN"/>
        </w:rPr>
        <w:t>3</w:t>
      </w:r>
      <w:r>
        <w:rPr>
          <w:rFonts w:hint="eastAsia" w:asciiTheme="minorEastAsia" w:hAnsiTheme="minorEastAsia" w:eastAsiaTheme="minorEastAsia"/>
          <w:lang w:eastAsia="zh-CN"/>
        </w:rPr>
        <w:t>、</w:t>
      </w:r>
      <w:r>
        <w:rPr>
          <w:rFonts w:asciiTheme="minorEastAsia" w:hAnsiTheme="minorEastAsia" w:eastAsiaTheme="minorEastAsia"/>
          <w:lang w:eastAsia="zh-CN"/>
        </w:rPr>
        <w:t>本比选文件的解释权归福建福海创石油化工有限公司。</w:t>
      </w:r>
    </w:p>
    <w:p>
      <w:pPr>
        <w:pStyle w:val="20"/>
        <w:spacing w:before="106" w:line="460" w:lineRule="exact"/>
        <w:rPr>
          <w:rFonts w:asciiTheme="minorEastAsia" w:hAnsiTheme="minorEastAsia" w:eastAsiaTheme="minorEastAsia"/>
          <w:lang w:eastAsia="zh-CN"/>
        </w:rPr>
      </w:pPr>
    </w:p>
    <w:p>
      <w:pPr>
        <w:pStyle w:val="20"/>
        <w:spacing w:before="106" w:line="460" w:lineRule="exact"/>
        <w:rPr>
          <w:rFonts w:asciiTheme="minorEastAsia" w:hAnsiTheme="minorEastAsia" w:eastAsiaTheme="minorEastAsia"/>
          <w:lang w:eastAsia="zh-CN"/>
        </w:rPr>
      </w:pPr>
    </w:p>
    <w:p>
      <w:pPr>
        <w:pStyle w:val="20"/>
        <w:spacing w:before="106"/>
        <w:rPr>
          <w:rFonts w:asciiTheme="minorEastAsia" w:hAnsiTheme="minorEastAsia" w:eastAsiaTheme="minorEastAsia"/>
          <w:lang w:eastAsia="zh-CN"/>
        </w:rPr>
      </w:pPr>
    </w:p>
    <w:p>
      <w:pPr>
        <w:pStyle w:val="20"/>
        <w:spacing w:before="106"/>
        <w:rPr>
          <w:rFonts w:asciiTheme="minorEastAsia" w:hAnsiTheme="minorEastAsia" w:eastAsiaTheme="minorEastAsia"/>
          <w:lang w:eastAsia="zh-CN"/>
        </w:rPr>
      </w:pPr>
    </w:p>
    <w:p>
      <w:pPr>
        <w:pStyle w:val="20"/>
        <w:spacing w:before="106"/>
        <w:rPr>
          <w:rFonts w:asciiTheme="minorEastAsia" w:hAnsiTheme="minorEastAsia" w:eastAsiaTheme="minorEastAsia"/>
          <w:lang w:eastAsia="zh-CN"/>
        </w:rPr>
      </w:pPr>
    </w:p>
    <w:p>
      <w:pPr>
        <w:pStyle w:val="20"/>
        <w:spacing w:before="106"/>
        <w:rPr>
          <w:rFonts w:asciiTheme="minorEastAsia" w:hAnsiTheme="minorEastAsia" w:eastAsiaTheme="minorEastAsia"/>
          <w:lang w:eastAsia="zh-CN"/>
        </w:rPr>
      </w:pPr>
    </w:p>
    <w:p>
      <w:pPr>
        <w:pStyle w:val="20"/>
        <w:spacing w:before="106"/>
        <w:rPr>
          <w:rFonts w:asciiTheme="minorEastAsia" w:hAnsiTheme="minorEastAsia" w:eastAsiaTheme="minorEastAsia"/>
          <w:lang w:eastAsia="zh-CN"/>
        </w:rPr>
      </w:pPr>
    </w:p>
    <w:p>
      <w:pPr>
        <w:pStyle w:val="20"/>
        <w:spacing w:before="106"/>
        <w:rPr>
          <w:rFonts w:asciiTheme="minorEastAsia" w:hAnsiTheme="minorEastAsia" w:eastAsiaTheme="minorEastAsia"/>
          <w:lang w:eastAsia="zh-CN"/>
        </w:rPr>
      </w:pPr>
    </w:p>
    <w:p>
      <w:pPr>
        <w:pStyle w:val="20"/>
        <w:spacing w:before="106"/>
        <w:rPr>
          <w:rFonts w:asciiTheme="minorEastAsia" w:hAnsiTheme="minorEastAsia" w:eastAsiaTheme="minorEastAsia"/>
          <w:lang w:eastAsia="zh-CN"/>
        </w:rPr>
      </w:pPr>
    </w:p>
    <w:p>
      <w:pPr>
        <w:pStyle w:val="20"/>
        <w:spacing w:before="106"/>
        <w:rPr>
          <w:rFonts w:asciiTheme="minorEastAsia" w:hAnsiTheme="minorEastAsia" w:eastAsiaTheme="minorEastAsia"/>
          <w:lang w:eastAsia="zh-CN"/>
        </w:rPr>
      </w:pPr>
    </w:p>
    <w:p>
      <w:pPr>
        <w:pStyle w:val="20"/>
        <w:spacing w:before="106"/>
        <w:rPr>
          <w:rFonts w:asciiTheme="minorEastAsia" w:hAnsiTheme="minorEastAsia" w:eastAsiaTheme="minorEastAsia"/>
          <w:lang w:eastAsia="zh-CN"/>
        </w:rPr>
      </w:pPr>
    </w:p>
    <w:p>
      <w:pPr>
        <w:pStyle w:val="20"/>
        <w:spacing w:before="106"/>
        <w:rPr>
          <w:rFonts w:asciiTheme="minorEastAsia" w:hAnsiTheme="minorEastAsia" w:eastAsiaTheme="minorEastAsia"/>
          <w:lang w:eastAsia="zh-CN"/>
        </w:rPr>
      </w:pPr>
    </w:p>
    <w:p>
      <w:pPr>
        <w:pStyle w:val="20"/>
        <w:spacing w:before="106"/>
        <w:rPr>
          <w:rFonts w:asciiTheme="minorEastAsia" w:hAnsiTheme="minorEastAsia" w:eastAsiaTheme="minorEastAsia"/>
          <w:lang w:eastAsia="zh-CN"/>
        </w:rPr>
      </w:pPr>
    </w:p>
    <w:p>
      <w:pPr>
        <w:pStyle w:val="20"/>
        <w:spacing w:before="106"/>
        <w:rPr>
          <w:rFonts w:asciiTheme="minorEastAsia" w:hAnsiTheme="minorEastAsia" w:eastAsiaTheme="minorEastAsia"/>
          <w:lang w:eastAsia="zh-CN"/>
        </w:rPr>
      </w:pPr>
    </w:p>
    <w:p>
      <w:pPr>
        <w:snapToGrid w:val="0"/>
        <w:spacing w:line="360" w:lineRule="auto"/>
        <w:ind w:firstLine="2880" w:firstLineChars="1200"/>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rPr>
      </w:pPr>
    </w:p>
    <w:p>
      <w:pPr>
        <w:pStyle w:val="2"/>
        <w:rPr>
          <w:rFonts w:asciiTheme="minorEastAsia" w:hAnsiTheme="minorEastAsia" w:eastAsiaTheme="minorEastAsia"/>
          <w:sz w:val="24"/>
          <w:szCs w:val="24"/>
        </w:rPr>
      </w:pPr>
    </w:p>
    <w:p>
      <w:pPr>
        <w:pStyle w:val="2"/>
        <w:rPr>
          <w:rFonts w:asciiTheme="minorEastAsia" w:hAnsiTheme="minorEastAsia" w:eastAsiaTheme="minorEastAsia"/>
          <w:sz w:val="24"/>
          <w:szCs w:val="24"/>
        </w:rPr>
      </w:pPr>
    </w:p>
    <w:p>
      <w:pPr>
        <w:pStyle w:val="2"/>
        <w:rPr>
          <w:rFonts w:asciiTheme="minorEastAsia" w:hAnsiTheme="minorEastAsia" w:eastAsiaTheme="minorEastAsia"/>
          <w:sz w:val="24"/>
          <w:szCs w:val="24"/>
        </w:rPr>
      </w:pPr>
    </w:p>
    <w:p>
      <w:pPr>
        <w:pStyle w:val="2"/>
        <w:sectPr>
          <w:footerReference r:id="rId5" w:type="default"/>
          <w:pgSz w:w="11910" w:h="16840"/>
          <w:pgMar w:top="1500" w:right="1020" w:bottom="740" w:left="1300" w:header="0" w:footer="551" w:gutter="0"/>
          <w:pgNumType w:start="10"/>
          <w:cols w:space="720" w:num="1"/>
        </w:sectPr>
      </w:pPr>
    </w:p>
    <w:p>
      <w:pPr>
        <w:rPr>
          <w:b/>
          <w:sz w:val="24"/>
          <w:szCs w:val="24"/>
          <w:lang w:eastAsia="zh-CN"/>
        </w:rPr>
      </w:pPr>
      <w:r>
        <w:rPr>
          <w:rFonts w:hint="eastAsia"/>
          <w:b/>
          <w:sz w:val="24"/>
          <w:szCs w:val="24"/>
          <w:lang w:eastAsia="zh-CN"/>
        </w:rPr>
        <w:t xml:space="preserve">附件一：合同    </w:t>
      </w:r>
    </w:p>
    <w:p>
      <w:pPr>
        <w:ind w:firstLine="883" w:firstLineChars="200"/>
        <w:rPr>
          <w:rFonts w:hint="eastAsia"/>
          <w:b/>
          <w:sz w:val="44"/>
          <w:szCs w:val="44"/>
          <w:lang w:eastAsia="zh-CN"/>
        </w:rPr>
      </w:pPr>
    </w:p>
    <w:p>
      <w:pPr>
        <w:ind w:firstLine="883" w:firstLineChars="200"/>
        <w:rPr>
          <w:rFonts w:hint="eastAsia"/>
          <w:b/>
          <w:sz w:val="44"/>
          <w:szCs w:val="44"/>
          <w:lang w:eastAsia="zh-CN"/>
        </w:rPr>
      </w:pPr>
    </w:p>
    <w:p>
      <w:pPr>
        <w:ind w:firstLine="1533" w:firstLineChars="347"/>
        <w:rPr>
          <w:b/>
          <w:sz w:val="44"/>
          <w:szCs w:val="44"/>
          <w:lang w:eastAsia="zh-CN"/>
        </w:rPr>
      </w:pPr>
      <w:r>
        <w:rPr>
          <w:rFonts w:hint="eastAsia"/>
          <w:b/>
          <w:sz w:val="44"/>
          <w:szCs w:val="44"/>
          <w:lang w:eastAsia="zh-CN"/>
        </w:rPr>
        <w:t>燃煤及燃油外委分析项目合同</w:t>
      </w:r>
    </w:p>
    <w:p>
      <w:pPr>
        <w:rPr>
          <w:b/>
          <w:sz w:val="48"/>
          <w:szCs w:val="48"/>
          <w:lang w:eastAsia="zh-CN"/>
        </w:rPr>
      </w:pPr>
    </w:p>
    <w:p>
      <w:pPr>
        <w:rPr>
          <w:b/>
          <w:sz w:val="48"/>
          <w:szCs w:val="48"/>
          <w:lang w:eastAsia="zh-CN"/>
        </w:rPr>
      </w:pPr>
    </w:p>
    <w:p>
      <w:pPr>
        <w:rPr>
          <w:b/>
          <w:sz w:val="48"/>
          <w:szCs w:val="48"/>
          <w:lang w:eastAsia="zh-CN"/>
        </w:rPr>
      </w:pPr>
    </w:p>
    <w:p>
      <w:pPr>
        <w:rPr>
          <w:b/>
          <w:sz w:val="48"/>
          <w:szCs w:val="48"/>
          <w:lang w:eastAsia="zh-CN"/>
        </w:rPr>
      </w:pPr>
    </w:p>
    <w:p>
      <w:pPr>
        <w:rPr>
          <w:b/>
          <w:sz w:val="32"/>
          <w:szCs w:val="32"/>
          <w:lang w:eastAsia="zh-CN"/>
        </w:rPr>
      </w:pPr>
      <w:r>
        <w:rPr>
          <w:rFonts w:hint="eastAsia"/>
          <w:b/>
          <w:sz w:val="32"/>
          <w:szCs w:val="32"/>
          <w:lang w:eastAsia="zh-CN"/>
        </w:rPr>
        <w:t>甲方：腾龙芳烃（漳州）有限公司</w:t>
      </w:r>
    </w:p>
    <w:p>
      <w:pPr>
        <w:rPr>
          <w:b/>
          <w:sz w:val="32"/>
          <w:szCs w:val="32"/>
          <w:lang w:eastAsia="zh-CN"/>
        </w:rPr>
      </w:pPr>
      <w:r>
        <w:rPr>
          <w:rFonts w:hint="eastAsia"/>
          <w:b/>
          <w:sz w:val="32"/>
          <w:szCs w:val="32"/>
          <w:lang w:eastAsia="zh-CN"/>
        </w:rPr>
        <w:t>乙方：</w:t>
      </w:r>
      <w:r>
        <w:rPr>
          <w:b/>
          <w:sz w:val="32"/>
          <w:szCs w:val="32"/>
          <w:lang w:eastAsia="zh-CN"/>
        </w:rPr>
        <w:t xml:space="preserve"> </w:t>
      </w:r>
    </w:p>
    <w:p>
      <w:pPr>
        <w:rPr>
          <w:b/>
          <w:sz w:val="32"/>
          <w:szCs w:val="32"/>
          <w:lang w:eastAsia="zh-CN"/>
        </w:rPr>
      </w:pPr>
      <w:r>
        <w:rPr>
          <w:rFonts w:hint="eastAsia"/>
          <w:b/>
          <w:sz w:val="32"/>
          <w:szCs w:val="32"/>
          <w:lang w:eastAsia="zh-CN"/>
        </w:rPr>
        <w:t xml:space="preserve"> </w:t>
      </w:r>
    </w:p>
    <w:p>
      <w:pPr>
        <w:rPr>
          <w:b/>
          <w:sz w:val="32"/>
          <w:szCs w:val="32"/>
          <w:lang w:eastAsia="zh-CN"/>
        </w:rPr>
      </w:pPr>
      <w:r>
        <w:rPr>
          <w:rFonts w:hint="eastAsia"/>
          <w:b/>
          <w:sz w:val="32"/>
          <w:szCs w:val="32"/>
          <w:lang w:eastAsia="zh-CN"/>
        </w:rPr>
        <w:t xml:space="preserve">        </w:t>
      </w:r>
    </w:p>
    <w:p>
      <w:pPr>
        <w:rPr>
          <w:b/>
          <w:sz w:val="32"/>
          <w:szCs w:val="32"/>
          <w:lang w:eastAsia="zh-CN"/>
        </w:rPr>
      </w:pPr>
    </w:p>
    <w:p>
      <w:pPr>
        <w:rPr>
          <w:b/>
          <w:sz w:val="32"/>
          <w:szCs w:val="32"/>
          <w:lang w:eastAsia="zh-CN"/>
        </w:rPr>
      </w:pPr>
    </w:p>
    <w:p>
      <w:pPr>
        <w:rPr>
          <w:b/>
          <w:sz w:val="32"/>
          <w:szCs w:val="32"/>
          <w:lang w:eastAsia="zh-CN"/>
        </w:rPr>
      </w:pPr>
      <w:r>
        <w:rPr>
          <w:rFonts w:hint="eastAsia"/>
          <w:b/>
          <w:sz w:val="32"/>
          <w:szCs w:val="32"/>
          <w:lang w:eastAsia="zh-CN"/>
        </w:rPr>
        <w:t>签订地点：福建</w:t>
      </w:r>
      <w:r>
        <w:rPr>
          <w:rFonts w:hint="eastAsia"/>
          <w:b/>
          <w:sz w:val="32"/>
          <w:szCs w:val="32"/>
          <w:lang w:val="en-US" w:eastAsia="zh-CN"/>
        </w:rPr>
        <w:t>漳州</w:t>
      </w:r>
    </w:p>
    <w:p>
      <w:pPr>
        <w:rPr>
          <w:rFonts w:hint="default"/>
          <w:b/>
          <w:sz w:val="32"/>
          <w:szCs w:val="32"/>
          <w:lang w:val="en-US" w:eastAsia="zh-CN"/>
        </w:rPr>
      </w:pPr>
      <w:r>
        <w:rPr>
          <w:rFonts w:hint="eastAsia"/>
          <w:b/>
          <w:sz w:val="32"/>
          <w:szCs w:val="32"/>
          <w:lang w:eastAsia="zh-CN"/>
        </w:rPr>
        <w:t>签订时间：</w:t>
      </w:r>
      <w:r>
        <w:rPr>
          <w:rFonts w:hint="eastAsia"/>
          <w:b/>
          <w:sz w:val="32"/>
          <w:szCs w:val="32"/>
          <w:lang w:val="en-US" w:eastAsia="zh-CN"/>
        </w:rPr>
        <w:t>2022年 月 日</w:t>
      </w:r>
    </w:p>
    <w:p>
      <w:pPr>
        <w:rPr>
          <w:b/>
          <w:sz w:val="32"/>
          <w:szCs w:val="32"/>
          <w:lang w:eastAsia="zh-CN"/>
        </w:rPr>
      </w:pPr>
    </w:p>
    <w:p>
      <w:pPr>
        <w:rPr>
          <w:b/>
          <w:sz w:val="32"/>
          <w:szCs w:val="32"/>
          <w:lang w:eastAsia="zh-CN"/>
        </w:rPr>
      </w:pPr>
    </w:p>
    <w:p>
      <w:pPr>
        <w:rPr>
          <w:rFonts w:hint="eastAsia"/>
          <w:b/>
          <w:sz w:val="32"/>
          <w:szCs w:val="32"/>
          <w:lang w:eastAsia="zh-CN"/>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pPr>
    </w:p>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Theme="minorEastAsia" w:hAnsiTheme="minorEastAsia"/>
          <w:sz w:val="24"/>
          <w:szCs w:val="24"/>
          <w:lang w:eastAsia="zh-CN"/>
        </w:rPr>
      </w:pPr>
      <w:r>
        <w:rPr>
          <w:rFonts w:hint="eastAsia" w:asciiTheme="minorEastAsia" w:hAnsiTheme="minorEastAsia"/>
          <w:sz w:val="24"/>
          <w:szCs w:val="24"/>
          <w:u w:val="single"/>
          <w:lang w:eastAsia="zh-CN"/>
        </w:rPr>
        <w:t>腾龙芳烃（漳州）有限公司</w:t>
      </w:r>
      <w:r>
        <w:rPr>
          <w:rFonts w:hint="eastAsia" w:asciiTheme="minorEastAsia" w:hAnsiTheme="minorEastAsia"/>
          <w:sz w:val="24"/>
          <w:szCs w:val="24"/>
          <w:lang w:eastAsia="zh-CN"/>
        </w:rPr>
        <w:t>（以下称为“甲方” ）和</w:t>
      </w:r>
      <w:r>
        <w:rPr>
          <w:rFonts w:hint="eastAsia" w:asciiTheme="minorEastAsia" w:hAnsiTheme="minorEastAsia"/>
          <w:sz w:val="24"/>
          <w:szCs w:val="24"/>
          <w:u w:val="single"/>
          <w:lang w:eastAsia="zh-CN"/>
        </w:rPr>
        <w:t xml:space="preserve">                </w:t>
      </w:r>
      <w:r>
        <w:rPr>
          <w:rFonts w:hint="eastAsia" w:asciiTheme="minorEastAsia" w:hAnsiTheme="minorEastAsia"/>
          <w:sz w:val="24"/>
          <w:szCs w:val="24"/>
          <w:lang w:eastAsia="zh-CN"/>
        </w:rPr>
        <w:t xml:space="preserve"> (以下称为“乙方”)就甲方对</w:t>
      </w:r>
      <w:r>
        <w:rPr>
          <w:rFonts w:hint="eastAsia" w:asciiTheme="minorEastAsia" w:hAnsiTheme="minorEastAsia"/>
          <w:sz w:val="24"/>
          <w:szCs w:val="24"/>
          <w:u w:val="single"/>
          <w:lang w:val="en-US" w:eastAsia="zh-CN"/>
        </w:rPr>
        <w:t>燃煤及燃油外委分析项目</w:t>
      </w:r>
      <w:r>
        <w:rPr>
          <w:rFonts w:hint="eastAsia"/>
          <w:sz w:val="24"/>
          <w:szCs w:val="24"/>
          <w:u w:val="single"/>
          <w:lang w:eastAsia="zh-CN"/>
        </w:rPr>
        <w:t>年约</w:t>
      </w:r>
      <w:r>
        <w:rPr>
          <w:rFonts w:hint="eastAsia" w:asciiTheme="minorEastAsia" w:hAnsiTheme="minorEastAsia"/>
          <w:sz w:val="24"/>
          <w:szCs w:val="24"/>
          <w:lang w:eastAsia="zh-CN"/>
        </w:rPr>
        <w:t>事宜，经过双方充分友好的协商，签订本合</w:t>
      </w:r>
      <w:r>
        <w:rPr>
          <w:rFonts w:hint="eastAsia" w:asciiTheme="minorEastAsia" w:hAnsiTheme="minorEastAsia"/>
          <w:sz w:val="24"/>
          <w:szCs w:val="24"/>
          <w:lang w:val="en-US" w:eastAsia="zh-CN"/>
        </w:rPr>
        <w:t>同</w:t>
      </w:r>
      <w:r>
        <w:rPr>
          <w:rFonts w:hint="eastAsia" w:asciiTheme="minorEastAsia" w:hAnsiTheme="minorEastAsia"/>
          <w:sz w:val="24"/>
          <w:szCs w:val="24"/>
          <w:lang w:eastAsia="zh-CN"/>
        </w:rPr>
        <w:t>。</w:t>
      </w:r>
    </w:p>
    <w:p>
      <w:pPr>
        <w:keepNext w:val="0"/>
        <w:keepLines w:val="0"/>
        <w:pageBreakBefore w:val="0"/>
        <w:widowControl w:val="0"/>
        <w:kinsoku/>
        <w:wordWrap/>
        <w:overflowPunct/>
        <w:topLinePunct w:val="0"/>
        <w:autoSpaceDE w:val="0"/>
        <w:autoSpaceDN w:val="0"/>
        <w:bidi w:val="0"/>
        <w:adjustRightInd/>
        <w:snapToGrid/>
        <w:spacing w:line="360" w:lineRule="auto"/>
        <w:ind w:firstLine="482" w:firstLineChars="200"/>
        <w:textAlignment w:val="auto"/>
        <w:rPr>
          <w:rFonts w:asciiTheme="minorEastAsia" w:hAnsiTheme="minorEastAsia"/>
          <w:sz w:val="24"/>
          <w:szCs w:val="24"/>
          <w:lang w:eastAsia="zh-CN"/>
        </w:rPr>
      </w:pPr>
      <w:r>
        <w:rPr>
          <w:rFonts w:hint="eastAsia" w:asciiTheme="minorEastAsia" w:hAnsiTheme="minorEastAsia"/>
          <w:b/>
          <w:sz w:val="24"/>
          <w:szCs w:val="24"/>
          <w:lang w:eastAsia="zh-CN"/>
        </w:rPr>
        <w:t>第一章  产品名称、数量、规格及供货范围</w:t>
      </w:r>
    </w:p>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asciiTheme="minorEastAsia" w:hAnsiTheme="minorEastAsia"/>
          <w:sz w:val="24"/>
          <w:szCs w:val="24"/>
          <w:lang w:eastAsia="zh-CN"/>
        </w:rPr>
      </w:pPr>
      <w:r>
        <w:rPr>
          <w:rFonts w:hint="eastAsia" w:asciiTheme="minorEastAsia" w:hAnsiTheme="minorEastAsia"/>
          <w:sz w:val="24"/>
          <w:szCs w:val="24"/>
          <w:lang w:eastAsia="zh-CN"/>
        </w:rPr>
        <w:t>1、1合同货物名称、数量、规格、品牌：</w:t>
      </w:r>
    </w:p>
    <w:tbl>
      <w:tblPr>
        <w:tblStyle w:val="46"/>
        <w:tblW w:w="9513" w:type="dxa"/>
        <w:tblInd w:w="93" w:type="dxa"/>
        <w:tblLayout w:type="autofit"/>
        <w:tblCellMar>
          <w:top w:w="0" w:type="dxa"/>
          <w:left w:w="108" w:type="dxa"/>
          <w:bottom w:w="0" w:type="dxa"/>
          <w:right w:w="108" w:type="dxa"/>
        </w:tblCellMar>
      </w:tblPr>
      <w:tblGrid>
        <w:gridCol w:w="1008"/>
        <w:gridCol w:w="1080"/>
        <w:gridCol w:w="762"/>
        <w:gridCol w:w="1080"/>
        <w:gridCol w:w="826"/>
        <w:gridCol w:w="254"/>
        <w:gridCol w:w="887"/>
        <w:gridCol w:w="729"/>
        <w:gridCol w:w="925"/>
        <w:gridCol w:w="936"/>
        <w:gridCol w:w="1026"/>
      </w:tblGrid>
      <w:tr>
        <w:tblPrEx>
          <w:tblCellMar>
            <w:top w:w="0" w:type="dxa"/>
            <w:left w:w="108" w:type="dxa"/>
            <w:bottom w:w="0" w:type="dxa"/>
            <w:right w:w="108" w:type="dxa"/>
          </w:tblCellMar>
        </w:tblPrEx>
        <w:trPr>
          <w:trHeight w:val="450" w:hRule="atLeast"/>
        </w:trPr>
        <w:tc>
          <w:tcPr>
            <w:tcW w:w="100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sz w:val="18"/>
                <w:szCs w:val="18"/>
              </w:rPr>
            </w:pPr>
            <w:r>
              <w:rPr>
                <w:rFonts w:hint="eastAsia"/>
                <w:sz w:val="18"/>
                <w:szCs w:val="18"/>
              </w:rPr>
              <w:t>样品名称</w:t>
            </w:r>
          </w:p>
        </w:tc>
        <w:tc>
          <w:tcPr>
            <w:tcW w:w="1080" w:type="dxa"/>
            <w:tcBorders>
              <w:top w:val="single" w:color="auto" w:sz="4" w:space="0"/>
              <w:left w:val="nil"/>
              <w:bottom w:val="single" w:color="auto" w:sz="4" w:space="0"/>
              <w:right w:val="single" w:color="auto" w:sz="4" w:space="0"/>
            </w:tcBorders>
            <w:shd w:val="clear" w:color="auto" w:fill="auto"/>
            <w:vAlign w:val="center"/>
          </w:tcPr>
          <w:p>
            <w:pPr>
              <w:widowControl/>
              <w:jc w:val="center"/>
              <w:rPr>
                <w:sz w:val="18"/>
                <w:szCs w:val="18"/>
              </w:rPr>
            </w:pPr>
            <w:r>
              <w:rPr>
                <w:rFonts w:hint="eastAsia"/>
                <w:sz w:val="18"/>
                <w:szCs w:val="18"/>
              </w:rPr>
              <w:t>分析项目</w:t>
            </w:r>
          </w:p>
        </w:tc>
        <w:tc>
          <w:tcPr>
            <w:tcW w:w="762" w:type="dxa"/>
            <w:tcBorders>
              <w:top w:val="single" w:color="auto" w:sz="4" w:space="0"/>
              <w:left w:val="nil"/>
              <w:bottom w:val="single" w:color="auto" w:sz="4" w:space="0"/>
              <w:right w:val="single" w:color="auto" w:sz="4" w:space="0"/>
            </w:tcBorders>
            <w:shd w:val="clear" w:color="auto" w:fill="auto"/>
            <w:vAlign w:val="center"/>
          </w:tcPr>
          <w:p>
            <w:pPr>
              <w:widowControl/>
              <w:jc w:val="center"/>
              <w:rPr>
                <w:sz w:val="18"/>
                <w:szCs w:val="18"/>
              </w:rPr>
            </w:pPr>
            <w:r>
              <w:rPr>
                <w:rFonts w:hint="eastAsia"/>
                <w:sz w:val="18"/>
                <w:szCs w:val="18"/>
              </w:rPr>
              <w:t>单位</w:t>
            </w:r>
          </w:p>
        </w:tc>
        <w:tc>
          <w:tcPr>
            <w:tcW w:w="1080" w:type="dxa"/>
            <w:tcBorders>
              <w:top w:val="single" w:color="auto" w:sz="4" w:space="0"/>
              <w:left w:val="nil"/>
              <w:bottom w:val="single" w:color="auto" w:sz="4" w:space="0"/>
              <w:right w:val="single" w:color="auto" w:sz="4" w:space="0"/>
            </w:tcBorders>
            <w:shd w:val="clear" w:color="auto" w:fill="auto"/>
            <w:vAlign w:val="center"/>
          </w:tcPr>
          <w:p>
            <w:pPr>
              <w:widowControl/>
              <w:jc w:val="center"/>
              <w:rPr>
                <w:sz w:val="18"/>
                <w:szCs w:val="18"/>
              </w:rPr>
            </w:pPr>
            <w:r>
              <w:rPr>
                <w:rFonts w:hint="eastAsia"/>
                <w:sz w:val="18"/>
                <w:szCs w:val="18"/>
              </w:rPr>
              <w:t>范围</w:t>
            </w:r>
          </w:p>
        </w:tc>
        <w:tc>
          <w:tcPr>
            <w:tcW w:w="1080"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sz w:val="18"/>
                <w:szCs w:val="18"/>
              </w:rPr>
            </w:pPr>
            <w:r>
              <w:rPr>
                <w:rFonts w:hint="eastAsia"/>
                <w:sz w:val="18"/>
                <w:szCs w:val="18"/>
              </w:rPr>
              <w:t>方法</w:t>
            </w:r>
          </w:p>
        </w:tc>
        <w:tc>
          <w:tcPr>
            <w:tcW w:w="887" w:type="dxa"/>
            <w:tcBorders>
              <w:top w:val="single" w:color="auto" w:sz="4" w:space="0"/>
              <w:left w:val="nil"/>
              <w:bottom w:val="single" w:color="auto" w:sz="4" w:space="0"/>
              <w:right w:val="single" w:color="auto" w:sz="4" w:space="0"/>
            </w:tcBorders>
            <w:shd w:val="clear" w:color="auto" w:fill="auto"/>
            <w:vAlign w:val="center"/>
          </w:tcPr>
          <w:p>
            <w:pPr>
              <w:widowControl/>
              <w:jc w:val="center"/>
              <w:rPr>
                <w:sz w:val="18"/>
                <w:szCs w:val="18"/>
              </w:rPr>
            </w:pPr>
            <w:r>
              <w:rPr>
                <w:rFonts w:hint="eastAsia"/>
                <w:sz w:val="18"/>
                <w:szCs w:val="18"/>
              </w:rPr>
              <w:t>频次</w:t>
            </w:r>
          </w:p>
        </w:tc>
        <w:tc>
          <w:tcPr>
            <w:tcW w:w="729" w:type="dxa"/>
            <w:tcBorders>
              <w:top w:val="single" w:color="auto" w:sz="4" w:space="0"/>
              <w:left w:val="nil"/>
              <w:bottom w:val="single" w:color="auto" w:sz="4" w:space="0"/>
              <w:right w:val="single" w:color="auto" w:sz="4" w:space="0"/>
            </w:tcBorders>
            <w:shd w:val="clear" w:color="auto" w:fill="auto"/>
            <w:vAlign w:val="center"/>
          </w:tcPr>
          <w:p>
            <w:pPr>
              <w:widowControl/>
              <w:jc w:val="center"/>
              <w:rPr>
                <w:sz w:val="18"/>
                <w:szCs w:val="18"/>
              </w:rPr>
            </w:pPr>
            <w:r>
              <w:rPr>
                <w:rFonts w:hint="eastAsia"/>
                <w:sz w:val="18"/>
                <w:szCs w:val="18"/>
              </w:rPr>
              <w:t>样品个数</w:t>
            </w:r>
          </w:p>
        </w:tc>
        <w:tc>
          <w:tcPr>
            <w:tcW w:w="925" w:type="dxa"/>
            <w:tcBorders>
              <w:top w:val="single" w:color="auto" w:sz="4" w:space="0"/>
              <w:left w:val="nil"/>
              <w:bottom w:val="single" w:color="auto" w:sz="4" w:space="0"/>
              <w:right w:val="single" w:color="auto" w:sz="4" w:space="0"/>
            </w:tcBorders>
            <w:shd w:val="clear" w:color="auto" w:fill="auto"/>
            <w:vAlign w:val="center"/>
          </w:tcPr>
          <w:p>
            <w:pPr>
              <w:widowControl/>
              <w:jc w:val="center"/>
              <w:rPr>
                <w:sz w:val="18"/>
                <w:szCs w:val="18"/>
              </w:rPr>
            </w:pPr>
            <w:r>
              <w:rPr>
                <w:rFonts w:hint="eastAsia"/>
                <w:sz w:val="18"/>
                <w:szCs w:val="18"/>
              </w:rPr>
              <w:t>预估计划外委频次</w:t>
            </w:r>
          </w:p>
        </w:tc>
        <w:tc>
          <w:tcPr>
            <w:tcW w:w="936" w:type="dxa"/>
            <w:tcBorders>
              <w:top w:val="single" w:color="auto" w:sz="4" w:space="0"/>
              <w:left w:val="nil"/>
              <w:bottom w:val="single" w:color="auto" w:sz="4" w:space="0"/>
              <w:right w:val="single" w:color="auto" w:sz="4" w:space="0"/>
            </w:tcBorders>
            <w:shd w:val="clear" w:color="auto" w:fill="auto"/>
            <w:vAlign w:val="center"/>
          </w:tcPr>
          <w:p>
            <w:pPr>
              <w:widowControl/>
              <w:jc w:val="center"/>
              <w:rPr>
                <w:sz w:val="18"/>
                <w:szCs w:val="18"/>
              </w:rPr>
            </w:pPr>
            <w:r>
              <w:rPr>
                <w:rFonts w:hint="eastAsia"/>
                <w:sz w:val="18"/>
                <w:szCs w:val="18"/>
              </w:rPr>
              <w:t>单价（元）</w:t>
            </w:r>
          </w:p>
        </w:tc>
        <w:tc>
          <w:tcPr>
            <w:tcW w:w="1026" w:type="dxa"/>
            <w:tcBorders>
              <w:top w:val="single" w:color="auto" w:sz="4" w:space="0"/>
              <w:left w:val="nil"/>
              <w:bottom w:val="single" w:color="auto" w:sz="4" w:space="0"/>
              <w:right w:val="single" w:color="auto" w:sz="4" w:space="0"/>
            </w:tcBorders>
            <w:shd w:val="clear" w:color="auto" w:fill="auto"/>
            <w:vAlign w:val="center"/>
          </w:tcPr>
          <w:p>
            <w:pPr>
              <w:widowControl/>
              <w:jc w:val="center"/>
              <w:rPr>
                <w:sz w:val="18"/>
                <w:szCs w:val="18"/>
              </w:rPr>
            </w:pPr>
            <w:r>
              <w:rPr>
                <w:rFonts w:hint="eastAsia"/>
                <w:sz w:val="18"/>
                <w:szCs w:val="18"/>
              </w:rPr>
              <w:t>预估费用小计(元)</w:t>
            </w:r>
          </w:p>
        </w:tc>
      </w:tr>
      <w:tr>
        <w:tblPrEx>
          <w:tblCellMar>
            <w:top w:w="0" w:type="dxa"/>
            <w:left w:w="108" w:type="dxa"/>
            <w:bottom w:w="0" w:type="dxa"/>
            <w:right w:w="108" w:type="dxa"/>
          </w:tblCellMar>
        </w:tblPrEx>
        <w:trPr>
          <w:trHeight w:val="450" w:hRule="atLeast"/>
        </w:trPr>
        <w:tc>
          <w:tcPr>
            <w:tcW w:w="1008"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sz w:val="18"/>
                <w:szCs w:val="18"/>
              </w:rPr>
            </w:pPr>
          </w:p>
        </w:tc>
        <w:tc>
          <w:tcPr>
            <w:tcW w:w="1080" w:type="dxa"/>
            <w:tcBorders>
              <w:top w:val="nil"/>
              <w:left w:val="nil"/>
              <w:bottom w:val="single" w:color="auto" w:sz="4" w:space="0"/>
              <w:right w:val="single" w:color="auto" w:sz="4" w:space="0"/>
            </w:tcBorders>
            <w:shd w:val="clear" w:color="auto" w:fill="auto"/>
            <w:vAlign w:val="center"/>
          </w:tcPr>
          <w:p>
            <w:pPr>
              <w:widowControl/>
              <w:jc w:val="center"/>
              <w:rPr>
                <w:sz w:val="18"/>
                <w:szCs w:val="18"/>
              </w:rPr>
            </w:pPr>
          </w:p>
        </w:tc>
        <w:tc>
          <w:tcPr>
            <w:tcW w:w="762" w:type="dxa"/>
            <w:tcBorders>
              <w:top w:val="nil"/>
              <w:left w:val="nil"/>
              <w:bottom w:val="single" w:color="auto" w:sz="4" w:space="0"/>
              <w:right w:val="single" w:color="auto" w:sz="4" w:space="0"/>
            </w:tcBorders>
            <w:shd w:val="clear" w:color="auto" w:fill="auto"/>
            <w:noWrap/>
            <w:vAlign w:val="center"/>
          </w:tcPr>
          <w:p>
            <w:pPr>
              <w:widowControl/>
              <w:jc w:val="center"/>
              <w:rPr>
                <w:sz w:val="18"/>
                <w:szCs w:val="18"/>
              </w:rPr>
            </w:pPr>
          </w:p>
        </w:tc>
        <w:tc>
          <w:tcPr>
            <w:tcW w:w="1080" w:type="dxa"/>
            <w:tcBorders>
              <w:top w:val="nil"/>
              <w:left w:val="nil"/>
              <w:bottom w:val="single" w:color="auto" w:sz="4" w:space="0"/>
              <w:right w:val="single" w:color="auto" w:sz="4" w:space="0"/>
            </w:tcBorders>
            <w:shd w:val="clear" w:color="auto" w:fill="auto"/>
            <w:noWrap/>
            <w:vAlign w:val="center"/>
          </w:tcPr>
          <w:p>
            <w:pPr>
              <w:widowControl/>
              <w:jc w:val="center"/>
              <w:rPr>
                <w:sz w:val="18"/>
                <w:szCs w:val="18"/>
              </w:rPr>
            </w:pPr>
          </w:p>
        </w:tc>
        <w:tc>
          <w:tcPr>
            <w:tcW w:w="1080" w:type="dxa"/>
            <w:gridSpan w:val="2"/>
            <w:tcBorders>
              <w:top w:val="nil"/>
              <w:left w:val="nil"/>
              <w:bottom w:val="single" w:color="auto" w:sz="4" w:space="0"/>
              <w:right w:val="single" w:color="auto" w:sz="4" w:space="0"/>
            </w:tcBorders>
            <w:shd w:val="clear" w:color="auto" w:fill="auto"/>
            <w:noWrap/>
            <w:vAlign w:val="center"/>
          </w:tcPr>
          <w:p>
            <w:pPr>
              <w:widowControl/>
              <w:jc w:val="center"/>
              <w:rPr>
                <w:sz w:val="18"/>
                <w:szCs w:val="18"/>
              </w:rPr>
            </w:pPr>
          </w:p>
        </w:tc>
        <w:tc>
          <w:tcPr>
            <w:tcW w:w="887" w:type="dxa"/>
            <w:tcBorders>
              <w:top w:val="nil"/>
              <w:left w:val="nil"/>
              <w:bottom w:val="single" w:color="auto" w:sz="4" w:space="0"/>
              <w:right w:val="single" w:color="auto" w:sz="4" w:space="0"/>
            </w:tcBorders>
            <w:shd w:val="clear" w:color="auto" w:fill="auto"/>
            <w:vAlign w:val="center"/>
          </w:tcPr>
          <w:p>
            <w:pPr>
              <w:widowControl/>
              <w:jc w:val="center"/>
              <w:rPr>
                <w:sz w:val="18"/>
                <w:szCs w:val="18"/>
              </w:rPr>
            </w:pPr>
          </w:p>
        </w:tc>
        <w:tc>
          <w:tcPr>
            <w:tcW w:w="729" w:type="dxa"/>
            <w:tcBorders>
              <w:top w:val="nil"/>
              <w:left w:val="nil"/>
              <w:bottom w:val="single" w:color="auto" w:sz="4" w:space="0"/>
              <w:right w:val="single" w:color="auto" w:sz="4" w:space="0"/>
            </w:tcBorders>
            <w:shd w:val="clear" w:color="auto" w:fill="auto"/>
            <w:noWrap/>
            <w:vAlign w:val="center"/>
          </w:tcPr>
          <w:p>
            <w:pPr>
              <w:widowControl/>
              <w:jc w:val="center"/>
              <w:rPr>
                <w:sz w:val="18"/>
                <w:szCs w:val="18"/>
              </w:rPr>
            </w:pPr>
          </w:p>
        </w:tc>
        <w:tc>
          <w:tcPr>
            <w:tcW w:w="925" w:type="dxa"/>
            <w:tcBorders>
              <w:top w:val="nil"/>
              <w:left w:val="nil"/>
              <w:bottom w:val="single" w:color="auto" w:sz="4" w:space="0"/>
              <w:right w:val="single" w:color="auto" w:sz="4" w:space="0"/>
            </w:tcBorders>
            <w:shd w:val="clear" w:color="auto" w:fill="auto"/>
            <w:noWrap/>
            <w:vAlign w:val="center"/>
          </w:tcPr>
          <w:p>
            <w:pPr>
              <w:widowControl/>
              <w:jc w:val="center"/>
              <w:rPr>
                <w:sz w:val="18"/>
                <w:szCs w:val="18"/>
              </w:rPr>
            </w:pPr>
          </w:p>
        </w:tc>
        <w:tc>
          <w:tcPr>
            <w:tcW w:w="936" w:type="dxa"/>
            <w:tcBorders>
              <w:top w:val="nil"/>
              <w:left w:val="nil"/>
              <w:bottom w:val="single" w:color="auto" w:sz="4" w:space="0"/>
              <w:right w:val="single" w:color="auto" w:sz="4" w:space="0"/>
            </w:tcBorders>
            <w:shd w:val="clear" w:color="auto" w:fill="auto"/>
            <w:noWrap/>
            <w:vAlign w:val="center"/>
          </w:tcPr>
          <w:p>
            <w:pPr>
              <w:widowControl/>
              <w:jc w:val="center"/>
              <w:rPr>
                <w:sz w:val="18"/>
                <w:szCs w:val="18"/>
              </w:rPr>
            </w:pPr>
          </w:p>
        </w:tc>
        <w:tc>
          <w:tcPr>
            <w:tcW w:w="1026" w:type="dxa"/>
            <w:tcBorders>
              <w:top w:val="nil"/>
              <w:left w:val="nil"/>
              <w:bottom w:val="single" w:color="auto" w:sz="4" w:space="0"/>
              <w:right w:val="single" w:color="auto" w:sz="4" w:space="0"/>
            </w:tcBorders>
            <w:shd w:val="clear" w:color="auto" w:fill="auto"/>
            <w:vAlign w:val="center"/>
          </w:tcPr>
          <w:p>
            <w:pPr>
              <w:widowControl/>
              <w:jc w:val="center"/>
              <w:rPr>
                <w:sz w:val="18"/>
                <w:szCs w:val="18"/>
              </w:rPr>
            </w:pPr>
          </w:p>
        </w:tc>
      </w:tr>
      <w:tr>
        <w:tblPrEx>
          <w:tblCellMar>
            <w:top w:w="0" w:type="dxa"/>
            <w:left w:w="108" w:type="dxa"/>
            <w:bottom w:w="0" w:type="dxa"/>
            <w:right w:w="108" w:type="dxa"/>
          </w:tblCellMar>
        </w:tblPrEx>
        <w:trPr>
          <w:trHeight w:val="450" w:hRule="atLeast"/>
        </w:trPr>
        <w:tc>
          <w:tcPr>
            <w:tcW w:w="1008" w:type="dxa"/>
            <w:vMerge w:val="continue"/>
            <w:tcBorders>
              <w:top w:val="nil"/>
              <w:left w:val="single" w:color="auto" w:sz="4" w:space="0"/>
              <w:bottom w:val="single" w:color="auto" w:sz="4" w:space="0"/>
              <w:right w:val="single" w:color="auto" w:sz="4" w:space="0"/>
            </w:tcBorders>
            <w:vAlign w:val="center"/>
          </w:tcPr>
          <w:p>
            <w:pPr>
              <w:widowControl/>
              <w:rPr>
                <w:sz w:val="18"/>
                <w:szCs w:val="18"/>
              </w:rPr>
            </w:pPr>
          </w:p>
        </w:tc>
        <w:tc>
          <w:tcPr>
            <w:tcW w:w="1080" w:type="dxa"/>
            <w:tcBorders>
              <w:top w:val="nil"/>
              <w:left w:val="nil"/>
              <w:bottom w:val="single" w:color="auto" w:sz="4" w:space="0"/>
              <w:right w:val="single" w:color="auto" w:sz="4" w:space="0"/>
            </w:tcBorders>
            <w:shd w:val="clear" w:color="auto" w:fill="auto"/>
            <w:vAlign w:val="center"/>
          </w:tcPr>
          <w:p>
            <w:pPr>
              <w:widowControl/>
              <w:jc w:val="center"/>
              <w:rPr>
                <w:sz w:val="18"/>
                <w:szCs w:val="18"/>
              </w:rPr>
            </w:pPr>
          </w:p>
        </w:tc>
        <w:tc>
          <w:tcPr>
            <w:tcW w:w="762" w:type="dxa"/>
            <w:tcBorders>
              <w:top w:val="nil"/>
              <w:left w:val="nil"/>
              <w:bottom w:val="single" w:color="auto" w:sz="4" w:space="0"/>
              <w:right w:val="single" w:color="auto" w:sz="4" w:space="0"/>
            </w:tcBorders>
            <w:shd w:val="clear" w:color="auto" w:fill="auto"/>
            <w:noWrap/>
            <w:vAlign w:val="center"/>
          </w:tcPr>
          <w:p>
            <w:pPr>
              <w:widowControl/>
              <w:jc w:val="center"/>
              <w:rPr>
                <w:sz w:val="18"/>
                <w:szCs w:val="18"/>
              </w:rPr>
            </w:pPr>
          </w:p>
        </w:tc>
        <w:tc>
          <w:tcPr>
            <w:tcW w:w="1080" w:type="dxa"/>
            <w:tcBorders>
              <w:top w:val="nil"/>
              <w:left w:val="nil"/>
              <w:bottom w:val="single" w:color="auto" w:sz="4" w:space="0"/>
              <w:right w:val="single" w:color="auto" w:sz="4" w:space="0"/>
            </w:tcBorders>
            <w:shd w:val="clear" w:color="auto" w:fill="auto"/>
            <w:noWrap/>
            <w:vAlign w:val="center"/>
          </w:tcPr>
          <w:p>
            <w:pPr>
              <w:widowControl/>
              <w:jc w:val="center"/>
              <w:rPr>
                <w:sz w:val="18"/>
                <w:szCs w:val="18"/>
              </w:rPr>
            </w:pPr>
          </w:p>
        </w:tc>
        <w:tc>
          <w:tcPr>
            <w:tcW w:w="1080" w:type="dxa"/>
            <w:gridSpan w:val="2"/>
            <w:tcBorders>
              <w:top w:val="nil"/>
              <w:left w:val="nil"/>
              <w:bottom w:val="single" w:color="auto" w:sz="4" w:space="0"/>
              <w:right w:val="single" w:color="auto" w:sz="4" w:space="0"/>
            </w:tcBorders>
            <w:shd w:val="clear" w:color="auto" w:fill="auto"/>
            <w:noWrap/>
            <w:vAlign w:val="center"/>
          </w:tcPr>
          <w:p>
            <w:pPr>
              <w:widowControl/>
              <w:jc w:val="center"/>
              <w:rPr>
                <w:sz w:val="18"/>
                <w:szCs w:val="18"/>
              </w:rPr>
            </w:pPr>
          </w:p>
        </w:tc>
        <w:tc>
          <w:tcPr>
            <w:tcW w:w="887" w:type="dxa"/>
            <w:tcBorders>
              <w:top w:val="nil"/>
              <w:left w:val="nil"/>
              <w:bottom w:val="single" w:color="auto" w:sz="4" w:space="0"/>
              <w:right w:val="single" w:color="auto" w:sz="4" w:space="0"/>
            </w:tcBorders>
            <w:shd w:val="clear" w:color="auto" w:fill="auto"/>
            <w:vAlign w:val="center"/>
          </w:tcPr>
          <w:p>
            <w:pPr>
              <w:widowControl/>
              <w:jc w:val="center"/>
              <w:rPr>
                <w:sz w:val="18"/>
                <w:szCs w:val="18"/>
              </w:rPr>
            </w:pPr>
          </w:p>
        </w:tc>
        <w:tc>
          <w:tcPr>
            <w:tcW w:w="729" w:type="dxa"/>
            <w:tcBorders>
              <w:top w:val="nil"/>
              <w:left w:val="nil"/>
              <w:bottom w:val="single" w:color="auto" w:sz="4" w:space="0"/>
              <w:right w:val="single" w:color="auto" w:sz="4" w:space="0"/>
            </w:tcBorders>
            <w:shd w:val="clear" w:color="auto" w:fill="auto"/>
            <w:noWrap/>
            <w:vAlign w:val="center"/>
          </w:tcPr>
          <w:p>
            <w:pPr>
              <w:widowControl/>
              <w:jc w:val="center"/>
              <w:rPr>
                <w:sz w:val="18"/>
                <w:szCs w:val="18"/>
              </w:rPr>
            </w:pPr>
          </w:p>
        </w:tc>
        <w:tc>
          <w:tcPr>
            <w:tcW w:w="925" w:type="dxa"/>
            <w:tcBorders>
              <w:top w:val="nil"/>
              <w:left w:val="nil"/>
              <w:bottom w:val="single" w:color="auto" w:sz="4" w:space="0"/>
              <w:right w:val="single" w:color="auto" w:sz="4" w:space="0"/>
            </w:tcBorders>
            <w:shd w:val="clear" w:color="auto" w:fill="auto"/>
            <w:noWrap/>
            <w:vAlign w:val="center"/>
          </w:tcPr>
          <w:p>
            <w:pPr>
              <w:widowControl/>
              <w:jc w:val="center"/>
              <w:rPr>
                <w:sz w:val="18"/>
                <w:szCs w:val="18"/>
              </w:rPr>
            </w:pPr>
          </w:p>
        </w:tc>
        <w:tc>
          <w:tcPr>
            <w:tcW w:w="936" w:type="dxa"/>
            <w:tcBorders>
              <w:top w:val="nil"/>
              <w:left w:val="nil"/>
              <w:bottom w:val="single" w:color="auto" w:sz="4" w:space="0"/>
              <w:right w:val="single" w:color="auto" w:sz="4" w:space="0"/>
            </w:tcBorders>
            <w:shd w:val="clear" w:color="auto" w:fill="auto"/>
            <w:noWrap/>
            <w:vAlign w:val="center"/>
          </w:tcPr>
          <w:p>
            <w:pPr>
              <w:widowControl/>
              <w:jc w:val="center"/>
              <w:rPr>
                <w:sz w:val="18"/>
                <w:szCs w:val="18"/>
              </w:rPr>
            </w:pPr>
          </w:p>
        </w:tc>
        <w:tc>
          <w:tcPr>
            <w:tcW w:w="1026" w:type="dxa"/>
            <w:tcBorders>
              <w:top w:val="nil"/>
              <w:left w:val="nil"/>
              <w:bottom w:val="single" w:color="auto" w:sz="4" w:space="0"/>
              <w:right w:val="single" w:color="auto" w:sz="4" w:space="0"/>
            </w:tcBorders>
            <w:shd w:val="clear" w:color="auto" w:fill="auto"/>
            <w:vAlign w:val="center"/>
          </w:tcPr>
          <w:p>
            <w:pPr>
              <w:widowControl/>
              <w:jc w:val="center"/>
              <w:rPr>
                <w:sz w:val="18"/>
                <w:szCs w:val="18"/>
              </w:rPr>
            </w:pPr>
          </w:p>
        </w:tc>
      </w:tr>
      <w:tr>
        <w:tblPrEx>
          <w:tblCellMar>
            <w:top w:w="0" w:type="dxa"/>
            <w:left w:w="108" w:type="dxa"/>
            <w:bottom w:w="0" w:type="dxa"/>
            <w:right w:w="108" w:type="dxa"/>
          </w:tblCellMar>
        </w:tblPrEx>
        <w:trPr>
          <w:trHeight w:val="450" w:hRule="atLeast"/>
        </w:trPr>
        <w:tc>
          <w:tcPr>
            <w:tcW w:w="4756" w:type="dxa"/>
            <w:gridSpan w:val="5"/>
            <w:tcBorders>
              <w:top w:val="single" w:color="auto" w:sz="4" w:space="0"/>
              <w:left w:val="single" w:color="auto" w:sz="4" w:space="0"/>
              <w:bottom w:val="single" w:color="auto" w:sz="4" w:space="0"/>
              <w:right w:val="single" w:color="auto" w:sz="4" w:space="0"/>
            </w:tcBorders>
            <w:vAlign w:val="center"/>
          </w:tcPr>
          <w:p>
            <w:pPr>
              <w:widowControl/>
              <w:jc w:val="center"/>
              <w:rPr>
                <w:sz w:val="18"/>
                <w:szCs w:val="18"/>
              </w:rPr>
            </w:pPr>
            <w:r>
              <w:rPr>
                <w:rFonts w:hint="eastAsia"/>
                <w:sz w:val="18"/>
                <w:szCs w:val="18"/>
              </w:rPr>
              <w:t>预估总价</w:t>
            </w:r>
          </w:p>
        </w:tc>
        <w:tc>
          <w:tcPr>
            <w:tcW w:w="4757" w:type="dxa"/>
            <w:gridSpan w:val="6"/>
            <w:tcBorders>
              <w:top w:val="single" w:color="auto" w:sz="4" w:space="0"/>
              <w:left w:val="single" w:color="auto" w:sz="4" w:space="0"/>
              <w:bottom w:val="single" w:color="auto" w:sz="4" w:space="0"/>
              <w:right w:val="single" w:color="auto" w:sz="4" w:space="0"/>
            </w:tcBorders>
            <w:vAlign w:val="center"/>
          </w:tcPr>
          <w:p>
            <w:pPr>
              <w:widowControl/>
              <w:jc w:val="center"/>
              <w:rPr>
                <w:sz w:val="18"/>
                <w:szCs w:val="18"/>
              </w:rPr>
            </w:pPr>
          </w:p>
        </w:tc>
      </w:tr>
    </w:tbl>
    <w:p>
      <w:pPr>
        <w:rPr>
          <w:rFonts w:asciiTheme="minorEastAsia" w:hAnsiTheme="minorEastAsia"/>
          <w:sz w:val="24"/>
          <w:szCs w:val="24"/>
        </w:rPr>
      </w:pPr>
    </w:p>
    <w:p>
      <w:pPr>
        <w:keepNext w:val="0"/>
        <w:keepLines w:val="0"/>
        <w:pageBreakBefore w:val="0"/>
        <w:widowControl w:val="0"/>
        <w:kinsoku/>
        <w:wordWrap/>
        <w:overflowPunct/>
        <w:topLinePunct w:val="0"/>
        <w:bidi w:val="0"/>
        <w:adjustRightInd/>
        <w:snapToGrid/>
        <w:spacing w:line="360" w:lineRule="auto"/>
        <w:ind w:left="0" w:firstLine="480" w:firstLineChars="200"/>
        <w:textAlignment w:val="auto"/>
        <w:rPr>
          <w:rFonts w:asciiTheme="minorEastAsia" w:hAnsiTheme="minorEastAsia"/>
          <w:sz w:val="24"/>
          <w:szCs w:val="24"/>
          <w:lang w:eastAsia="zh-CN"/>
        </w:rPr>
      </w:pPr>
      <w:r>
        <w:rPr>
          <w:rFonts w:hint="eastAsia" w:asciiTheme="minorEastAsia" w:hAnsiTheme="minorEastAsia"/>
          <w:sz w:val="24"/>
          <w:szCs w:val="24"/>
          <w:lang w:eastAsia="zh-CN"/>
        </w:rPr>
        <w:t>1.2实际结算数量：上述计划外委频率为预估次数，不视为甲方对外委数量的承诺，本合同实际结算数量以最终实际发生的委外分析数作为结算依据。</w:t>
      </w:r>
    </w:p>
    <w:p>
      <w:pPr>
        <w:keepNext w:val="0"/>
        <w:keepLines w:val="0"/>
        <w:pageBreakBefore w:val="0"/>
        <w:widowControl w:val="0"/>
        <w:kinsoku/>
        <w:wordWrap/>
        <w:overflowPunct/>
        <w:topLinePunct w:val="0"/>
        <w:bidi w:val="0"/>
        <w:adjustRightInd/>
        <w:snapToGrid/>
        <w:spacing w:line="360" w:lineRule="auto"/>
        <w:ind w:left="0" w:firstLine="480" w:firstLineChars="200"/>
        <w:textAlignment w:val="auto"/>
        <w:rPr>
          <w:rFonts w:asciiTheme="minorEastAsia" w:hAnsiTheme="minorEastAsia"/>
          <w:sz w:val="24"/>
          <w:szCs w:val="24"/>
          <w:lang w:eastAsia="zh-CN"/>
        </w:rPr>
      </w:pPr>
      <w:r>
        <w:rPr>
          <w:rFonts w:hint="eastAsia" w:asciiTheme="minorEastAsia" w:hAnsiTheme="minorEastAsia"/>
          <w:sz w:val="24"/>
          <w:szCs w:val="24"/>
          <w:lang w:eastAsia="zh-CN"/>
        </w:rPr>
        <w:t>1.3送检方式：</w:t>
      </w:r>
      <w:r>
        <w:rPr>
          <w:rFonts w:asciiTheme="minorEastAsia" w:hAnsiTheme="minorEastAsia"/>
          <w:sz w:val="24"/>
          <w:szCs w:val="24"/>
          <w:lang w:eastAsia="zh-CN"/>
        </w:rPr>
        <w:t xml:space="preserve"> </w:t>
      </w:r>
    </w:p>
    <w:p>
      <w:pPr>
        <w:keepNext w:val="0"/>
        <w:keepLines w:val="0"/>
        <w:pageBreakBefore w:val="0"/>
        <w:widowControl w:val="0"/>
        <w:kinsoku/>
        <w:wordWrap/>
        <w:overflowPunct/>
        <w:topLinePunct w:val="0"/>
        <w:bidi w:val="0"/>
        <w:adjustRightInd/>
        <w:snapToGrid/>
        <w:spacing w:line="360" w:lineRule="auto"/>
        <w:ind w:left="0" w:firstLine="482" w:firstLineChars="200"/>
        <w:textAlignment w:val="auto"/>
        <w:rPr>
          <w:rFonts w:asciiTheme="minorEastAsia" w:hAnsiTheme="minorEastAsia"/>
          <w:b/>
          <w:sz w:val="24"/>
          <w:szCs w:val="24"/>
          <w:lang w:eastAsia="zh-CN"/>
        </w:rPr>
      </w:pPr>
      <w:r>
        <w:rPr>
          <w:rFonts w:hint="eastAsia" w:asciiTheme="minorEastAsia" w:hAnsiTheme="minorEastAsia"/>
          <w:b/>
          <w:sz w:val="24"/>
          <w:szCs w:val="24"/>
          <w:lang w:eastAsia="zh-CN"/>
        </w:rPr>
        <w:t>第二章   质量要求</w:t>
      </w:r>
    </w:p>
    <w:p>
      <w:pPr>
        <w:keepNext w:val="0"/>
        <w:keepLines w:val="0"/>
        <w:pageBreakBefore w:val="0"/>
        <w:widowControl w:val="0"/>
        <w:kinsoku/>
        <w:wordWrap/>
        <w:overflowPunct/>
        <w:topLinePunct w:val="0"/>
        <w:bidi w:val="0"/>
        <w:adjustRightInd/>
        <w:snapToGrid/>
        <w:spacing w:line="360" w:lineRule="auto"/>
        <w:ind w:left="0" w:firstLine="480" w:firstLineChars="200"/>
        <w:textAlignment w:val="auto"/>
        <w:rPr>
          <w:rFonts w:asciiTheme="minorEastAsia" w:hAnsiTheme="minorEastAsia"/>
          <w:sz w:val="24"/>
          <w:szCs w:val="24"/>
          <w:lang w:eastAsia="zh-CN"/>
        </w:rPr>
      </w:pPr>
      <w:r>
        <w:rPr>
          <w:rFonts w:hint="eastAsia" w:asciiTheme="minorEastAsia" w:hAnsiTheme="minorEastAsia"/>
          <w:sz w:val="24"/>
          <w:szCs w:val="24"/>
          <w:lang w:eastAsia="zh-CN"/>
        </w:rPr>
        <w:t>2.1质量要求：乙方化验分析操作必须符合国家相关标准、行业标准及双方确认的要求，乙方所提交分析报告需满足甲方的要求，否则甲方有权拒收报告，所造成损失由乙方承担。</w:t>
      </w:r>
    </w:p>
    <w:p>
      <w:pPr>
        <w:keepNext w:val="0"/>
        <w:keepLines w:val="0"/>
        <w:pageBreakBefore w:val="0"/>
        <w:widowControl w:val="0"/>
        <w:kinsoku/>
        <w:wordWrap/>
        <w:overflowPunct/>
        <w:topLinePunct w:val="0"/>
        <w:bidi w:val="0"/>
        <w:adjustRightInd/>
        <w:snapToGrid/>
        <w:spacing w:line="360" w:lineRule="auto"/>
        <w:ind w:left="0" w:firstLine="482" w:firstLineChars="200"/>
        <w:textAlignment w:val="auto"/>
        <w:rPr>
          <w:rFonts w:asciiTheme="minorEastAsia" w:hAnsiTheme="minorEastAsia"/>
          <w:b/>
          <w:sz w:val="24"/>
          <w:szCs w:val="24"/>
          <w:lang w:eastAsia="zh-CN"/>
        </w:rPr>
      </w:pPr>
      <w:r>
        <w:rPr>
          <w:rFonts w:hint="eastAsia" w:asciiTheme="minorEastAsia" w:hAnsiTheme="minorEastAsia"/>
          <w:b/>
          <w:sz w:val="24"/>
          <w:szCs w:val="24"/>
          <w:lang w:eastAsia="zh-CN"/>
        </w:rPr>
        <w:t>第三章  合同价格</w:t>
      </w:r>
    </w:p>
    <w:p>
      <w:pPr>
        <w:keepNext w:val="0"/>
        <w:keepLines w:val="0"/>
        <w:pageBreakBefore w:val="0"/>
        <w:widowControl w:val="0"/>
        <w:kinsoku/>
        <w:wordWrap/>
        <w:overflowPunct/>
        <w:topLinePunct w:val="0"/>
        <w:bidi w:val="0"/>
        <w:adjustRightInd/>
        <w:snapToGrid/>
        <w:spacing w:line="360" w:lineRule="auto"/>
        <w:ind w:left="0" w:firstLine="480" w:firstLineChars="200"/>
        <w:textAlignment w:val="auto"/>
        <w:rPr>
          <w:rFonts w:asciiTheme="minorEastAsia" w:hAnsiTheme="minorEastAsia"/>
          <w:sz w:val="24"/>
          <w:szCs w:val="24"/>
          <w:lang w:eastAsia="zh-CN"/>
        </w:rPr>
      </w:pPr>
      <w:r>
        <w:rPr>
          <w:rFonts w:hint="eastAsia" w:asciiTheme="minorEastAsia" w:hAnsiTheme="minorEastAsia"/>
          <w:sz w:val="24"/>
          <w:szCs w:val="24"/>
          <w:lang w:eastAsia="zh-CN"/>
        </w:rPr>
        <w:t>3.1 本合同单价为固定价格，含产品包装费、运输费、运输保险费、质量检测费等相关费用。在履约期内不因任何因素（包括原材料成本、运输成本、政策性因素的价格的增减）做任何调整。</w:t>
      </w:r>
    </w:p>
    <w:p>
      <w:pPr>
        <w:keepNext w:val="0"/>
        <w:keepLines w:val="0"/>
        <w:pageBreakBefore w:val="0"/>
        <w:widowControl w:val="0"/>
        <w:kinsoku/>
        <w:wordWrap/>
        <w:overflowPunct/>
        <w:topLinePunct w:val="0"/>
        <w:bidi w:val="0"/>
        <w:adjustRightInd/>
        <w:snapToGrid/>
        <w:spacing w:line="360" w:lineRule="auto"/>
        <w:ind w:left="0" w:firstLine="480" w:firstLineChars="200"/>
        <w:textAlignment w:val="auto"/>
        <w:rPr>
          <w:rFonts w:asciiTheme="minorEastAsia" w:hAnsiTheme="minorEastAsia"/>
          <w:sz w:val="24"/>
          <w:szCs w:val="24"/>
          <w:lang w:eastAsia="zh-CN"/>
        </w:rPr>
      </w:pPr>
      <w:r>
        <w:rPr>
          <w:rFonts w:hint="eastAsia" w:asciiTheme="minorEastAsia" w:hAnsiTheme="minorEastAsia"/>
          <w:sz w:val="24"/>
          <w:szCs w:val="24"/>
          <w:lang w:eastAsia="zh-CN"/>
        </w:rPr>
        <w:t>3.2本合同项下价格均为含税价格，乙方全额开具6%增值税专用发票。</w:t>
      </w:r>
    </w:p>
    <w:p>
      <w:pPr>
        <w:keepNext w:val="0"/>
        <w:keepLines w:val="0"/>
        <w:pageBreakBefore w:val="0"/>
        <w:widowControl w:val="0"/>
        <w:kinsoku/>
        <w:wordWrap/>
        <w:overflowPunct/>
        <w:topLinePunct w:val="0"/>
        <w:bidi w:val="0"/>
        <w:adjustRightInd/>
        <w:snapToGrid/>
        <w:spacing w:line="360" w:lineRule="auto"/>
        <w:ind w:left="0" w:firstLine="482" w:firstLineChars="200"/>
        <w:textAlignment w:val="auto"/>
        <w:rPr>
          <w:rFonts w:asciiTheme="minorEastAsia" w:hAnsiTheme="minorEastAsia"/>
          <w:b/>
          <w:sz w:val="24"/>
          <w:szCs w:val="24"/>
          <w:lang w:eastAsia="zh-CN"/>
        </w:rPr>
      </w:pPr>
      <w:r>
        <w:rPr>
          <w:rFonts w:hint="eastAsia" w:asciiTheme="minorEastAsia" w:hAnsiTheme="minorEastAsia"/>
          <w:b/>
          <w:sz w:val="24"/>
          <w:szCs w:val="24"/>
          <w:lang w:eastAsia="zh-CN"/>
        </w:rPr>
        <w:t>第四章  货款支付方式</w:t>
      </w:r>
    </w:p>
    <w:p>
      <w:pPr>
        <w:keepNext w:val="0"/>
        <w:keepLines w:val="0"/>
        <w:pageBreakBefore w:val="0"/>
        <w:widowControl w:val="0"/>
        <w:kinsoku/>
        <w:wordWrap/>
        <w:overflowPunct/>
        <w:topLinePunct w:val="0"/>
        <w:bidi w:val="0"/>
        <w:adjustRightInd/>
        <w:snapToGrid/>
        <w:spacing w:line="360" w:lineRule="auto"/>
        <w:ind w:left="0" w:firstLine="480" w:firstLineChars="200"/>
        <w:textAlignment w:val="auto"/>
        <w:rPr>
          <w:rFonts w:hint="eastAsia" w:asciiTheme="minorEastAsia" w:hAnsiTheme="minorEastAsia"/>
          <w:sz w:val="24"/>
          <w:szCs w:val="24"/>
          <w:lang w:eastAsia="zh-CN"/>
        </w:rPr>
      </w:pPr>
      <w:r>
        <w:rPr>
          <w:rFonts w:hint="eastAsia" w:asciiTheme="minorEastAsia" w:hAnsiTheme="minorEastAsia"/>
          <w:sz w:val="24"/>
          <w:szCs w:val="24"/>
          <w:lang w:eastAsia="zh-CN"/>
        </w:rPr>
        <w:t>4.1月结，按实际发生分析项目次数进行结算。乙方按合同约定内容进行样品的化验分析，并提出合格的化验分析报告。每月初甲方按照上月实际发生的外委分析次数，依照合同约定单价进行结算费用确认，双方核对确认后乙方开具全额6%增值税专用发票。甲方收到乙方开具的全额的6%增值税专用发票后30个工作日内付清上月费用（乙方未开具对应发票的，甲方有权顺延付款）。</w:t>
      </w:r>
    </w:p>
    <w:p>
      <w:pPr>
        <w:keepNext w:val="0"/>
        <w:keepLines w:val="0"/>
        <w:pageBreakBefore w:val="0"/>
        <w:widowControl w:val="0"/>
        <w:kinsoku/>
        <w:wordWrap/>
        <w:overflowPunct/>
        <w:topLinePunct w:val="0"/>
        <w:bidi w:val="0"/>
        <w:adjustRightInd/>
        <w:snapToGrid/>
        <w:spacing w:line="360" w:lineRule="auto"/>
        <w:ind w:left="0" w:firstLine="480" w:firstLineChars="200"/>
        <w:textAlignment w:val="auto"/>
        <w:rPr>
          <w:rFonts w:asciiTheme="minorEastAsia" w:hAnsiTheme="minorEastAsia"/>
          <w:sz w:val="24"/>
          <w:szCs w:val="24"/>
          <w:lang w:eastAsia="zh-CN"/>
        </w:rPr>
      </w:pPr>
      <w:r>
        <w:rPr>
          <w:rFonts w:hint="eastAsia" w:asciiTheme="minorEastAsia" w:hAnsiTheme="minorEastAsia"/>
          <w:sz w:val="24"/>
          <w:szCs w:val="24"/>
          <w:lang w:eastAsia="zh-CN"/>
        </w:rPr>
        <w:t>4.2所有支付的款项均以人民币支付，付款方式为电汇或银行转帐。4.2所有支付的款项均以人民币支付，付款方式为电汇或银行转帐。</w:t>
      </w:r>
    </w:p>
    <w:p>
      <w:pPr>
        <w:keepNext w:val="0"/>
        <w:keepLines w:val="0"/>
        <w:pageBreakBefore w:val="0"/>
        <w:widowControl w:val="0"/>
        <w:kinsoku/>
        <w:wordWrap/>
        <w:overflowPunct/>
        <w:topLinePunct w:val="0"/>
        <w:bidi w:val="0"/>
        <w:adjustRightInd/>
        <w:snapToGrid/>
        <w:spacing w:line="360" w:lineRule="auto"/>
        <w:ind w:left="0" w:firstLine="482" w:firstLineChars="200"/>
        <w:textAlignment w:val="auto"/>
        <w:rPr>
          <w:rFonts w:asciiTheme="minorEastAsia" w:hAnsiTheme="minorEastAsia"/>
          <w:b/>
          <w:sz w:val="24"/>
          <w:szCs w:val="24"/>
          <w:lang w:eastAsia="zh-CN"/>
        </w:rPr>
      </w:pPr>
      <w:r>
        <w:rPr>
          <w:rFonts w:hint="eastAsia" w:asciiTheme="minorEastAsia" w:hAnsiTheme="minorEastAsia"/>
          <w:b/>
          <w:sz w:val="24"/>
          <w:szCs w:val="24"/>
          <w:lang w:eastAsia="zh-CN"/>
        </w:rPr>
        <w:t>第五章 送样时间及送样地点</w:t>
      </w:r>
    </w:p>
    <w:p>
      <w:pPr>
        <w:keepNext w:val="0"/>
        <w:keepLines w:val="0"/>
        <w:pageBreakBefore w:val="0"/>
        <w:widowControl w:val="0"/>
        <w:kinsoku/>
        <w:wordWrap/>
        <w:overflowPunct/>
        <w:topLinePunct w:val="0"/>
        <w:bidi w:val="0"/>
        <w:adjustRightInd/>
        <w:snapToGrid/>
        <w:spacing w:line="360" w:lineRule="auto"/>
        <w:ind w:left="0" w:firstLine="480" w:firstLineChars="200"/>
        <w:textAlignment w:val="auto"/>
        <w:rPr>
          <w:rFonts w:asciiTheme="minorEastAsia" w:hAnsiTheme="minorEastAsia"/>
          <w:sz w:val="24"/>
          <w:szCs w:val="24"/>
          <w:lang w:eastAsia="zh-CN"/>
        </w:rPr>
      </w:pPr>
      <w:r>
        <w:rPr>
          <w:rFonts w:hint="eastAsia" w:asciiTheme="minorEastAsia" w:hAnsiTheme="minorEastAsia"/>
          <w:sz w:val="24"/>
          <w:szCs w:val="24"/>
          <w:lang w:eastAsia="zh-CN"/>
        </w:rPr>
        <w:t>5.1送样时间：合同签订后甲方根据实际需求情况进行取样外委分析，并提前与乙方沟通确认送样时间。</w:t>
      </w:r>
    </w:p>
    <w:p>
      <w:pPr>
        <w:keepNext w:val="0"/>
        <w:keepLines w:val="0"/>
        <w:pageBreakBefore w:val="0"/>
        <w:widowControl w:val="0"/>
        <w:kinsoku/>
        <w:wordWrap/>
        <w:overflowPunct/>
        <w:topLinePunct w:val="0"/>
        <w:bidi w:val="0"/>
        <w:adjustRightInd/>
        <w:snapToGrid/>
        <w:spacing w:line="360" w:lineRule="auto"/>
        <w:ind w:left="0" w:firstLine="480" w:firstLineChars="200"/>
        <w:textAlignment w:val="auto"/>
        <w:rPr>
          <w:rFonts w:asciiTheme="minorEastAsia" w:hAnsiTheme="minorEastAsia"/>
          <w:sz w:val="24"/>
          <w:szCs w:val="24"/>
          <w:lang w:eastAsia="zh-CN"/>
        </w:rPr>
      </w:pPr>
      <w:r>
        <w:rPr>
          <w:rFonts w:hint="eastAsia" w:asciiTheme="minorEastAsia" w:hAnsiTheme="minorEastAsia"/>
          <w:sz w:val="24"/>
          <w:szCs w:val="24"/>
          <w:lang w:eastAsia="zh-CN"/>
        </w:rPr>
        <w:t>5.2送样地点：甲方负责取样并送厦门市指定地点交付乙方，并由乙方负责后续安排送样化验分析。</w:t>
      </w:r>
    </w:p>
    <w:p>
      <w:pPr>
        <w:keepNext w:val="0"/>
        <w:keepLines w:val="0"/>
        <w:pageBreakBefore w:val="0"/>
        <w:widowControl w:val="0"/>
        <w:kinsoku/>
        <w:wordWrap/>
        <w:overflowPunct/>
        <w:topLinePunct w:val="0"/>
        <w:bidi w:val="0"/>
        <w:adjustRightInd/>
        <w:snapToGrid/>
        <w:spacing w:line="360" w:lineRule="auto"/>
        <w:ind w:left="0" w:firstLine="480" w:firstLineChars="200"/>
        <w:textAlignment w:val="auto"/>
        <w:rPr>
          <w:rFonts w:asciiTheme="minorEastAsia" w:hAnsiTheme="minorEastAsia"/>
          <w:sz w:val="24"/>
          <w:szCs w:val="24"/>
          <w:lang w:eastAsia="zh-CN"/>
        </w:rPr>
      </w:pPr>
      <w:r>
        <w:rPr>
          <w:rFonts w:hint="eastAsia" w:asciiTheme="minorEastAsia" w:hAnsiTheme="minorEastAsia"/>
          <w:sz w:val="24"/>
          <w:szCs w:val="24"/>
          <w:lang w:eastAsia="zh-CN"/>
        </w:rPr>
        <w:t>5.3运输方式：甲方负责由甲方工厂至厦门的运输安全，余下区域由乙方负责样品的安全运输。</w:t>
      </w:r>
    </w:p>
    <w:p>
      <w:pPr>
        <w:keepNext w:val="0"/>
        <w:keepLines w:val="0"/>
        <w:pageBreakBefore w:val="0"/>
        <w:widowControl w:val="0"/>
        <w:kinsoku/>
        <w:wordWrap/>
        <w:overflowPunct/>
        <w:topLinePunct w:val="0"/>
        <w:bidi w:val="0"/>
        <w:adjustRightInd/>
        <w:snapToGrid/>
        <w:spacing w:line="360" w:lineRule="auto"/>
        <w:ind w:left="0" w:firstLine="482" w:firstLineChars="200"/>
        <w:textAlignment w:val="auto"/>
        <w:rPr>
          <w:rFonts w:asciiTheme="minorEastAsia" w:hAnsiTheme="minorEastAsia"/>
          <w:b/>
          <w:sz w:val="24"/>
          <w:szCs w:val="24"/>
          <w:lang w:eastAsia="zh-CN"/>
        </w:rPr>
      </w:pPr>
      <w:r>
        <w:rPr>
          <w:rFonts w:hint="eastAsia" w:asciiTheme="minorEastAsia" w:hAnsiTheme="minorEastAsia"/>
          <w:b/>
          <w:sz w:val="24"/>
          <w:szCs w:val="24"/>
          <w:lang w:eastAsia="zh-CN"/>
        </w:rPr>
        <w:t>第六章 质量保证</w:t>
      </w:r>
    </w:p>
    <w:p>
      <w:pPr>
        <w:keepNext w:val="0"/>
        <w:keepLines w:val="0"/>
        <w:pageBreakBefore w:val="0"/>
        <w:widowControl w:val="0"/>
        <w:kinsoku/>
        <w:wordWrap/>
        <w:overflowPunct/>
        <w:topLinePunct w:val="0"/>
        <w:bidi w:val="0"/>
        <w:adjustRightInd/>
        <w:snapToGrid/>
        <w:spacing w:line="360" w:lineRule="auto"/>
        <w:ind w:left="0" w:firstLine="480" w:firstLineChars="200"/>
        <w:textAlignment w:val="auto"/>
        <w:rPr>
          <w:rFonts w:asciiTheme="minorEastAsia" w:hAnsiTheme="minorEastAsia"/>
          <w:sz w:val="24"/>
          <w:szCs w:val="24"/>
          <w:lang w:eastAsia="zh-CN"/>
        </w:rPr>
      </w:pPr>
      <w:r>
        <w:rPr>
          <w:rFonts w:hint="eastAsia" w:asciiTheme="minorEastAsia" w:hAnsiTheme="minorEastAsia"/>
          <w:sz w:val="24"/>
          <w:szCs w:val="24"/>
          <w:lang w:eastAsia="zh-CN"/>
        </w:rPr>
        <w:t>6.1质量保证：乙方应保证样品的化验分析过程完全符合国家及合同规定的质量、规格和性能的要求。</w:t>
      </w:r>
    </w:p>
    <w:p>
      <w:pPr>
        <w:keepNext w:val="0"/>
        <w:keepLines w:val="0"/>
        <w:pageBreakBefore w:val="0"/>
        <w:widowControl w:val="0"/>
        <w:kinsoku/>
        <w:wordWrap/>
        <w:overflowPunct/>
        <w:topLinePunct w:val="0"/>
        <w:bidi w:val="0"/>
        <w:adjustRightInd/>
        <w:snapToGrid/>
        <w:spacing w:line="360" w:lineRule="auto"/>
        <w:ind w:left="0" w:firstLine="480" w:firstLineChars="200"/>
        <w:textAlignment w:val="auto"/>
        <w:rPr>
          <w:rFonts w:asciiTheme="minorEastAsia" w:hAnsiTheme="minorEastAsia"/>
          <w:sz w:val="24"/>
          <w:szCs w:val="24"/>
          <w:lang w:eastAsia="zh-CN"/>
        </w:rPr>
      </w:pPr>
      <w:r>
        <w:rPr>
          <w:rFonts w:hint="eastAsia" w:asciiTheme="minorEastAsia" w:hAnsiTheme="minorEastAsia"/>
          <w:sz w:val="24"/>
          <w:szCs w:val="24"/>
          <w:lang w:eastAsia="zh-CN"/>
        </w:rPr>
        <w:t>6.2因化验分析问题导致甲方、乙方人员或第三方人身、财产损失的，由乙方承担一切赔偿责任（包括但不限于由此产生的律师费、诉讼费、鉴定等）。</w:t>
      </w:r>
    </w:p>
    <w:p>
      <w:pPr>
        <w:keepNext w:val="0"/>
        <w:keepLines w:val="0"/>
        <w:pageBreakBefore w:val="0"/>
        <w:widowControl w:val="0"/>
        <w:kinsoku/>
        <w:wordWrap/>
        <w:overflowPunct/>
        <w:topLinePunct w:val="0"/>
        <w:bidi w:val="0"/>
        <w:adjustRightInd/>
        <w:snapToGrid/>
        <w:spacing w:line="360" w:lineRule="auto"/>
        <w:ind w:left="0" w:firstLine="482" w:firstLineChars="200"/>
        <w:textAlignment w:val="auto"/>
        <w:rPr>
          <w:rFonts w:asciiTheme="minorEastAsia" w:hAnsiTheme="minorEastAsia"/>
          <w:b/>
          <w:sz w:val="24"/>
          <w:szCs w:val="24"/>
          <w:lang w:eastAsia="zh-CN"/>
        </w:rPr>
      </w:pPr>
      <w:r>
        <w:rPr>
          <w:rFonts w:hint="eastAsia" w:asciiTheme="minorEastAsia" w:hAnsiTheme="minorEastAsia"/>
          <w:b/>
          <w:sz w:val="24"/>
          <w:szCs w:val="24"/>
          <w:lang w:eastAsia="zh-CN"/>
        </w:rPr>
        <w:t>第七章 违约责任</w:t>
      </w:r>
    </w:p>
    <w:p>
      <w:pPr>
        <w:keepNext w:val="0"/>
        <w:keepLines w:val="0"/>
        <w:pageBreakBefore w:val="0"/>
        <w:widowControl w:val="0"/>
        <w:kinsoku/>
        <w:wordWrap/>
        <w:overflowPunct/>
        <w:topLinePunct w:val="0"/>
        <w:bidi w:val="0"/>
        <w:adjustRightInd/>
        <w:snapToGrid/>
        <w:spacing w:line="360" w:lineRule="auto"/>
        <w:ind w:left="0" w:firstLine="480" w:firstLineChars="200"/>
        <w:textAlignment w:val="auto"/>
        <w:rPr>
          <w:rFonts w:asciiTheme="minorEastAsia" w:hAnsiTheme="minorEastAsia"/>
          <w:sz w:val="24"/>
          <w:szCs w:val="24"/>
          <w:lang w:eastAsia="zh-CN"/>
        </w:rPr>
      </w:pPr>
      <w:r>
        <w:rPr>
          <w:rFonts w:hint="eastAsia" w:asciiTheme="minorEastAsia" w:hAnsiTheme="minorEastAsia"/>
          <w:sz w:val="24"/>
          <w:szCs w:val="24"/>
          <w:lang w:eastAsia="zh-CN"/>
        </w:rPr>
        <w:t>7.1乙方所交付的化验分析报告不符合合同规定的，甲方有权拒收并要求乙方修改。如乙方提供的报告存在虚假行为，一经证实，乙方履约保证金（若有）将被甲方没收、乙方还应向甲方支付年度合同</w:t>
      </w:r>
      <w:r>
        <w:rPr>
          <w:rFonts w:hint="eastAsia" w:asciiTheme="minorEastAsia" w:hAnsiTheme="minorEastAsia"/>
          <w:sz w:val="24"/>
          <w:szCs w:val="24"/>
          <w:lang w:val="en-US" w:eastAsia="zh-CN"/>
        </w:rPr>
        <w:t>预估</w:t>
      </w:r>
      <w:r>
        <w:rPr>
          <w:rFonts w:hint="eastAsia" w:asciiTheme="minorEastAsia" w:hAnsiTheme="minorEastAsia"/>
          <w:sz w:val="24"/>
          <w:szCs w:val="24"/>
          <w:lang w:eastAsia="zh-CN"/>
        </w:rPr>
        <w:t>总价款20%的违约金。</w:t>
      </w:r>
    </w:p>
    <w:p>
      <w:pPr>
        <w:keepNext w:val="0"/>
        <w:keepLines w:val="0"/>
        <w:pageBreakBefore w:val="0"/>
        <w:widowControl w:val="0"/>
        <w:kinsoku/>
        <w:wordWrap/>
        <w:overflowPunct/>
        <w:topLinePunct w:val="0"/>
        <w:bidi w:val="0"/>
        <w:adjustRightInd/>
        <w:snapToGrid/>
        <w:spacing w:line="360" w:lineRule="auto"/>
        <w:ind w:left="0" w:firstLine="480" w:firstLineChars="200"/>
        <w:textAlignment w:val="auto"/>
        <w:rPr>
          <w:rFonts w:asciiTheme="minorEastAsia" w:hAnsiTheme="minorEastAsia"/>
          <w:sz w:val="24"/>
          <w:szCs w:val="24"/>
          <w:lang w:eastAsia="zh-CN"/>
        </w:rPr>
      </w:pPr>
      <w:r>
        <w:rPr>
          <w:rFonts w:hint="eastAsia" w:asciiTheme="minorEastAsia" w:hAnsiTheme="minorEastAsia"/>
          <w:sz w:val="24"/>
          <w:szCs w:val="24"/>
          <w:lang w:eastAsia="zh-CN"/>
        </w:rPr>
        <w:t>7.2合同解除：</w:t>
      </w:r>
    </w:p>
    <w:p>
      <w:pPr>
        <w:keepNext w:val="0"/>
        <w:keepLines w:val="0"/>
        <w:pageBreakBefore w:val="0"/>
        <w:widowControl w:val="0"/>
        <w:kinsoku/>
        <w:wordWrap/>
        <w:overflowPunct/>
        <w:topLinePunct w:val="0"/>
        <w:bidi w:val="0"/>
        <w:adjustRightInd/>
        <w:snapToGrid/>
        <w:spacing w:line="360" w:lineRule="auto"/>
        <w:ind w:left="0" w:firstLine="480" w:firstLineChars="200"/>
        <w:textAlignment w:val="auto"/>
        <w:rPr>
          <w:rFonts w:asciiTheme="minorEastAsia" w:hAnsiTheme="minorEastAsia"/>
          <w:sz w:val="24"/>
          <w:szCs w:val="24"/>
          <w:lang w:eastAsia="zh-CN"/>
        </w:rPr>
      </w:pPr>
      <w:r>
        <w:rPr>
          <w:rFonts w:hint="eastAsia" w:asciiTheme="minorEastAsia" w:hAnsiTheme="minorEastAsia"/>
          <w:sz w:val="24"/>
          <w:szCs w:val="24"/>
          <w:lang w:eastAsia="zh-CN"/>
        </w:rPr>
        <w:t>出现下列情形之一者，甲方除有权要求乙方按前述逾期违约责任条款承担责任外，亦有权要求解除合同：</w:t>
      </w:r>
    </w:p>
    <w:p>
      <w:pPr>
        <w:pStyle w:val="74"/>
        <w:keepNext w:val="0"/>
        <w:keepLines w:val="0"/>
        <w:pageBreakBefore w:val="0"/>
        <w:widowControl w:val="0"/>
        <w:numPr>
          <w:ilvl w:val="0"/>
          <w:numId w:val="0"/>
        </w:numPr>
        <w:kinsoku/>
        <w:wordWrap/>
        <w:overflowPunct/>
        <w:topLinePunct w:val="0"/>
        <w:autoSpaceDE/>
        <w:autoSpaceDN/>
        <w:bidi w:val="0"/>
        <w:adjustRightInd/>
        <w:snapToGrid/>
        <w:spacing w:before="0" w:line="360" w:lineRule="auto"/>
        <w:ind w:leftChars="200"/>
        <w:jc w:val="both"/>
        <w:textAlignment w:val="auto"/>
        <w:rPr>
          <w:rFonts w:asciiTheme="minorEastAsia" w:hAnsiTheme="minorEastAsia"/>
          <w:sz w:val="24"/>
          <w:szCs w:val="24"/>
          <w:lang w:eastAsia="zh-CN"/>
        </w:rPr>
      </w:pPr>
      <w:r>
        <w:rPr>
          <w:rFonts w:hint="eastAsia" w:asciiTheme="minorEastAsia" w:hAnsiTheme="minorEastAsia"/>
          <w:sz w:val="24"/>
          <w:szCs w:val="24"/>
          <w:lang w:val="en-US" w:eastAsia="zh-CN"/>
        </w:rPr>
        <w:t>a)</w:t>
      </w:r>
      <w:r>
        <w:rPr>
          <w:rFonts w:hint="eastAsia" w:asciiTheme="minorEastAsia" w:hAnsiTheme="minorEastAsia"/>
          <w:sz w:val="24"/>
          <w:szCs w:val="24"/>
          <w:lang w:eastAsia="zh-CN"/>
        </w:rPr>
        <w:t>乙方所交付报告与合同规定不符，并于接到甲方合格通知之日起逾二十日仍未能更换合格报告，或经乙方更换/修理一次后的报告仍不能符合合同约定或满足甲方使用要求的。</w:t>
      </w:r>
    </w:p>
    <w:p>
      <w:pPr>
        <w:pStyle w:val="74"/>
        <w:keepNext w:val="0"/>
        <w:keepLines w:val="0"/>
        <w:pageBreakBefore w:val="0"/>
        <w:widowControl w:val="0"/>
        <w:numPr>
          <w:ilvl w:val="0"/>
          <w:numId w:val="0"/>
        </w:numPr>
        <w:kinsoku/>
        <w:wordWrap/>
        <w:overflowPunct/>
        <w:topLinePunct w:val="0"/>
        <w:autoSpaceDE/>
        <w:autoSpaceDN/>
        <w:bidi w:val="0"/>
        <w:adjustRightInd/>
        <w:snapToGrid/>
        <w:spacing w:before="0" w:line="360" w:lineRule="auto"/>
        <w:ind w:leftChars="200"/>
        <w:jc w:val="both"/>
        <w:textAlignment w:val="auto"/>
        <w:rPr>
          <w:rFonts w:asciiTheme="minorEastAsia" w:hAnsiTheme="minorEastAsia"/>
          <w:sz w:val="24"/>
          <w:szCs w:val="24"/>
          <w:lang w:eastAsia="zh-CN"/>
        </w:rPr>
      </w:pPr>
      <w:r>
        <w:rPr>
          <w:rFonts w:hint="eastAsia" w:asciiTheme="minorEastAsia" w:hAnsiTheme="minorEastAsia"/>
          <w:sz w:val="24"/>
          <w:szCs w:val="24"/>
          <w:lang w:val="en-US" w:eastAsia="zh-CN"/>
        </w:rPr>
        <w:t>b)</w:t>
      </w:r>
      <w:r>
        <w:rPr>
          <w:rFonts w:hint="eastAsia" w:asciiTheme="minorEastAsia" w:hAnsiTheme="minorEastAsia"/>
          <w:sz w:val="24"/>
          <w:szCs w:val="24"/>
          <w:lang w:eastAsia="zh-CN"/>
        </w:rPr>
        <w:t>乙方不履行合同约定，造成本合同无法继续执行的。</w:t>
      </w:r>
    </w:p>
    <w:p>
      <w:pPr>
        <w:pStyle w:val="74"/>
        <w:keepNext w:val="0"/>
        <w:keepLines w:val="0"/>
        <w:pageBreakBefore w:val="0"/>
        <w:widowControl w:val="0"/>
        <w:numPr>
          <w:ilvl w:val="0"/>
          <w:numId w:val="0"/>
        </w:numPr>
        <w:kinsoku/>
        <w:wordWrap/>
        <w:overflowPunct/>
        <w:topLinePunct w:val="0"/>
        <w:autoSpaceDE/>
        <w:autoSpaceDN/>
        <w:bidi w:val="0"/>
        <w:adjustRightInd/>
        <w:snapToGrid/>
        <w:spacing w:before="0" w:line="360" w:lineRule="auto"/>
        <w:ind w:leftChars="200"/>
        <w:jc w:val="both"/>
        <w:textAlignment w:val="auto"/>
        <w:rPr>
          <w:rFonts w:asciiTheme="minorEastAsia" w:hAnsiTheme="minorEastAsia"/>
          <w:sz w:val="24"/>
          <w:szCs w:val="24"/>
          <w:lang w:eastAsia="zh-CN"/>
        </w:rPr>
      </w:pPr>
      <w:r>
        <w:rPr>
          <w:rFonts w:hint="eastAsia" w:asciiTheme="minorEastAsia" w:hAnsiTheme="minorEastAsia"/>
          <w:sz w:val="24"/>
          <w:szCs w:val="24"/>
          <w:lang w:val="en-US" w:eastAsia="zh-CN"/>
        </w:rPr>
        <w:t>c)</w:t>
      </w:r>
      <w:r>
        <w:rPr>
          <w:rFonts w:hint="eastAsia" w:asciiTheme="minorEastAsia" w:hAnsiTheme="minorEastAsia"/>
          <w:sz w:val="24"/>
          <w:szCs w:val="24"/>
          <w:lang w:eastAsia="zh-CN"/>
        </w:rPr>
        <w:t>出现其他法定解除合同的情形。</w:t>
      </w:r>
    </w:p>
    <w:p>
      <w:pPr>
        <w:keepNext w:val="0"/>
        <w:keepLines w:val="0"/>
        <w:pageBreakBefore w:val="0"/>
        <w:widowControl w:val="0"/>
        <w:kinsoku/>
        <w:wordWrap/>
        <w:overflowPunct/>
        <w:topLinePunct w:val="0"/>
        <w:bidi w:val="0"/>
        <w:adjustRightInd/>
        <w:snapToGrid/>
        <w:spacing w:line="360" w:lineRule="auto"/>
        <w:ind w:left="0" w:firstLine="480" w:firstLineChars="200"/>
        <w:textAlignment w:val="auto"/>
        <w:rPr>
          <w:rFonts w:asciiTheme="minorEastAsia" w:hAnsiTheme="minorEastAsia"/>
          <w:sz w:val="24"/>
          <w:szCs w:val="24"/>
          <w:lang w:eastAsia="zh-CN"/>
        </w:rPr>
      </w:pPr>
      <w:r>
        <w:rPr>
          <w:rFonts w:hint="eastAsia" w:asciiTheme="minorEastAsia" w:hAnsiTheme="minorEastAsia"/>
          <w:sz w:val="24"/>
          <w:szCs w:val="24"/>
          <w:lang w:eastAsia="zh-CN"/>
        </w:rPr>
        <w:t>7.3甲方根据本合同约定或法律规定提出解除合同，合同自发出解除合同通知之日起解除。乙方对解除合同有异议的，应在异议有效期内向本合同第10.1条约定的人民法院提出诉讼，异议有效期为自接到解除通知之日起十个日历日。</w:t>
      </w:r>
    </w:p>
    <w:p>
      <w:pPr>
        <w:keepNext w:val="0"/>
        <w:keepLines w:val="0"/>
        <w:pageBreakBefore w:val="0"/>
        <w:widowControl w:val="0"/>
        <w:kinsoku/>
        <w:wordWrap/>
        <w:overflowPunct/>
        <w:topLinePunct w:val="0"/>
        <w:bidi w:val="0"/>
        <w:adjustRightInd/>
        <w:snapToGrid/>
        <w:spacing w:line="360" w:lineRule="auto"/>
        <w:ind w:left="0" w:firstLine="480" w:firstLineChars="200"/>
        <w:textAlignment w:val="auto"/>
        <w:rPr>
          <w:rFonts w:hint="eastAsia" w:asciiTheme="minorEastAsia" w:hAnsiTheme="minorEastAsia"/>
          <w:sz w:val="24"/>
          <w:szCs w:val="24"/>
          <w:lang w:eastAsia="zh-CN"/>
        </w:rPr>
      </w:pPr>
      <w:r>
        <w:rPr>
          <w:rFonts w:hint="eastAsia" w:asciiTheme="minorEastAsia" w:hAnsiTheme="minorEastAsia"/>
          <w:sz w:val="24"/>
          <w:szCs w:val="24"/>
          <w:lang w:eastAsia="zh-CN"/>
        </w:rPr>
        <w:t>7.4合同被解除后，乙方须退还甲方已支付的款项及支付占用期间利息，并按合同预估总金额的百分之二十支付违约金。违约金不足以弥补损失的，乙方还须赔偿由此给甲方造成的一切损失。</w:t>
      </w:r>
    </w:p>
    <w:p>
      <w:pPr>
        <w:keepNext w:val="0"/>
        <w:keepLines w:val="0"/>
        <w:pageBreakBefore w:val="0"/>
        <w:widowControl w:val="0"/>
        <w:kinsoku/>
        <w:wordWrap/>
        <w:overflowPunct/>
        <w:topLinePunct w:val="0"/>
        <w:bidi w:val="0"/>
        <w:adjustRightInd/>
        <w:snapToGrid/>
        <w:spacing w:line="360" w:lineRule="auto"/>
        <w:ind w:left="0" w:firstLine="482" w:firstLineChars="200"/>
        <w:textAlignment w:val="auto"/>
        <w:rPr>
          <w:rFonts w:asciiTheme="minorEastAsia" w:hAnsiTheme="minorEastAsia"/>
          <w:b/>
          <w:sz w:val="24"/>
          <w:szCs w:val="24"/>
          <w:lang w:eastAsia="zh-CN"/>
        </w:rPr>
      </w:pPr>
      <w:r>
        <w:rPr>
          <w:rFonts w:hint="eastAsia" w:asciiTheme="minorEastAsia" w:hAnsiTheme="minorEastAsia"/>
          <w:b/>
          <w:sz w:val="24"/>
          <w:szCs w:val="24"/>
          <w:lang w:eastAsia="zh-CN"/>
        </w:rPr>
        <w:t>第八章  廉洁条款</w:t>
      </w:r>
    </w:p>
    <w:p>
      <w:pPr>
        <w:keepNext w:val="0"/>
        <w:keepLines w:val="0"/>
        <w:pageBreakBefore w:val="0"/>
        <w:widowControl w:val="0"/>
        <w:kinsoku/>
        <w:wordWrap/>
        <w:overflowPunct/>
        <w:topLinePunct w:val="0"/>
        <w:bidi w:val="0"/>
        <w:adjustRightInd/>
        <w:snapToGrid/>
        <w:spacing w:line="360" w:lineRule="auto"/>
        <w:ind w:left="0" w:firstLine="480" w:firstLineChars="200"/>
        <w:textAlignment w:val="auto"/>
        <w:rPr>
          <w:rFonts w:asciiTheme="minorEastAsia" w:hAnsiTheme="minorEastAsia"/>
          <w:sz w:val="24"/>
          <w:szCs w:val="24"/>
          <w:lang w:eastAsia="zh-CN"/>
        </w:rPr>
      </w:pPr>
      <w:r>
        <w:rPr>
          <w:rFonts w:hint="eastAsia" w:asciiTheme="minorEastAsia" w:hAnsiTheme="minorEastAsia"/>
          <w:sz w:val="24"/>
          <w:szCs w:val="24"/>
          <w:lang w:eastAsia="zh-CN"/>
        </w:rPr>
        <w:t>8.1严禁乙方以任何方式向甲方人员提供私人便利、行贿、赠送礼金、礼品等私利或进行非正常商务宴请。如果出现乙方在合同签订或履约过程进行私下宴请，向甲方人员提供私人便利、行贿等一切非正常的经济活动，一经查实，甲方有权单方解除合同，并根据具体情节对乙方处以合同总价50%的违约金，因解除相关合同给甲方造成损失的，由乙方承担赔偿责任；同时，乙方如有其它违约，仍须承担违约责任。</w:t>
      </w:r>
    </w:p>
    <w:p>
      <w:pPr>
        <w:keepNext w:val="0"/>
        <w:keepLines w:val="0"/>
        <w:pageBreakBefore w:val="0"/>
        <w:widowControl w:val="0"/>
        <w:kinsoku/>
        <w:wordWrap/>
        <w:overflowPunct/>
        <w:topLinePunct w:val="0"/>
        <w:bidi w:val="0"/>
        <w:adjustRightInd/>
        <w:snapToGrid/>
        <w:spacing w:line="360" w:lineRule="auto"/>
        <w:ind w:left="0" w:firstLine="482" w:firstLineChars="200"/>
        <w:textAlignment w:val="auto"/>
        <w:rPr>
          <w:rFonts w:asciiTheme="minorEastAsia" w:hAnsiTheme="minorEastAsia"/>
          <w:b/>
          <w:sz w:val="24"/>
          <w:szCs w:val="24"/>
          <w:lang w:eastAsia="zh-CN"/>
        </w:rPr>
      </w:pPr>
      <w:r>
        <w:rPr>
          <w:rFonts w:hint="eastAsia" w:asciiTheme="minorEastAsia" w:hAnsiTheme="minorEastAsia"/>
          <w:b/>
          <w:sz w:val="24"/>
          <w:szCs w:val="24"/>
          <w:lang w:eastAsia="zh-CN"/>
        </w:rPr>
        <w:t>第十章 争议解决</w:t>
      </w:r>
    </w:p>
    <w:p>
      <w:pPr>
        <w:keepNext w:val="0"/>
        <w:keepLines w:val="0"/>
        <w:pageBreakBefore w:val="0"/>
        <w:widowControl w:val="0"/>
        <w:kinsoku/>
        <w:wordWrap/>
        <w:overflowPunct/>
        <w:topLinePunct w:val="0"/>
        <w:bidi w:val="0"/>
        <w:adjustRightInd/>
        <w:snapToGrid/>
        <w:spacing w:line="360" w:lineRule="auto"/>
        <w:ind w:left="0" w:firstLine="480" w:firstLineChars="200"/>
        <w:textAlignment w:val="auto"/>
        <w:rPr>
          <w:rFonts w:asciiTheme="minorEastAsia" w:hAnsiTheme="minorEastAsia"/>
          <w:sz w:val="24"/>
          <w:szCs w:val="24"/>
          <w:lang w:eastAsia="zh-CN"/>
        </w:rPr>
      </w:pPr>
      <w:r>
        <w:rPr>
          <w:rFonts w:hint="eastAsia" w:asciiTheme="minorEastAsia" w:hAnsiTheme="minorEastAsia"/>
          <w:sz w:val="24"/>
          <w:szCs w:val="24"/>
          <w:lang w:eastAsia="zh-CN"/>
        </w:rPr>
        <w:t>10.1合同双方因执行本合同所生的或本合同有关的一切争执首先应通过友好协商解决。如协商不能达成协议的，双方均应向甲方所在地人民法院起诉。诉讼费用（包括律师费）由败诉方承担。</w:t>
      </w:r>
    </w:p>
    <w:p>
      <w:pPr>
        <w:keepNext w:val="0"/>
        <w:keepLines w:val="0"/>
        <w:pageBreakBefore w:val="0"/>
        <w:widowControl w:val="0"/>
        <w:kinsoku/>
        <w:wordWrap/>
        <w:overflowPunct/>
        <w:topLinePunct w:val="0"/>
        <w:bidi w:val="0"/>
        <w:adjustRightInd/>
        <w:snapToGrid/>
        <w:spacing w:line="360" w:lineRule="auto"/>
        <w:ind w:left="0" w:firstLine="482" w:firstLineChars="200"/>
        <w:textAlignment w:val="auto"/>
        <w:rPr>
          <w:rFonts w:asciiTheme="minorEastAsia" w:hAnsiTheme="minorEastAsia"/>
          <w:b/>
          <w:sz w:val="24"/>
          <w:szCs w:val="24"/>
          <w:lang w:eastAsia="zh-CN"/>
        </w:rPr>
      </w:pPr>
      <w:r>
        <w:rPr>
          <w:rFonts w:hint="eastAsia" w:asciiTheme="minorEastAsia" w:hAnsiTheme="minorEastAsia"/>
          <w:b/>
          <w:sz w:val="24"/>
          <w:szCs w:val="24"/>
          <w:lang w:eastAsia="zh-CN"/>
        </w:rPr>
        <w:t>第十一章  合同的生效、变更及其他</w:t>
      </w:r>
    </w:p>
    <w:p>
      <w:pPr>
        <w:keepNext w:val="0"/>
        <w:keepLines w:val="0"/>
        <w:pageBreakBefore w:val="0"/>
        <w:widowControl w:val="0"/>
        <w:kinsoku/>
        <w:wordWrap/>
        <w:overflowPunct/>
        <w:topLinePunct w:val="0"/>
        <w:bidi w:val="0"/>
        <w:adjustRightInd/>
        <w:snapToGrid/>
        <w:spacing w:line="360" w:lineRule="auto"/>
        <w:ind w:left="0" w:firstLine="480" w:firstLineChars="200"/>
        <w:textAlignment w:val="auto"/>
        <w:rPr>
          <w:rFonts w:hint="eastAsia" w:asciiTheme="minorEastAsia" w:hAnsiTheme="minorEastAsia"/>
          <w:sz w:val="24"/>
          <w:szCs w:val="24"/>
          <w:lang w:eastAsia="zh-CN"/>
        </w:rPr>
      </w:pPr>
      <w:r>
        <w:rPr>
          <w:rFonts w:hint="eastAsia" w:asciiTheme="minorEastAsia" w:hAnsiTheme="minorEastAsia"/>
          <w:sz w:val="24"/>
          <w:szCs w:val="24"/>
          <w:lang w:eastAsia="zh-CN"/>
        </w:rPr>
        <w:t>11.1本合同经甲乙双方盖章后生效。</w:t>
      </w:r>
    </w:p>
    <w:p>
      <w:pPr>
        <w:keepNext w:val="0"/>
        <w:keepLines w:val="0"/>
        <w:pageBreakBefore w:val="0"/>
        <w:widowControl w:val="0"/>
        <w:kinsoku/>
        <w:wordWrap/>
        <w:overflowPunct/>
        <w:topLinePunct w:val="0"/>
        <w:bidi w:val="0"/>
        <w:adjustRightInd/>
        <w:snapToGrid/>
        <w:spacing w:line="360" w:lineRule="auto"/>
        <w:ind w:left="0" w:firstLine="480" w:firstLineChars="200"/>
        <w:textAlignment w:val="auto"/>
        <w:rPr>
          <w:rFonts w:asciiTheme="minorEastAsia" w:hAnsiTheme="minorEastAsia"/>
          <w:sz w:val="24"/>
          <w:szCs w:val="24"/>
          <w:lang w:eastAsia="zh-CN"/>
        </w:rPr>
      </w:pPr>
      <w:r>
        <w:rPr>
          <w:rFonts w:hint="eastAsia" w:asciiTheme="minorEastAsia" w:hAnsiTheme="minorEastAsia"/>
          <w:sz w:val="24"/>
          <w:szCs w:val="24"/>
          <w:lang w:eastAsia="zh-CN"/>
        </w:rPr>
        <w:t>11.2本合同履约期限：有效期限一年，自合同签订日2019年1月3日至2020年1月2日止。</w:t>
      </w:r>
    </w:p>
    <w:p>
      <w:pPr>
        <w:keepNext w:val="0"/>
        <w:keepLines w:val="0"/>
        <w:pageBreakBefore w:val="0"/>
        <w:widowControl w:val="0"/>
        <w:kinsoku/>
        <w:wordWrap/>
        <w:overflowPunct/>
        <w:topLinePunct w:val="0"/>
        <w:bidi w:val="0"/>
        <w:adjustRightInd/>
        <w:snapToGrid/>
        <w:spacing w:line="360" w:lineRule="auto"/>
        <w:ind w:left="0" w:firstLine="480" w:firstLineChars="200"/>
        <w:textAlignment w:val="auto"/>
        <w:rPr>
          <w:rFonts w:asciiTheme="minorEastAsia" w:hAnsiTheme="minorEastAsia"/>
          <w:sz w:val="24"/>
          <w:szCs w:val="24"/>
          <w:lang w:eastAsia="zh-CN"/>
        </w:rPr>
      </w:pPr>
      <w:r>
        <w:rPr>
          <w:rFonts w:hint="eastAsia" w:asciiTheme="minorEastAsia" w:hAnsiTheme="minorEastAsia"/>
          <w:sz w:val="24"/>
          <w:szCs w:val="24"/>
          <w:lang w:eastAsia="zh-CN"/>
        </w:rPr>
        <w:t>11.3合同生效后，未经双方书面同意，不得对合同条款做任何修改，对本合同条款的任何变更或修改都须双方协商同意，由双方盖章确认后执行。</w:t>
      </w:r>
    </w:p>
    <w:p>
      <w:pPr>
        <w:keepNext w:val="0"/>
        <w:keepLines w:val="0"/>
        <w:pageBreakBefore w:val="0"/>
        <w:widowControl w:val="0"/>
        <w:kinsoku/>
        <w:wordWrap/>
        <w:overflowPunct/>
        <w:topLinePunct w:val="0"/>
        <w:bidi w:val="0"/>
        <w:adjustRightInd/>
        <w:snapToGrid/>
        <w:spacing w:line="360" w:lineRule="auto"/>
        <w:ind w:left="0" w:firstLine="480" w:firstLineChars="200"/>
        <w:textAlignment w:val="auto"/>
        <w:rPr>
          <w:rFonts w:asciiTheme="minorEastAsia" w:hAnsiTheme="minorEastAsia"/>
          <w:sz w:val="24"/>
          <w:szCs w:val="24"/>
          <w:lang w:eastAsia="zh-CN"/>
        </w:rPr>
      </w:pPr>
      <w:r>
        <w:rPr>
          <w:rFonts w:hint="eastAsia" w:asciiTheme="minorEastAsia" w:hAnsiTheme="minorEastAsia"/>
          <w:sz w:val="24"/>
          <w:szCs w:val="24"/>
          <w:lang w:eastAsia="zh-CN"/>
        </w:rPr>
        <w:t>11.4任何一方未经另一方书面盖章同意，不得将本合同规定的双方所承担的任何权利或义务权利或义务转让给第三方。</w:t>
      </w:r>
    </w:p>
    <w:p>
      <w:pPr>
        <w:keepNext w:val="0"/>
        <w:keepLines w:val="0"/>
        <w:pageBreakBefore w:val="0"/>
        <w:widowControl w:val="0"/>
        <w:kinsoku/>
        <w:wordWrap/>
        <w:overflowPunct/>
        <w:topLinePunct w:val="0"/>
        <w:bidi w:val="0"/>
        <w:adjustRightInd/>
        <w:snapToGrid/>
        <w:spacing w:line="360" w:lineRule="auto"/>
        <w:ind w:left="0" w:firstLine="480" w:firstLineChars="200"/>
        <w:textAlignment w:val="auto"/>
        <w:rPr>
          <w:rFonts w:asciiTheme="minorEastAsia" w:hAnsiTheme="minorEastAsia"/>
          <w:sz w:val="24"/>
          <w:szCs w:val="24"/>
          <w:lang w:eastAsia="zh-CN"/>
        </w:rPr>
      </w:pPr>
      <w:r>
        <w:rPr>
          <w:rFonts w:hint="eastAsia" w:asciiTheme="minorEastAsia" w:hAnsiTheme="minorEastAsia"/>
          <w:sz w:val="24"/>
          <w:szCs w:val="24"/>
          <w:lang w:eastAsia="zh-CN"/>
        </w:rPr>
        <w:t>11.5投标书及其附件、合同履行中双方补充、变更等书面协议或文件均为本合同的组成部分。投标书及其附件与本合同冲突时，以本合同为准。合同履行中的书面协议及文件内容相冲突时，以时间在后的为准。</w:t>
      </w:r>
    </w:p>
    <w:p>
      <w:pPr>
        <w:keepNext w:val="0"/>
        <w:keepLines w:val="0"/>
        <w:pageBreakBefore w:val="0"/>
        <w:widowControl w:val="0"/>
        <w:kinsoku/>
        <w:wordWrap/>
        <w:overflowPunct/>
        <w:topLinePunct w:val="0"/>
        <w:bidi w:val="0"/>
        <w:adjustRightInd/>
        <w:snapToGrid/>
        <w:spacing w:line="360" w:lineRule="auto"/>
        <w:ind w:left="0" w:firstLine="480" w:firstLineChars="200"/>
        <w:textAlignment w:val="auto"/>
        <w:rPr>
          <w:rFonts w:asciiTheme="minorEastAsia" w:hAnsiTheme="minorEastAsia"/>
          <w:sz w:val="24"/>
          <w:szCs w:val="24"/>
          <w:lang w:eastAsia="zh-CN"/>
        </w:rPr>
      </w:pPr>
      <w:r>
        <w:rPr>
          <w:rFonts w:hint="eastAsia" w:asciiTheme="minorEastAsia" w:hAnsiTheme="minorEastAsia"/>
          <w:sz w:val="24"/>
          <w:szCs w:val="24"/>
          <w:lang w:eastAsia="zh-CN"/>
        </w:rPr>
        <w:t>11.6本合同正本一式伍份，甲方执肆份，乙方执壹份，具有同等法律效力。</w:t>
      </w:r>
    </w:p>
    <w:p>
      <w:pPr>
        <w:keepNext w:val="0"/>
        <w:keepLines w:val="0"/>
        <w:pageBreakBefore w:val="0"/>
        <w:widowControl w:val="0"/>
        <w:kinsoku/>
        <w:wordWrap/>
        <w:overflowPunct/>
        <w:topLinePunct w:val="0"/>
        <w:bidi w:val="0"/>
        <w:adjustRightInd/>
        <w:snapToGrid/>
        <w:spacing w:line="360" w:lineRule="auto"/>
        <w:ind w:left="0" w:firstLine="480" w:firstLineChars="200"/>
        <w:textAlignment w:val="auto"/>
        <w:rPr>
          <w:rFonts w:asciiTheme="minorEastAsia" w:hAnsiTheme="minorEastAsia"/>
          <w:sz w:val="24"/>
          <w:szCs w:val="24"/>
          <w:lang w:eastAsia="zh-CN"/>
        </w:rPr>
      </w:pPr>
      <w:r>
        <w:rPr>
          <w:rFonts w:hint="eastAsia" w:asciiTheme="minorEastAsia" w:hAnsiTheme="minorEastAsia"/>
          <w:sz w:val="24"/>
          <w:szCs w:val="24"/>
          <w:lang w:eastAsia="zh-CN"/>
        </w:rPr>
        <w:t>11.7乙方联系人：，联系方式：，传真号码：，收件邮箱：；乙方同意本合同项下甲方对乙方的通知可以传真、邮寄、邮件或公告方式送达。以传真送达的，甲方按本合同所载乙方的传真号码发送传真当日即为送达日子；以邮寄送达的，甲方按本合同所载地址向乙方以特快专递方式发出通知后的第2个日历日即为送达日。乙方送变其传真号码或地址必须提前五个工作日以上书面通知甲方，否则甲方按本合同所载的传真号码或地址发出通知后视为送达，送达日按本款前述约定。乙方拒收对方传真或邮件的，拒收即视为己送达，送达日按本款前述约定。</w:t>
      </w:r>
    </w:p>
    <w:p>
      <w:pPr>
        <w:rPr>
          <w:rFonts w:asciiTheme="minorEastAsia" w:hAnsiTheme="minorEastAsia"/>
          <w:sz w:val="24"/>
          <w:szCs w:val="24"/>
          <w:lang w:eastAsia="zh-CN"/>
        </w:rPr>
      </w:pPr>
    </w:p>
    <w:p>
      <w:pPr>
        <w:spacing w:line="320" w:lineRule="exact"/>
        <w:ind w:left="5160" w:hanging="5160" w:hangingChars="2150"/>
        <w:rPr>
          <w:rFonts w:hint="eastAsia" w:asciiTheme="minorEastAsia" w:hAnsiTheme="minorEastAsia"/>
          <w:sz w:val="24"/>
          <w:szCs w:val="24"/>
          <w:lang w:eastAsia="zh-CN"/>
        </w:rPr>
      </w:pPr>
    </w:p>
    <w:p>
      <w:pPr>
        <w:spacing w:line="320" w:lineRule="exact"/>
        <w:ind w:left="5160" w:hanging="5160" w:hangingChars="2150"/>
        <w:rPr>
          <w:rFonts w:hint="eastAsia" w:asciiTheme="minorEastAsia" w:hAnsiTheme="minorEastAsia"/>
          <w:sz w:val="24"/>
          <w:szCs w:val="24"/>
          <w:lang w:eastAsia="zh-CN"/>
        </w:rPr>
      </w:pPr>
    </w:p>
    <w:p>
      <w:pPr>
        <w:spacing w:line="320" w:lineRule="exact"/>
        <w:ind w:left="5160" w:hanging="5160" w:hangingChars="2150"/>
        <w:rPr>
          <w:rFonts w:hint="eastAsia" w:asciiTheme="minorEastAsia" w:hAnsiTheme="minorEastAsia"/>
          <w:sz w:val="24"/>
          <w:szCs w:val="24"/>
          <w:lang w:eastAsia="zh-CN"/>
        </w:rPr>
      </w:pPr>
    </w:p>
    <w:p>
      <w:pPr>
        <w:spacing w:line="320" w:lineRule="exact"/>
        <w:ind w:left="5160" w:hanging="5160" w:hangingChars="2150"/>
        <w:rPr>
          <w:rFonts w:asciiTheme="minorEastAsia" w:hAnsiTheme="minorEastAsia"/>
          <w:sz w:val="24"/>
          <w:szCs w:val="24"/>
          <w:lang w:eastAsia="zh-CN"/>
        </w:rPr>
      </w:pPr>
      <w:r>
        <w:rPr>
          <w:rFonts w:hint="eastAsia" w:asciiTheme="minorEastAsia" w:hAnsiTheme="minorEastAsia"/>
          <w:sz w:val="24"/>
          <w:szCs w:val="24"/>
          <w:lang w:eastAsia="zh-CN"/>
        </w:rPr>
        <w:t xml:space="preserve">甲方：腾龙芳烃（漳州）有限公司        </w:t>
      </w:r>
      <w:r>
        <w:rPr>
          <w:rFonts w:hint="eastAsia" w:asciiTheme="minorEastAsia" w:hAnsiTheme="minorEastAsia"/>
          <w:sz w:val="24"/>
          <w:szCs w:val="24"/>
          <w:lang w:val="en-US" w:eastAsia="zh-CN"/>
        </w:rPr>
        <w:t xml:space="preserve">     </w:t>
      </w:r>
      <w:r>
        <w:rPr>
          <w:rFonts w:hint="eastAsia" w:asciiTheme="minorEastAsia" w:hAnsiTheme="minorEastAsia"/>
          <w:sz w:val="24"/>
          <w:szCs w:val="24"/>
          <w:lang w:eastAsia="zh-CN"/>
        </w:rPr>
        <w:t>乙方：</w:t>
      </w:r>
      <w:r>
        <w:rPr>
          <w:rFonts w:asciiTheme="minorEastAsia" w:hAnsiTheme="minorEastAsia"/>
          <w:sz w:val="24"/>
          <w:szCs w:val="24"/>
          <w:lang w:eastAsia="zh-CN"/>
        </w:rPr>
        <w:t xml:space="preserve"> </w:t>
      </w:r>
    </w:p>
    <w:p>
      <w:pPr>
        <w:spacing w:line="320" w:lineRule="exact"/>
        <w:ind w:left="5280" w:hanging="5280" w:hangingChars="2200"/>
        <w:rPr>
          <w:rFonts w:asciiTheme="minorEastAsia" w:hAnsiTheme="minorEastAsia"/>
          <w:sz w:val="24"/>
          <w:szCs w:val="24"/>
          <w:lang w:eastAsia="zh-CN"/>
        </w:rPr>
      </w:pPr>
    </w:p>
    <w:p>
      <w:pPr>
        <w:spacing w:line="320" w:lineRule="exact"/>
        <w:ind w:left="5280" w:hanging="5280" w:hangingChars="2200"/>
        <w:rPr>
          <w:rFonts w:asciiTheme="minorEastAsia" w:hAnsiTheme="minorEastAsia"/>
          <w:sz w:val="24"/>
          <w:szCs w:val="24"/>
          <w:lang w:eastAsia="zh-CN"/>
        </w:rPr>
      </w:pPr>
      <w:r>
        <w:rPr>
          <w:rFonts w:hint="eastAsia" w:asciiTheme="minorEastAsia" w:hAnsiTheme="minorEastAsia"/>
          <w:sz w:val="24"/>
          <w:szCs w:val="24"/>
          <w:lang w:eastAsia="zh-CN"/>
        </w:rPr>
        <w:t>地址：                                     地址：</w:t>
      </w:r>
      <w:r>
        <w:rPr>
          <w:rFonts w:asciiTheme="minorEastAsia" w:hAnsiTheme="minorEastAsia"/>
          <w:sz w:val="24"/>
          <w:szCs w:val="24"/>
          <w:lang w:eastAsia="zh-CN"/>
        </w:rPr>
        <w:t xml:space="preserve"> </w:t>
      </w:r>
    </w:p>
    <w:p>
      <w:pPr>
        <w:spacing w:line="320" w:lineRule="exact"/>
        <w:rPr>
          <w:rFonts w:asciiTheme="minorEastAsia" w:hAnsiTheme="minorEastAsia"/>
          <w:sz w:val="24"/>
          <w:szCs w:val="24"/>
          <w:lang w:eastAsia="zh-CN"/>
        </w:rPr>
      </w:pPr>
    </w:p>
    <w:p>
      <w:pPr>
        <w:spacing w:line="320" w:lineRule="exact"/>
        <w:ind w:left="5880" w:hanging="5880" w:hangingChars="2450"/>
        <w:rPr>
          <w:rFonts w:asciiTheme="minorEastAsia" w:hAnsiTheme="minorEastAsia"/>
          <w:sz w:val="24"/>
          <w:szCs w:val="24"/>
          <w:lang w:eastAsia="zh-CN"/>
        </w:rPr>
      </w:pPr>
      <w:r>
        <w:rPr>
          <w:rFonts w:hint="eastAsia" w:asciiTheme="minorEastAsia" w:hAnsiTheme="minorEastAsia"/>
          <w:sz w:val="24"/>
          <w:szCs w:val="24"/>
          <w:lang w:eastAsia="zh-CN"/>
        </w:rPr>
        <w:t>开户行：                                   开户行：</w:t>
      </w:r>
      <w:r>
        <w:rPr>
          <w:rFonts w:asciiTheme="minorEastAsia" w:hAnsiTheme="minorEastAsia"/>
          <w:sz w:val="24"/>
          <w:szCs w:val="24"/>
          <w:lang w:eastAsia="zh-CN"/>
        </w:rPr>
        <w:t xml:space="preserve"> </w:t>
      </w:r>
    </w:p>
    <w:p>
      <w:pPr>
        <w:spacing w:line="320" w:lineRule="exact"/>
        <w:rPr>
          <w:rFonts w:asciiTheme="minorEastAsia" w:hAnsiTheme="minorEastAsia"/>
          <w:sz w:val="24"/>
          <w:szCs w:val="24"/>
          <w:lang w:eastAsia="zh-CN"/>
        </w:rPr>
      </w:pPr>
    </w:p>
    <w:p>
      <w:pPr>
        <w:spacing w:line="320" w:lineRule="exact"/>
        <w:rPr>
          <w:rFonts w:asciiTheme="minorEastAsia" w:hAnsiTheme="minorEastAsia"/>
          <w:sz w:val="24"/>
          <w:szCs w:val="24"/>
          <w:lang w:eastAsia="zh-CN"/>
        </w:rPr>
      </w:pPr>
      <w:r>
        <w:rPr>
          <w:rFonts w:hint="eastAsia" w:asciiTheme="minorEastAsia" w:hAnsiTheme="minorEastAsia"/>
          <w:sz w:val="24"/>
          <w:szCs w:val="24"/>
          <w:lang w:eastAsia="zh-CN"/>
        </w:rPr>
        <w:t>帐号：                                     帐号：</w:t>
      </w:r>
      <w:r>
        <w:rPr>
          <w:rFonts w:asciiTheme="minorEastAsia" w:hAnsiTheme="minorEastAsia"/>
          <w:sz w:val="24"/>
          <w:szCs w:val="24"/>
          <w:lang w:eastAsia="zh-CN"/>
        </w:rPr>
        <w:t xml:space="preserve"> </w:t>
      </w:r>
    </w:p>
    <w:p>
      <w:pPr>
        <w:spacing w:line="320" w:lineRule="exact"/>
        <w:rPr>
          <w:rFonts w:hint="eastAsia" w:asciiTheme="minorEastAsia" w:hAnsiTheme="minorEastAsia"/>
          <w:sz w:val="24"/>
          <w:szCs w:val="24"/>
          <w:lang w:eastAsia="zh-CN"/>
        </w:rPr>
      </w:pPr>
    </w:p>
    <w:p>
      <w:pPr>
        <w:spacing w:line="320" w:lineRule="exact"/>
        <w:rPr>
          <w:rFonts w:asciiTheme="minorEastAsia" w:hAnsiTheme="minorEastAsia"/>
          <w:sz w:val="24"/>
          <w:szCs w:val="24"/>
          <w:lang w:eastAsia="zh-CN"/>
        </w:rPr>
      </w:pPr>
      <w:r>
        <w:rPr>
          <w:rFonts w:hint="eastAsia" w:asciiTheme="minorEastAsia" w:hAnsiTheme="minorEastAsia"/>
          <w:sz w:val="24"/>
          <w:szCs w:val="24"/>
          <w:lang w:eastAsia="zh-CN"/>
        </w:rPr>
        <w:t>税号：                                     税号：</w:t>
      </w:r>
      <w:r>
        <w:rPr>
          <w:rFonts w:asciiTheme="minorEastAsia" w:hAnsiTheme="minorEastAsia"/>
          <w:sz w:val="24"/>
          <w:szCs w:val="24"/>
          <w:lang w:eastAsia="zh-CN"/>
        </w:rPr>
        <w:t xml:space="preserve"> </w:t>
      </w:r>
    </w:p>
    <w:p>
      <w:pPr>
        <w:jc w:val="center"/>
        <w:rPr>
          <w:sz w:val="36"/>
          <w:szCs w:val="36"/>
          <w:lang w:eastAsia="zh-CN"/>
        </w:rPr>
      </w:pPr>
    </w:p>
    <w:p>
      <w:pPr>
        <w:pStyle w:val="2"/>
        <w:rPr>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b/>
          <w:bCs/>
          <w:sz w:val="24"/>
          <w:szCs w:val="24"/>
        </w:rPr>
      </w:pPr>
      <w:r>
        <w:rPr>
          <w:rFonts w:hint="eastAsia"/>
          <w:b/>
          <w:bCs/>
          <w:sz w:val="24"/>
          <w:szCs w:val="24"/>
        </w:rPr>
        <w:t>附件二、参选文件范本</w:t>
      </w:r>
    </w:p>
    <w:p>
      <w:pPr>
        <w:pStyle w:val="25"/>
        <w:jc w:val="center"/>
        <w:rPr>
          <w:rFonts w:ascii="Times New Roman" w:hAnsi="Times New Roman"/>
          <w:b/>
          <w:sz w:val="52"/>
          <w:szCs w:val="52"/>
          <w:lang w:eastAsia="zh-CN"/>
        </w:rPr>
      </w:pPr>
    </w:p>
    <w:p>
      <w:pPr>
        <w:pStyle w:val="25"/>
        <w:spacing w:line="615" w:lineRule="exact"/>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eastAsia="zh-CN"/>
        </w:rPr>
        <w:t>福建福海创石油化工有限公司</w:t>
      </w:r>
    </w:p>
    <w:p>
      <w:pPr>
        <w:pStyle w:val="25"/>
        <w:spacing w:line="615" w:lineRule="exact"/>
        <w:jc w:val="center"/>
        <w:rPr>
          <w:rFonts w:hint="eastAsia" w:ascii="方正小标宋简体" w:hAnsi="方正小标宋简体" w:eastAsia="方正小标宋简体" w:cs="方正小标宋简体"/>
          <w:b/>
          <w:sz w:val="48"/>
          <w:szCs w:val="48"/>
          <w:lang w:eastAsia="zh-CN"/>
        </w:rPr>
      </w:pPr>
    </w:p>
    <w:p>
      <w:pPr>
        <w:pStyle w:val="25"/>
        <w:spacing w:line="615" w:lineRule="exact"/>
        <w:jc w:val="center"/>
        <w:rPr>
          <w:rFonts w:ascii="方正小标宋简体" w:hAnsi="方正小标宋简体" w:eastAsia="方正小标宋简体" w:cs="方正小标宋简体"/>
          <w:b/>
          <w:sz w:val="48"/>
          <w:szCs w:val="48"/>
          <w:lang w:eastAsia="zh-CN"/>
        </w:rPr>
      </w:pPr>
    </w:p>
    <w:p>
      <w:pPr>
        <w:pStyle w:val="20"/>
        <w:jc w:val="center"/>
        <w:rPr>
          <w:rFonts w:ascii="微软雅黑" w:eastAsia="微软雅黑"/>
          <w:b/>
          <w:sz w:val="48"/>
          <w:szCs w:val="48"/>
          <w:u w:val="single"/>
          <w:lang w:eastAsia="zh-CN"/>
        </w:rPr>
      </w:pPr>
      <w:r>
        <w:rPr>
          <w:rFonts w:hint="eastAsia" w:asciiTheme="minorEastAsia" w:hAnsiTheme="minorEastAsia" w:eastAsiaTheme="minorEastAsia"/>
          <w:sz w:val="48"/>
          <w:szCs w:val="48"/>
          <w:lang w:eastAsia="zh-CN"/>
        </w:rPr>
        <w:t>2023年燃煤及燃油外委分析服务</w:t>
      </w:r>
    </w:p>
    <w:p>
      <w:pPr>
        <w:pStyle w:val="25"/>
        <w:spacing w:line="615" w:lineRule="exact"/>
        <w:jc w:val="center"/>
        <w:rPr>
          <w:rFonts w:ascii="方正小标宋简体" w:hAnsi="方正小标宋简体" w:eastAsia="方正小标宋简体" w:cs="方正小标宋简体"/>
          <w:b/>
          <w:sz w:val="44"/>
          <w:szCs w:val="44"/>
          <w:lang w:eastAsia="zh-CN"/>
        </w:rPr>
      </w:pPr>
    </w:p>
    <w:p>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pPr>
        <w:pStyle w:val="2"/>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b/>
          <w:bCs/>
          <w:sz w:val="32"/>
          <w:szCs w:val="32"/>
          <w:lang w:eastAsia="zh-CN"/>
        </w:rPr>
      </w:pPr>
    </w:p>
    <w:p>
      <w:pPr>
        <w:pStyle w:val="25"/>
        <w:rPr>
          <w:rFonts w:hint="eastAsia" w:ascii="Times New Roman" w:hAnsi="Times New Roman"/>
          <w:b/>
          <w:bCs/>
          <w:sz w:val="32"/>
          <w:szCs w:val="32"/>
          <w:lang w:eastAsia="zh-CN"/>
        </w:rPr>
      </w:pPr>
    </w:p>
    <w:p>
      <w:pPr>
        <w:pStyle w:val="25"/>
        <w:rPr>
          <w:rFonts w:hint="eastAsia"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6"/>
          <w:lang w:eastAsia="zh-CN"/>
        </w:rPr>
      </w:pPr>
    </w:p>
    <w:p>
      <w:pPr>
        <w:pStyle w:val="25"/>
        <w:jc w:val="center"/>
        <w:rPr>
          <w:rFonts w:ascii="Times New Roman" w:hAnsi="Times New Roman"/>
          <w:b/>
          <w:bCs/>
          <w:sz w:val="32"/>
          <w:szCs w:val="32"/>
          <w:lang w:eastAsia="zh-CN"/>
        </w:rPr>
      </w:pPr>
      <w:r>
        <w:rPr>
          <w:rFonts w:hint="eastAsia" w:ascii="Times New Roman" w:hAnsi="Times New Roman"/>
          <w:b/>
          <w:bCs/>
          <w:w w:val="95"/>
          <w:sz w:val="32"/>
          <w:szCs w:val="32"/>
          <w:lang w:eastAsia="zh-CN"/>
        </w:rPr>
        <w:t>参选</w:t>
      </w:r>
      <w:r>
        <w:rPr>
          <w:rFonts w:ascii="Times New Roman" w:hAnsi="Times New Roman"/>
          <w:b/>
          <w:bCs/>
          <w:w w:val="95"/>
          <w:sz w:val="32"/>
          <w:szCs w:val="32"/>
          <w:lang w:eastAsia="zh-CN"/>
        </w:rPr>
        <w:t>人：</w:t>
      </w:r>
      <w:r>
        <w:rPr>
          <w:rFonts w:hint="eastAsia" w:ascii="Times New Roman" w:hAnsi="Times New Roman"/>
          <w:b/>
          <w:bCs/>
          <w:i/>
          <w:iCs/>
          <w:color w:val="C00000"/>
          <w:sz w:val="32"/>
          <w:szCs w:val="32"/>
          <w:lang w:eastAsia="zh-CN"/>
        </w:rPr>
        <w:t xml:space="preserve"> </w:t>
      </w:r>
      <w:r>
        <w:rPr>
          <w:rFonts w:hint="eastAsia" w:ascii="Times New Roman" w:hAnsi="Times New Roman"/>
          <w:b/>
          <w:bCs/>
          <w:i/>
          <w:iCs/>
          <w:color w:val="C00000"/>
          <w:sz w:val="32"/>
          <w:szCs w:val="32"/>
          <w:u w:val="single"/>
          <w:lang w:eastAsia="zh-CN"/>
        </w:rPr>
        <w:t>（打印时请取消下划线）</w:t>
      </w:r>
      <w:r>
        <w:rPr>
          <w:rFonts w:hint="eastAsia" w:ascii="Times New Roman" w:hAnsi="Times New Roman"/>
          <w:b/>
          <w:bCs/>
          <w:sz w:val="32"/>
          <w:szCs w:val="32"/>
          <w:lang w:eastAsia="zh-CN"/>
        </w:rPr>
        <w:t>有限公司</w:t>
      </w:r>
    </w:p>
    <w:p>
      <w:pPr>
        <w:pStyle w:val="25"/>
        <w:jc w:val="center"/>
        <w:rPr>
          <w:rFonts w:ascii="Times New Roman" w:hAnsi="Times New Roman"/>
          <w:b/>
          <w:bCs/>
          <w:w w:val="95"/>
          <w:sz w:val="32"/>
          <w:lang w:eastAsia="zh-CN"/>
        </w:rPr>
      </w:pPr>
      <w:r>
        <w:rPr>
          <w:rFonts w:hint="eastAsia" w:ascii="Times New Roman" w:hAnsi="Times New Roman"/>
          <w:b/>
          <w:bCs/>
          <w:w w:val="95"/>
          <w:sz w:val="32"/>
          <w:lang w:eastAsia="zh-CN"/>
        </w:rPr>
        <w:t xml:space="preserve"> 20</w:t>
      </w:r>
      <w:r>
        <w:rPr>
          <w:rFonts w:ascii="Times New Roman" w:hAnsi="Times New Roman"/>
          <w:b/>
          <w:bCs/>
          <w:w w:val="95"/>
          <w:sz w:val="32"/>
          <w:lang w:eastAsia="zh-CN"/>
        </w:rPr>
        <w:t>2</w:t>
      </w:r>
      <w:r>
        <w:rPr>
          <w:rFonts w:hint="eastAsia" w:ascii="Times New Roman" w:hAnsi="Times New Roman"/>
          <w:b/>
          <w:bCs/>
          <w:w w:val="95"/>
          <w:sz w:val="32"/>
          <w:lang w:val="en-US" w:eastAsia="zh-CN"/>
        </w:rPr>
        <w:t>2</w:t>
      </w:r>
      <w:r>
        <w:rPr>
          <w:rFonts w:ascii="Times New Roman" w:hAnsi="Times New Roman"/>
          <w:b/>
          <w:bCs/>
          <w:w w:val="95"/>
          <w:sz w:val="32"/>
          <w:lang w:eastAsia="zh-CN"/>
        </w:rPr>
        <w:t>年</w:t>
      </w:r>
      <w:r>
        <w:rPr>
          <w:rFonts w:hint="eastAsia" w:ascii="Times New Roman" w:hAnsi="Times New Roman"/>
          <w:b/>
          <w:bCs/>
          <w:w w:val="95"/>
          <w:sz w:val="32"/>
          <w:lang w:eastAsia="zh-CN"/>
        </w:rPr>
        <w:t>1</w:t>
      </w:r>
      <w:r>
        <w:rPr>
          <w:rFonts w:hint="eastAsia" w:ascii="Times New Roman" w:hAnsi="Times New Roman"/>
          <w:b/>
          <w:bCs/>
          <w:w w:val="95"/>
          <w:sz w:val="32"/>
          <w:lang w:val="en-US" w:eastAsia="zh-CN"/>
        </w:rPr>
        <w:t>2</w:t>
      </w:r>
      <w:bookmarkStart w:id="1" w:name="_GoBack"/>
      <w:bookmarkEnd w:id="1"/>
      <w:r>
        <w:rPr>
          <w:rFonts w:ascii="Times New Roman" w:hAnsi="Times New Roman"/>
          <w:b/>
          <w:bCs/>
          <w:w w:val="95"/>
          <w:sz w:val="32"/>
          <w:lang w:eastAsia="zh-CN"/>
        </w:rPr>
        <w:t>月</w:t>
      </w:r>
    </w:p>
    <w:p>
      <w:pPr>
        <w:pStyle w:val="2"/>
      </w:pPr>
    </w:p>
    <w:p>
      <w:pPr>
        <w:spacing w:line="1000" w:lineRule="exact"/>
        <w:jc w:val="center"/>
        <w:rPr>
          <w:b/>
          <w:i/>
          <w:iCs/>
          <w:color w:val="C00000"/>
          <w:sz w:val="44"/>
          <w:szCs w:val="44"/>
          <w:lang w:eastAsia="zh-CN"/>
        </w:rPr>
      </w:pPr>
    </w:p>
    <w:p>
      <w:pPr>
        <w:pStyle w:val="2"/>
      </w:pPr>
    </w:p>
    <w:p>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pPr>
        <w:pStyle w:val="76"/>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1．参选人应按规定，向比选人递交参选文件，正本一份。</w:t>
      </w:r>
    </w:p>
    <w:p>
      <w:pPr>
        <w:pStyle w:val="76"/>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2.所有纸质文件采用</w:t>
      </w:r>
      <w:r>
        <w:rPr>
          <w:rFonts w:cs="Times New Roman"/>
          <w:bCs w:val="0"/>
          <w:color w:val="C00000"/>
          <w:sz w:val="24"/>
          <w:szCs w:val="24"/>
          <w:lang w:eastAsia="zh-CN"/>
        </w:rPr>
        <w:t>A4</w:t>
      </w:r>
      <w:r>
        <w:rPr>
          <w:rFonts w:hint="eastAsia" w:cs="Times New Roman"/>
          <w:bCs w:val="0"/>
          <w:color w:val="C00000"/>
          <w:sz w:val="24"/>
          <w:szCs w:val="24"/>
          <w:lang w:eastAsia="zh-CN"/>
        </w:rPr>
        <w:t>纸胶装</w:t>
      </w:r>
      <w:r>
        <w:rPr>
          <w:rFonts w:hint="eastAsia" w:cs="Times New Roman"/>
          <w:bCs w:val="0"/>
          <w:color w:val="C00000"/>
          <w:sz w:val="24"/>
          <w:szCs w:val="24"/>
          <w:lang w:val="en-US" w:eastAsia="zh-CN"/>
        </w:rPr>
        <w:t>或</w:t>
      </w:r>
      <w:r>
        <w:rPr>
          <w:rFonts w:hint="eastAsia" w:cs="Times New Roman"/>
          <w:bCs w:val="0"/>
          <w:color w:val="C00000"/>
          <w:sz w:val="24"/>
          <w:szCs w:val="24"/>
          <w:lang w:eastAsia="zh-CN"/>
        </w:rPr>
        <w:t>平装。所有参选文件应增加统一外层包封。</w:t>
      </w:r>
    </w:p>
    <w:p>
      <w:pPr>
        <w:pStyle w:val="76"/>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3</w:t>
      </w:r>
      <w:r>
        <w:rPr>
          <w:rFonts w:hint="eastAsia" w:cs="Times New Roman"/>
          <w:bCs w:val="0"/>
          <w:color w:val="C00000"/>
          <w:sz w:val="24"/>
          <w:szCs w:val="24"/>
          <w:lang w:eastAsia="zh-CN"/>
        </w:rPr>
        <w:t>.凡因参选文件不按规定填写，或填写不清晰、不完整、或密封不合要求而引起的一切后果，由参选人自行负责。</w:t>
      </w:r>
    </w:p>
    <w:p>
      <w:pPr>
        <w:pStyle w:val="76"/>
        <w:spacing w:beforeLines="0" w:afterLines="0"/>
        <w:ind w:firstLine="530" w:firstLineChars="221"/>
        <w:rPr>
          <w:rFonts w:hint="eastAsia" w:cs="Times New Roman"/>
          <w:bCs w:val="0"/>
          <w:color w:val="C00000"/>
          <w:sz w:val="24"/>
          <w:szCs w:val="24"/>
          <w:lang w:eastAsia="zh-CN"/>
        </w:rPr>
      </w:pPr>
      <w:r>
        <w:rPr>
          <w:rFonts w:cs="Times New Roman"/>
          <w:bCs w:val="0"/>
          <w:color w:val="C00000"/>
          <w:sz w:val="24"/>
          <w:szCs w:val="24"/>
          <w:lang w:eastAsia="zh-CN"/>
        </w:rPr>
        <w:t>4</w:t>
      </w:r>
      <w:r>
        <w:rPr>
          <w:rFonts w:hint="eastAsia" w:cs="Times New Roman"/>
          <w:bCs w:val="0"/>
          <w:color w:val="C00000"/>
          <w:sz w:val="24"/>
          <w:szCs w:val="24"/>
          <w:lang w:eastAsia="zh-CN"/>
        </w:rPr>
        <w:t>.参选文件正本必须逐页或骑缝加盖参选人公章或由法人代表逐页签字方视为有效，同时应注明提交日期，否则视为废标。</w:t>
      </w:r>
    </w:p>
    <w:p>
      <w:pPr>
        <w:pStyle w:val="76"/>
        <w:spacing w:beforeLines="0" w:afterLines="0"/>
        <w:ind w:firstLine="530" w:firstLineChars="221"/>
        <w:rPr>
          <w:rFonts w:hint="default" w:cs="Times New Roman"/>
          <w:bCs w:val="0"/>
          <w:color w:val="C00000"/>
          <w:sz w:val="24"/>
          <w:szCs w:val="24"/>
          <w:lang w:val="en-US" w:eastAsia="zh-CN"/>
        </w:rPr>
      </w:pPr>
      <w:r>
        <w:rPr>
          <w:rFonts w:hint="eastAsia" w:cs="Times New Roman"/>
          <w:bCs w:val="0"/>
          <w:color w:val="C00000"/>
          <w:sz w:val="24"/>
          <w:szCs w:val="24"/>
          <w:lang w:val="en-US" w:eastAsia="zh-CN"/>
        </w:rPr>
        <w:t>5.技术文件与商务文件分开密封包装后一起邮寄，参选文件均需提供</w:t>
      </w:r>
      <w:r>
        <w:rPr>
          <w:rFonts w:hint="eastAsia" w:cs="Times New Roman"/>
          <w:b/>
          <w:bCs/>
          <w:color w:val="C00000"/>
          <w:sz w:val="24"/>
          <w:szCs w:val="24"/>
          <w:lang w:val="en-US" w:eastAsia="zh-CN"/>
        </w:rPr>
        <w:t>U盘电子扫描文档</w:t>
      </w:r>
      <w:r>
        <w:rPr>
          <w:rFonts w:hint="eastAsia" w:cs="Times New Roman"/>
          <w:bCs w:val="0"/>
          <w:color w:val="C00000"/>
          <w:sz w:val="24"/>
          <w:szCs w:val="24"/>
          <w:lang w:val="en-US" w:eastAsia="zh-CN"/>
        </w:rPr>
        <w:t>（与商务文件一起密封包装）。</w:t>
      </w:r>
    </w:p>
    <w:p>
      <w:pPr>
        <w:pStyle w:val="76"/>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val="en-US" w:eastAsia="zh-CN"/>
        </w:rPr>
        <w:t>6</w:t>
      </w:r>
      <w:r>
        <w:rPr>
          <w:rFonts w:hint="eastAsia" w:cs="Times New Roman"/>
          <w:bCs w:val="0"/>
          <w:color w:val="C00000"/>
          <w:sz w:val="24"/>
          <w:szCs w:val="24"/>
          <w:lang w:eastAsia="zh-CN"/>
        </w:rPr>
        <w:t>.在外层包封上应写明参选人的名称与地址、邮政编码，以便参选出现逾期送达时能原封退回。具体样式如下：</w:t>
      </w:r>
    </w:p>
    <w:p>
      <w:pPr>
        <w:rPr>
          <w:szCs w:val="21"/>
          <w:lang w:eastAsia="zh-CN"/>
        </w:rPr>
      </w:pPr>
      <w:r>
        <w:rPr>
          <w:rFonts w:ascii="Calibri"/>
        </w:rPr>
        <w:pict>
          <v:shape id="_x0000_s1026" o:spid="_x0000_s1026" o:spt="202" type="#_x0000_t202" style="position:absolute;left:0pt;margin-left:5.25pt;margin-top:0.5pt;height:147.2pt;width:363.2pt;z-index:251659264;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path/>
            <v:fill focussize="0,0"/>
            <v:stroke joinstyle="miter"/>
            <v:imagedata o:title=""/>
            <o:lock v:ext="edit"/>
            <v:textbo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v:textbox>
          </v:shape>
        </w:pict>
      </w: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pStyle w:val="76"/>
        <w:spacing w:beforeLines="0" w:afterLines="0" w:line="240" w:lineRule="auto"/>
        <w:ind w:firstLine="0" w:firstLineChars="0"/>
        <w:rPr>
          <w:rFonts w:cs="Times New Roman"/>
          <w:bCs w:val="0"/>
          <w:color w:val="C00000"/>
          <w:lang w:eastAsia="zh-CN"/>
        </w:rPr>
      </w:pPr>
    </w:p>
    <w:p>
      <w:pPr>
        <w:pStyle w:val="76"/>
        <w:spacing w:beforeLines="0" w:afterLines="0" w:line="240" w:lineRule="auto"/>
        <w:ind w:firstLine="618" w:firstLineChars="221"/>
        <w:rPr>
          <w:rFonts w:cs="Times New Roman"/>
          <w:bCs w:val="0"/>
          <w:color w:val="C00000"/>
          <w:lang w:eastAsia="zh-CN"/>
        </w:rPr>
      </w:pPr>
      <w:r>
        <w:rPr>
          <w:rFonts w:hint="eastAsia" w:cs="Times New Roman"/>
          <w:bCs w:val="0"/>
          <w:color w:val="C00000"/>
          <w:lang w:eastAsia="zh-CN"/>
        </w:rPr>
        <w:t>7、以下文件中</w:t>
      </w:r>
      <w:r>
        <w:rPr>
          <w:rFonts w:hint="eastAsia" w:cs="Times New Roman"/>
          <w:b/>
          <w:color w:val="00B050"/>
          <w:lang w:eastAsia="zh-CN"/>
        </w:rPr>
        <w:t>绿色</w:t>
      </w:r>
      <w:r>
        <w:rPr>
          <w:rFonts w:hint="eastAsia" w:cs="Times New Roman"/>
          <w:bCs w:val="0"/>
          <w:color w:val="C00000"/>
          <w:lang w:eastAsia="zh-CN"/>
        </w:rPr>
        <w:t>字体部分，请各参选单位根据实际情况填写后，修改为</w:t>
      </w:r>
      <w:r>
        <w:rPr>
          <w:rFonts w:hint="eastAsia" w:cs="Times New Roman"/>
          <w:b/>
          <w:color w:val="C00000"/>
          <w:lang w:eastAsia="zh-CN"/>
        </w:rPr>
        <w:t>黑色（不加粗）</w:t>
      </w:r>
      <w:r>
        <w:rPr>
          <w:rFonts w:hint="eastAsia" w:cs="Times New Roman"/>
          <w:bCs w:val="0"/>
          <w:color w:val="C00000"/>
          <w:lang w:eastAsia="zh-CN"/>
        </w:rPr>
        <w:t>字体打印。目录页码请根据实际情况编写。</w:t>
      </w:r>
    </w:p>
    <w:p>
      <w:pPr>
        <w:pStyle w:val="76"/>
        <w:spacing w:beforeLines="0" w:afterLines="0" w:line="240" w:lineRule="auto"/>
        <w:ind w:firstLine="618" w:firstLineChars="221"/>
        <w:rPr>
          <w:rFonts w:cs="Times New Roman"/>
          <w:color w:val="C00000"/>
          <w:lang w:eastAsia="zh-CN"/>
        </w:rPr>
      </w:pPr>
      <w:r>
        <w:rPr>
          <w:rFonts w:hint="eastAsia" w:cs="Times New Roman"/>
          <w:color w:val="C00000"/>
          <w:lang w:eastAsia="zh-CN"/>
        </w:rPr>
        <w:t>8、以下文件中红色字体部分，打印时请删除。</w:t>
      </w:r>
    </w:p>
    <w:p>
      <w:pPr>
        <w:spacing w:line="1000" w:lineRule="exact"/>
        <w:jc w:val="center"/>
        <w:rPr>
          <w:rFonts w:hint="eastAsia"/>
          <w:b/>
          <w:sz w:val="44"/>
          <w:szCs w:val="44"/>
        </w:rPr>
      </w:pPr>
    </w:p>
    <w:p>
      <w:pPr>
        <w:spacing w:line="1000" w:lineRule="exact"/>
        <w:jc w:val="center"/>
        <w:rPr>
          <w:rFonts w:hint="eastAsia"/>
          <w:b/>
          <w:sz w:val="44"/>
          <w:szCs w:val="44"/>
        </w:rPr>
      </w:pPr>
    </w:p>
    <w:p>
      <w:pPr>
        <w:spacing w:line="1000" w:lineRule="exact"/>
        <w:jc w:val="center"/>
        <w:rPr>
          <w:rFonts w:hint="eastAsia"/>
          <w:b/>
          <w:sz w:val="44"/>
          <w:szCs w:val="44"/>
        </w:rPr>
      </w:pPr>
    </w:p>
    <w:p>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Style w:val="46"/>
        <w:tblW w:w="8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b/>
                <w:bCs/>
                <w:sz w:val="24"/>
              </w:rPr>
            </w:pPr>
            <w:r>
              <w:rPr>
                <w:rFonts w:hint="eastAsia"/>
                <w:b/>
                <w:bCs/>
                <w:sz w:val="24"/>
              </w:rPr>
              <w:t>序号</w:t>
            </w:r>
          </w:p>
        </w:tc>
        <w:tc>
          <w:tcPr>
            <w:tcW w:w="6023" w:type="dxa"/>
          </w:tcPr>
          <w:p>
            <w:pPr>
              <w:spacing w:line="500" w:lineRule="exact"/>
              <w:jc w:val="center"/>
              <w:rPr>
                <w:b/>
                <w:bCs/>
                <w:sz w:val="24"/>
              </w:rPr>
            </w:pPr>
            <w:r>
              <w:rPr>
                <w:rFonts w:hint="eastAsia"/>
                <w:b/>
                <w:bCs/>
                <w:sz w:val="24"/>
              </w:rPr>
              <w:t>内容</w:t>
            </w:r>
          </w:p>
        </w:tc>
        <w:tc>
          <w:tcPr>
            <w:tcW w:w="1843" w:type="dxa"/>
          </w:tcPr>
          <w:p>
            <w:pPr>
              <w:spacing w:line="500" w:lineRule="exact"/>
              <w:jc w:val="center"/>
              <w:rPr>
                <w:b/>
                <w:bCs/>
                <w:sz w:val="24"/>
              </w:rPr>
            </w:pPr>
            <w:r>
              <w:rPr>
                <w:rFonts w:hint="eastAsia"/>
                <w:b/>
                <w:bCs/>
                <w:sz w:val="24"/>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vAlign w:val="center"/>
          </w:tcPr>
          <w:p>
            <w:pPr>
              <w:spacing w:line="500" w:lineRule="exact"/>
              <w:jc w:val="left"/>
              <w:rPr>
                <w:sz w:val="24"/>
              </w:rPr>
            </w:pPr>
            <w:r>
              <w:rPr>
                <w:rFonts w:hint="eastAsia"/>
                <w:sz w:val="24"/>
              </w:rPr>
              <w:t>1</w:t>
            </w:r>
          </w:p>
        </w:tc>
        <w:tc>
          <w:tcPr>
            <w:tcW w:w="6023" w:type="dxa"/>
            <w:vAlign w:val="center"/>
          </w:tcPr>
          <w:p>
            <w:pPr>
              <w:spacing w:line="500" w:lineRule="exact"/>
              <w:jc w:val="left"/>
              <w:rPr>
                <w:rFonts w:hint="default" w:eastAsia="宋体"/>
                <w:sz w:val="24"/>
                <w:lang w:val="en-US" w:eastAsia="zh-CN"/>
              </w:rPr>
            </w:pPr>
            <w:r>
              <w:rPr>
                <w:rFonts w:hint="eastAsia"/>
                <w:sz w:val="24"/>
                <w:lang w:eastAsia="zh-CN"/>
              </w:rPr>
              <w:t>参选</w:t>
            </w:r>
            <w:r>
              <w:rPr>
                <w:rFonts w:hint="eastAsia"/>
                <w:sz w:val="24"/>
              </w:rPr>
              <w:t>书</w:t>
            </w:r>
            <w:r>
              <w:rPr>
                <w:rFonts w:hint="eastAsia"/>
                <w:sz w:val="24"/>
                <w:lang w:eastAsia="zh-CN"/>
              </w:rPr>
              <w:t>（</w:t>
            </w:r>
            <w:r>
              <w:rPr>
                <w:rFonts w:hint="eastAsia"/>
                <w:sz w:val="24"/>
                <w:lang w:val="en-US" w:eastAsia="zh-CN"/>
              </w:rPr>
              <w:t>技术文件）</w:t>
            </w:r>
          </w:p>
        </w:tc>
        <w:tc>
          <w:tcPr>
            <w:tcW w:w="1843" w:type="dxa"/>
            <w:vAlign w:val="top"/>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vAlign w:val="center"/>
          </w:tcPr>
          <w:p>
            <w:pPr>
              <w:spacing w:line="500" w:lineRule="exact"/>
              <w:jc w:val="left"/>
              <w:rPr>
                <w:sz w:val="24"/>
              </w:rPr>
            </w:pPr>
            <w:r>
              <w:rPr>
                <w:rFonts w:hint="eastAsia"/>
                <w:sz w:val="24"/>
              </w:rPr>
              <w:t>2</w:t>
            </w:r>
          </w:p>
        </w:tc>
        <w:tc>
          <w:tcPr>
            <w:tcW w:w="6023" w:type="dxa"/>
            <w:vAlign w:val="center"/>
          </w:tcPr>
          <w:p>
            <w:pPr>
              <w:spacing w:line="500" w:lineRule="exact"/>
              <w:jc w:val="left"/>
              <w:rPr>
                <w:sz w:val="24"/>
              </w:rPr>
            </w:pPr>
            <w:r>
              <w:rPr>
                <w:rFonts w:hint="eastAsia"/>
                <w:sz w:val="24"/>
                <w:lang w:eastAsia="zh-CN"/>
              </w:rPr>
              <w:t>法定代表人身份证复印件（</w:t>
            </w:r>
            <w:r>
              <w:rPr>
                <w:rFonts w:hint="eastAsia"/>
                <w:sz w:val="24"/>
                <w:lang w:val="en-US" w:eastAsia="zh-CN"/>
              </w:rPr>
              <w:t>技术文件）</w:t>
            </w:r>
          </w:p>
        </w:tc>
        <w:tc>
          <w:tcPr>
            <w:tcW w:w="1843" w:type="dxa"/>
            <w:vAlign w:val="top"/>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vAlign w:val="center"/>
          </w:tcPr>
          <w:p>
            <w:pPr>
              <w:spacing w:line="500" w:lineRule="exact"/>
              <w:jc w:val="left"/>
              <w:rPr>
                <w:sz w:val="24"/>
              </w:rPr>
            </w:pPr>
            <w:r>
              <w:rPr>
                <w:rFonts w:hint="eastAsia"/>
                <w:sz w:val="24"/>
              </w:rPr>
              <w:t>3</w:t>
            </w:r>
          </w:p>
        </w:tc>
        <w:tc>
          <w:tcPr>
            <w:tcW w:w="6023" w:type="dxa"/>
            <w:vAlign w:val="center"/>
          </w:tcPr>
          <w:p>
            <w:pPr>
              <w:spacing w:line="500" w:lineRule="exact"/>
              <w:jc w:val="left"/>
              <w:rPr>
                <w:sz w:val="24"/>
                <w:lang w:eastAsia="zh-CN"/>
              </w:rPr>
            </w:pPr>
            <w:r>
              <w:rPr>
                <w:rFonts w:hint="eastAsia"/>
                <w:sz w:val="24"/>
              </w:rPr>
              <w:t>营业执照</w:t>
            </w:r>
            <w:r>
              <w:rPr>
                <w:rFonts w:hint="eastAsia"/>
                <w:sz w:val="24"/>
                <w:lang w:eastAsia="zh-CN"/>
              </w:rPr>
              <w:t>（</w:t>
            </w:r>
            <w:r>
              <w:rPr>
                <w:rFonts w:hint="eastAsia"/>
                <w:sz w:val="24"/>
                <w:lang w:val="en-US" w:eastAsia="zh-CN"/>
              </w:rPr>
              <w:t>技术文件）</w:t>
            </w:r>
          </w:p>
        </w:tc>
        <w:tc>
          <w:tcPr>
            <w:tcW w:w="1843" w:type="dxa"/>
            <w:vAlign w:val="top"/>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jc w:val="center"/>
        </w:trPr>
        <w:tc>
          <w:tcPr>
            <w:tcW w:w="971" w:type="dxa"/>
            <w:vAlign w:val="center"/>
          </w:tcPr>
          <w:p>
            <w:pPr>
              <w:spacing w:line="500" w:lineRule="exact"/>
              <w:jc w:val="left"/>
              <w:rPr>
                <w:sz w:val="24"/>
              </w:rPr>
            </w:pPr>
            <w:r>
              <w:rPr>
                <w:rFonts w:hint="eastAsia"/>
                <w:sz w:val="24"/>
              </w:rPr>
              <w:t>4</w:t>
            </w:r>
          </w:p>
        </w:tc>
        <w:tc>
          <w:tcPr>
            <w:tcW w:w="6023" w:type="dxa"/>
            <w:vAlign w:val="center"/>
          </w:tcPr>
          <w:p>
            <w:pPr>
              <w:spacing w:line="500" w:lineRule="exact"/>
              <w:jc w:val="left"/>
              <w:rPr>
                <w:sz w:val="24"/>
                <w:lang w:eastAsia="zh-CN"/>
              </w:rPr>
            </w:pPr>
            <w:r>
              <w:rPr>
                <w:rFonts w:hint="eastAsia"/>
                <w:sz w:val="24"/>
                <w:lang w:val="en-US" w:eastAsia="zh-CN"/>
              </w:rPr>
              <w:t>资质业绩这证明</w:t>
            </w:r>
            <w:r>
              <w:rPr>
                <w:rFonts w:hint="eastAsia"/>
                <w:sz w:val="24"/>
                <w:lang w:eastAsia="zh-CN"/>
              </w:rPr>
              <w:t>（</w:t>
            </w:r>
            <w:r>
              <w:rPr>
                <w:rFonts w:hint="eastAsia"/>
                <w:sz w:val="24"/>
                <w:lang w:val="en-US" w:eastAsia="zh-CN"/>
              </w:rPr>
              <w:t>技术文件）</w:t>
            </w:r>
          </w:p>
        </w:tc>
        <w:tc>
          <w:tcPr>
            <w:tcW w:w="1843" w:type="dxa"/>
            <w:vAlign w:val="top"/>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vAlign w:val="center"/>
          </w:tcPr>
          <w:p>
            <w:pPr>
              <w:spacing w:line="500" w:lineRule="exact"/>
              <w:jc w:val="left"/>
              <w:rPr>
                <w:sz w:val="24"/>
              </w:rPr>
            </w:pPr>
            <w:r>
              <w:rPr>
                <w:rFonts w:hint="eastAsia"/>
                <w:sz w:val="24"/>
                <w:lang w:eastAsia="zh-CN"/>
              </w:rPr>
              <w:t>5</w:t>
            </w:r>
          </w:p>
        </w:tc>
        <w:tc>
          <w:tcPr>
            <w:tcW w:w="6023" w:type="dxa"/>
            <w:vAlign w:val="center"/>
          </w:tcPr>
          <w:p>
            <w:pPr>
              <w:spacing w:line="500" w:lineRule="exact"/>
              <w:jc w:val="left"/>
              <w:rPr>
                <w:rFonts w:hint="default" w:eastAsia="宋体"/>
                <w:sz w:val="24"/>
                <w:lang w:val="en-US" w:eastAsia="zh-CN"/>
              </w:rPr>
            </w:pPr>
            <w:r>
              <w:rPr>
                <w:rFonts w:hint="eastAsia"/>
                <w:sz w:val="24"/>
              </w:rPr>
              <w:t>参选报价单</w:t>
            </w:r>
            <w:r>
              <w:rPr>
                <w:rFonts w:hint="eastAsia"/>
                <w:sz w:val="24"/>
                <w:lang w:eastAsia="zh-CN"/>
              </w:rPr>
              <w:t>（</w:t>
            </w:r>
            <w:r>
              <w:rPr>
                <w:rFonts w:hint="eastAsia"/>
                <w:sz w:val="24"/>
                <w:lang w:val="en-US" w:eastAsia="zh-CN"/>
              </w:rPr>
              <w:t>商务文件）</w:t>
            </w:r>
          </w:p>
        </w:tc>
        <w:tc>
          <w:tcPr>
            <w:tcW w:w="1843" w:type="dxa"/>
            <w:vAlign w:val="top"/>
          </w:tcPr>
          <w:p>
            <w:pPr>
              <w:spacing w:line="500" w:lineRule="exact"/>
              <w:jc w:val="center"/>
              <w:rPr>
                <w:sz w:val="24"/>
                <w:lang w:eastAsia="zh-CN"/>
              </w:rPr>
            </w:pPr>
          </w:p>
        </w:tc>
      </w:tr>
    </w:tbl>
    <w:p>
      <w:pPr>
        <w:spacing w:line="500" w:lineRule="exact"/>
        <w:jc w:val="center"/>
        <w:rPr>
          <w:b/>
          <w:bCs/>
          <w:sz w:val="24"/>
        </w:rPr>
      </w:pPr>
    </w:p>
    <w:p>
      <w:pPr>
        <w:pStyle w:val="2"/>
        <w:rPr>
          <w:b/>
          <w:bCs/>
          <w:sz w:val="36"/>
          <w:szCs w:val="36"/>
        </w:rPr>
      </w:pPr>
    </w:p>
    <w:p>
      <w:pPr>
        <w:pStyle w:val="2"/>
        <w:rPr>
          <w:b/>
          <w:bCs/>
          <w:sz w:val="36"/>
          <w:szCs w:val="36"/>
        </w:rPr>
      </w:pPr>
    </w:p>
    <w:p>
      <w:pPr>
        <w:pStyle w:val="2"/>
        <w:rPr>
          <w:b/>
          <w:bCs/>
          <w:sz w:val="36"/>
          <w:szCs w:val="36"/>
        </w:rPr>
      </w:pPr>
    </w:p>
    <w:p>
      <w:pPr>
        <w:spacing w:line="500" w:lineRule="exact"/>
        <w:rPr>
          <w:b/>
          <w:bCs/>
          <w:sz w:val="36"/>
          <w:szCs w:val="36"/>
          <w:lang w:eastAsia="zh-CN"/>
        </w:rPr>
      </w:pPr>
    </w:p>
    <w:p>
      <w:pPr>
        <w:pStyle w:val="2"/>
        <w:rPr>
          <w:b/>
          <w:bCs/>
          <w:sz w:val="36"/>
          <w:szCs w:val="36"/>
          <w:lang w:eastAsia="zh-CN"/>
        </w:rPr>
      </w:pPr>
    </w:p>
    <w:p>
      <w:pPr>
        <w:pStyle w:val="2"/>
        <w:rPr>
          <w:b/>
          <w:bCs/>
          <w:sz w:val="36"/>
          <w:szCs w:val="36"/>
          <w:lang w:eastAsia="zh-CN"/>
        </w:rPr>
      </w:pPr>
    </w:p>
    <w:p>
      <w:pPr>
        <w:pStyle w:val="2"/>
        <w:rPr>
          <w:b/>
          <w:bCs/>
          <w:sz w:val="36"/>
          <w:szCs w:val="36"/>
          <w:lang w:eastAsia="zh-CN"/>
        </w:rPr>
      </w:pPr>
    </w:p>
    <w:p>
      <w:pPr>
        <w:pStyle w:val="2"/>
        <w:rPr>
          <w:b/>
          <w:bCs/>
          <w:sz w:val="36"/>
          <w:szCs w:val="36"/>
          <w:lang w:eastAsia="zh-CN"/>
        </w:rPr>
      </w:pPr>
    </w:p>
    <w:p>
      <w:pPr>
        <w:pStyle w:val="2"/>
        <w:rPr>
          <w:b/>
          <w:bCs/>
          <w:sz w:val="36"/>
          <w:szCs w:val="36"/>
          <w:lang w:eastAsia="zh-CN"/>
        </w:rPr>
      </w:pPr>
    </w:p>
    <w:p>
      <w:pPr>
        <w:pStyle w:val="2"/>
        <w:rPr>
          <w:b/>
          <w:bCs/>
          <w:sz w:val="36"/>
          <w:szCs w:val="36"/>
          <w:lang w:eastAsia="zh-CN"/>
        </w:rPr>
      </w:pPr>
    </w:p>
    <w:p>
      <w:pPr>
        <w:pStyle w:val="2"/>
        <w:rPr>
          <w:b/>
          <w:bCs/>
          <w:sz w:val="36"/>
          <w:szCs w:val="36"/>
          <w:lang w:eastAsia="zh-CN"/>
        </w:rPr>
      </w:pPr>
    </w:p>
    <w:p>
      <w:pPr>
        <w:pStyle w:val="2"/>
        <w:rPr>
          <w:b/>
          <w:bCs/>
          <w:sz w:val="36"/>
          <w:szCs w:val="36"/>
          <w:lang w:eastAsia="zh-CN"/>
        </w:rPr>
      </w:pPr>
    </w:p>
    <w:p>
      <w:pPr>
        <w:pStyle w:val="2"/>
        <w:rPr>
          <w:b/>
          <w:bCs/>
          <w:sz w:val="36"/>
          <w:szCs w:val="36"/>
          <w:lang w:eastAsia="zh-CN"/>
        </w:rPr>
      </w:pPr>
    </w:p>
    <w:p>
      <w:pPr>
        <w:pStyle w:val="2"/>
        <w:rPr>
          <w:b/>
          <w:bCs/>
          <w:sz w:val="36"/>
          <w:szCs w:val="36"/>
        </w:rPr>
      </w:pPr>
    </w:p>
    <w:p>
      <w:pPr>
        <w:pStyle w:val="2"/>
      </w:pPr>
    </w:p>
    <w:p>
      <w:pPr>
        <w:spacing w:line="500" w:lineRule="exact"/>
        <w:jc w:val="center"/>
        <w:rPr>
          <w:b/>
          <w:bCs/>
          <w:sz w:val="36"/>
          <w:szCs w:val="36"/>
          <w:lang w:eastAsia="zh-CN"/>
        </w:rPr>
      </w:pPr>
    </w:p>
    <w:p>
      <w:pPr>
        <w:spacing w:line="500" w:lineRule="exact"/>
        <w:jc w:val="center"/>
        <w:rPr>
          <w:b/>
          <w:bCs/>
          <w:sz w:val="36"/>
          <w:szCs w:val="36"/>
        </w:rPr>
      </w:pPr>
      <w:r>
        <w:rPr>
          <w:rFonts w:hint="eastAsia"/>
          <w:b/>
          <w:bCs/>
          <w:sz w:val="36"/>
          <w:szCs w:val="36"/>
        </w:rPr>
        <w:t>参选书</w:t>
      </w: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 xml:space="preserve"> 根据贵方的比选文件， 我公司</w:t>
      </w:r>
      <w:r>
        <w:rPr>
          <w:rFonts w:hint="eastAsia" w:cs="Times New Roman"/>
          <w:color w:val="00B050"/>
          <w:sz w:val="28"/>
          <w:szCs w:val="28"/>
          <w:u w:val="single"/>
          <w:lang w:eastAsia="zh-CN"/>
        </w:rPr>
        <w:t>单位名称</w:t>
      </w:r>
      <w:r>
        <w:rPr>
          <w:rFonts w:hint="eastAsia"/>
          <w:sz w:val="24"/>
          <w:lang w:eastAsia="zh-CN"/>
        </w:rPr>
        <w:t>递交下述文件，并对此负责。</w:t>
      </w:r>
    </w:p>
    <w:p>
      <w:pPr>
        <w:spacing w:line="500" w:lineRule="exact"/>
        <w:ind w:firstLine="480" w:firstLineChars="200"/>
        <w:rPr>
          <w:sz w:val="24"/>
          <w:lang w:eastAsia="zh-CN"/>
        </w:rPr>
      </w:pPr>
      <w:r>
        <w:rPr>
          <w:rFonts w:hint="eastAsia"/>
          <w:sz w:val="24"/>
          <w:lang w:eastAsia="zh-CN"/>
        </w:rPr>
        <w:t>（1）参选文件</w:t>
      </w:r>
    </w:p>
    <w:p>
      <w:pPr>
        <w:spacing w:line="500" w:lineRule="exact"/>
        <w:ind w:firstLine="480" w:firstLineChars="200"/>
        <w:rPr>
          <w:sz w:val="24"/>
          <w:lang w:eastAsia="zh-CN"/>
        </w:rPr>
      </w:pPr>
      <w:r>
        <w:rPr>
          <w:rFonts w:hint="eastAsia"/>
          <w:sz w:val="24"/>
          <w:lang w:eastAsia="zh-CN"/>
        </w:rPr>
        <w:t>（2）参选报价单</w:t>
      </w:r>
    </w:p>
    <w:p>
      <w:pPr>
        <w:spacing w:line="500" w:lineRule="exact"/>
        <w:ind w:firstLine="480" w:firstLineChars="200"/>
        <w:rPr>
          <w:sz w:val="24"/>
          <w:lang w:eastAsia="zh-CN"/>
        </w:rPr>
      </w:pPr>
      <w:r>
        <w:rPr>
          <w:rFonts w:hint="eastAsia"/>
          <w:sz w:val="24"/>
          <w:lang w:eastAsia="zh-CN"/>
        </w:rPr>
        <w:t xml:space="preserve"> 据此参选书，我公司</w:t>
      </w:r>
      <w:r>
        <w:rPr>
          <w:rFonts w:hint="eastAsia"/>
          <w:sz w:val="24"/>
          <w:lang w:val="en-US" w:eastAsia="zh-CN"/>
        </w:rPr>
        <w:t>及法人代表</w:t>
      </w:r>
      <w:r>
        <w:rPr>
          <w:rFonts w:hint="eastAsia"/>
          <w:sz w:val="24"/>
          <w:lang w:eastAsia="zh-CN"/>
        </w:rPr>
        <w:t>宣布同意如下：</w:t>
      </w:r>
    </w:p>
    <w:p>
      <w:pPr>
        <w:spacing w:line="500" w:lineRule="exact"/>
        <w:rPr>
          <w:sz w:val="24"/>
          <w:lang w:eastAsia="zh-CN"/>
        </w:rPr>
      </w:pPr>
      <w:r>
        <w:rPr>
          <w:rFonts w:hint="eastAsia"/>
          <w:sz w:val="24"/>
          <w:lang w:eastAsia="zh-CN"/>
        </w:rPr>
        <w:t xml:space="preserve">     1、所递交的文件真实合法有效，且不存在任何虚假陈述或记载。</w:t>
      </w:r>
    </w:p>
    <w:p>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pPr>
        <w:spacing w:line="500" w:lineRule="exact"/>
        <w:ind w:firstLine="480" w:firstLineChars="200"/>
        <w:rPr>
          <w:sz w:val="24"/>
          <w:lang w:eastAsia="zh-CN"/>
        </w:rPr>
      </w:pPr>
    </w:p>
    <w:p>
      <w:pPr>
        <w:spacing w:line="500" w:lineRule="exact"/>
        <w:ind w:firstLine="480" w:firstLineChars="200"/>
        <w:rPr>
          <w:sz w:val="24"/>
          <w:lang w:eastAsia="zh-CN"/>
        </w:rPr>
      </w:pPr>
    </w:p>
    <w:p>
      <w:pPr>
        <w:pStyle w:val="2"/>
      </w:pPr>
    </w:p>
    <w:p>
      <w:pPr>
        <w:pStyle w:val="2"/>
        <w:jc w:val="center"/>
        <w:rPr>
          <w:rFonts w:ascii="Times New Roman" w:hAnsi="Times New Roman"/>
          <w:kern w:val="2"/>
          <w:sz w:val="24"/>
          <w:szCs w:val="24"/>
        </w:rPr>
      </w:pPr>
      <w:r>
        <w:rPr>
          <w:rFonts w:hint="eastAsia" w:ascii="Times New Roman" w:hAnsi="Times New Roman"/>
          <w:kern w:val="2"/>
          <w:sz w:val="24"/>
          <w:szCs w:val="24"/>
        </w:rPr>
        <w:t xml:space="preserve">                     </w:t>
      </w:r>
      <w:r>
        <w:rPr>
          <w:rFonts w:ascii="Times New Roman" w:hAnsi="Times New Roman"/>
          <w:kern w:val="2"/>
          <w:sz w:val="24"/>
          <w:szCs w:val="24"/>
        </w:rPr>
        <w:t xml:space="preserve">                </w:t>
      </w:r>
      <w:r>
        <w:rPr>
          <w:rFonts w:hint="eastAsia" w:ascii="Times New Roman" w:hAnsi="Times New Roman"/>
          <w:kern w:val="2"/>
          <w:sz w:val="24"/>
          <w:szCs w:val="24"/>
        </w:rPr>
        <w:t>参  选  人：</w:t>
      </w:r>
      <w:r>
        <w:rPr>
          <w:rFonts w:hint="eastAsia" w:hAnsi="宋体"/>
          <w:color w:val="00B050"/>
          <w:kern w:val="2"/>
          <w:sz w:val="28"/>
          <w:szCs w:val="28"/>
        </w:rPr>
        <w:t>（单位名称）</w:t>
      </w:r>
    </w:p>
    <w:p>
      <w:pPr>
        <w:pStyle w:val="2"/>
        <w:ind w:firstLine="420"/>
        <w:jc w:val="center"/>
        <w:rPr>
          <w:rFonts w:ascii="Times New Roman" w:hAnsi="Times New Roman"/>
          <w:kern w:val="2"/>
          <w:sz w:val="24"/>
          <w:szCs w:val="24"/>
        </w:rPr>
      </w:pPr>
      <w:r>
        <w:rPr>
          <w:rFonts w:hint="eastAsia" w:ascii="Times New Roman" w:hAnsi="Times New Roman"/>
          <w:kern w:val="2"/>
          <w:sz w:val="24"/>
          <w:szCs w:val="24"/>
        </w:rPr>
        <w:t xml:space="preserve">       法定代表人：</w:t>
      </w:r>
    </w:p>
    <w:p>
      <w:pPr>
        <w:pStyle w:val="2"/>
        <w:jc w:val="center"/>
      </w:pPr>
    </w:p>
    <w:p>
      <w:pPr>
        <w:pStyle w:val="2"/>
        <w:jc w:val="center"/>
      </w:pPr>
    </w:p>
    <w:p>
      <w:pPr>
        <w:pStyle w:val="2"/>
        <w:jc w:val="center"/>
      </w:pPr>
    </w:p>
    <w:p>
      <w:pPr>
        <w:pStyle w:val="2"/>
        <w:jc w:val="center"/>
      </w:pPr>
    </w:p>
    <w:p>
      <w:pPr>
        <w:pStyle w:val="2"/>
        <w:jc w:val="center"/>
      </w:pPr>
    </w:p>
    <w:p>
      <w:pPr>
        <w:pStyle w:val="2"/>
        <w:jc w:val="center"/>
        <w:rPr>
          <w:color w:val="4E6127"/>
        </w:rPr>
      </w:pPr>
    </w:p>
    <w:p>
      <w:pPr>
        <w:pStyle w:val="2"/>
        <w:jc w:val="center"/>
      </w:pPr>
    </w:p>
    <w:p>
      <w:pPr>
        <w:pStyle w:val="2"/>
        <w:jc w:val="both"/>
      </w:pPr>
    </w:p>
    <w:p>
      <w:pPr>
        <w:pStyle w:val="2"/>
        <w:jc w:val="center"/>
      </w:pPr>
    </w:p>
    <w:p>
      <w:pPr>
        <w:pStyle w:val="2"/>
        <w:jc w:val="both"/>
      </w:pPr>
    </w:p>
    <w:p>
      <w:pPr>
        <w:spacing w:line="500" w:lineRule="exact"/>
        <w:jc w:val="center"/>
        <w:rPr>
          <w:rFonts w:hint="eastAsia" w:ascii="Times New Roman" w:hAnsi="Times New Roman" w:cs="Times New Roman"/>
          <w:b/>
          <w:bCs/>
          <w:sz w:val="36"/>
          <w:szCs w:val="36"/>
          <w:lang w:eastAsia="zh-CN"/>
        </w:rPr>
      </w:pPr>
    </w:p>
    <w:p>
      <w:pPr>
        <w:spacing w:line="500" w:lineRule="exact"/>
        <w:jc w:val="center"/>
        <w:rPr>
          <w:b/>
          <w:bCs/>
          <w:sz w:val="36"/>
          <w:szCs w:val="36"/>
          <w:lang w:eastAsia="zh-CN"/>
        </w:rPr>
      </w:pPr>
      <w:r>
        <w:rPr>
          <w:rFonts w:hint="eastAsia" w:ascii="Times New Roman" w:hAnsi="Times New Roman" w:cs="Times New Roman"/>
          <w:b/>
          <w:bCs/>
          <w:sz w:val="36"/>
          <w:szCs w:val="36"/>
          <w:lang w:eastAsia="zh-CN"/>
        </w:rPr>
        <w:t>法定代表人身份证复印件（正反面）</w:t>
      </w:r>
    </w:p>
    <w:p>
      <w:pPr>
        <w:spacing w:line="500" w:lineRule="exact"/>
        <w:jc w:val="center"/>
        <w:rPr>
          <w:b/>
          <w:bCs/>
          <w:sz w:val="36"/>
          <w:szCs w:val="36"/>
          <w:lang w:eastAsia="zh-CN"/>
        </w:rPr>
      </w:pPr>
    </w:p>
    <w:p>
      <w:pPr>
        <w:pStyle w:val="2"/>
        <w:rPr>
          <w:lang w:eastAsia="zh-CN"/>
        </w:rPr>
      </w:pPr>
    </w:p>
    <w:p>
      <w:pPr>
        <w:spacing w:line="500" w:lineRule="exact"/>
        <w:jc w:val="center"/>
        <w:rPr>
          <w:rFonts w:hint="eastAsia"/>
          <w:b/>
          <w:bCs/>
          <w:sz w:val="36"/>
          <w:szCs w:val="36"/>
          <w:lang w:eastAsia="zh-CN"/>
        </w:rPr>
      </w:pPr>
    </w:p>
    <w:p>
      <w:pPr>
        <w:spacing w:line="500" w:lineRule="exact"/>
        <w:jc w:val="center"/>
        <w:rPr>
          <w:rFonts w:hint="eastAsia"/>
          <w:b/>
          <w:bCs/>
          <w:sz w:val="36"/>
          <w:szCs w:val="36"/>
          <w:lang w:eastAsia="zh-CN"/>
        </w:rPr>
      </w:pPr>
      <w:r>
        <w:rPr>
          <w:rFonts w:hint="eastAsia"/>
          <w:b/>
          <w:bCs/>
          <w:sz w:val="36"/>
          <w:szCs w:val="36"/>
          <w:lang w:eastAsia="zh-CN"/>
        </w:rPr>
        <w:t>营业执照复印件</w:t>
      </w:r>
    </w:p>
    <w:p>
      <w:pPr>
        <w:pStyle w:val="2"/>
        <w:rPr>
          <w:rFonts w:hint="eastAsia"/>
          <w:b/>
          <w:bCs/>
          <w:sz w:val="36"/>
          <w:szCs w:val="36"/>
          <w:lang w:eastAsia="zh-CN"/>
        </w:rPr>
      </w:pPr>
    </w:p>
    <w:p>
      <w:pPr>
        <w:pStyle w:val="2"/>
        <w:rPr>
          <w:rFonts w:hint="eastAsia"/>
          <w:b/>
          <w:bCs/>
          <w:sz w:val="36"/>
          <w:szCs w:val="36"/>
          <w:lang w:eastAsia="zh-CN"/>
        </w:rPr>
      </w:pPr>
    </w:p>
    <w:p>
      <w:pPr>
        <w:pStyle w:val="2"/>
        <w:rPr>
          <w:rFonts w:hint="eastAsia"/>
          <w:b/>
          <w:bCs/>
          <w:sz w:val="36"/>
          <w:szCs w:val="36"/>
          <w:lang w:eastAsia="zh-CN"/>
        </w:rPr>
      </w:pPr>
    </w:p>
    <w:p>
      <w:pPr>
        <w:pStyle w:val="2"/>
        <w:rPr>
          <w:rFonts w:hint="eastAsia"/>
          <w:b/>
          <w:bCs/>
          <w:sz w:val="36"/>
          <w:szCs w:val="36"/>
          <w:lang w:eastAsia="zh-CN"/>
        </w:rPr>
      </w:pPr>
    </w:p>
    <w:p>
      <w:pPr>
        <w:pStyle w:val="2"/>
        <w:rPr>
          <w:rFonts w:hint="eastAsia"/>
          <w:b/>
          <w:bCs/>
          <w:sz w:val="36"/>
          <w:szCs w:val="36"/>
          <w:lang w:eastAsia="zh-CN"/>
        </w:rPr>
      </w:pPr>
    </w:p>
    <w:p>
      <w:pPr>
        <w:pStyle w:val="2"/>
        <w:jc w:val="center"/>
        <w:rPr>
          <w:rFonts w:hint="default"/>
          <w:b/>
          <w:bCs/>
          <w:sz w:val="36"/>
          <w:szCs w:val="36"/>
          <w:lang w:val="en-US" w:eastAsia="zh-CN"/>
        </w:rPr>
      </w:pPr>
      <w:r>
        <w:rPr>
          <w:rFonts w:hint="eastAsia"/>
          <w:b/>
          <w:bCs/>
          <w:sz w:val="36"/>
          <w:szCs w:val="36"/>
          <w:lang w:val="en-US" w:eastAsia="zh-CN"/>
        </w:rPr>
        <w:t>资质业绩证明文件</w:t>
      </w:r>
    </w:p>
    <w:p>
      <w:pPr>
        <w:snapToGrid w:val="0"/>
        <w:spacing w:line="400" w:lineRule="exact"/>
        <w:rPr>
          <w:b/>
          <w:bCs/>
          <w:sz w:val="32"/>
          <w:szCs w:val="32"/>
          <w:lang w:eastAsia="zh-CN"/>
        </w:rPr>
      </w:pPr>
    </w:p>
    <w:p>
      <w:pPr>
        <w:snapToGrid w:val="0"/>
        <w:spacing w:line="400" w:lineRule="exact"/>
        <w:rPr>
          <w:b/>
          <w:bCs/>
          <w:sz w:val="32"/>
          <w:szCs w:val="32"/>
          <w:lang w:eastAsia="zh-CN"/>
        </w:rPr>
      </w:pPr>
    </w:p>
    <w:bookmarkEnd w:id="0"/>
    <w:p>
      <w:pPr>
        <w:snapToGrid w:val="0"/>
        <w:spacing w:line="400" w:lineRule="exact"/>
        <w:rPr>
          <w:b/>
          <w:bCs/>
          <w:sz w:val="32"/>
          <w:szCs w:val="32"/>
          <w:lang w:eastAsia="zh-CN"/>
        </w:rPr>
      </w:pPr>
    </w:p>
    <w:sectPr>
      <w:footerReference r:id="rId6" w:type="default"/>
      <w:pgSz w:w="11910" w:h="16840"/>
      <w:pgMar w:top="1500" w:right="1680" w:bottom="740" w:left="1680"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Arial Unicode MS">
    <w:altName w:val="宋体"/>
    <w:panose1 w:val="020B0604020202020204"/>
    <w:charset w:val="86"/>
    <w:family w:val="swiss"/>
    <w:pitch w:val="default"/>
    <w:sig w:usb0="00000000" w:usb1="00000000" w:usb2="0000003F" w:usb3="00000000" w:csb0="603F01FF" w:csb1="FFFF0000"/>
  </w:font>
  <w:font w:name="微软雅黑">
    <w:panose1 w:val="020B0503020204020204"/>
    <w:charset w:val="86"/>
    <w:family w:val="auto"/>
    <w:pitch w:val="default"/>
    <w:sig w:usb0="80000287" w:usb1="2ACF3C50" w:usb2="00000016" w:usb3="00000000" w:csb0="0004001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五">
    <w:altName w:val="黑体"/>
    <w:panose1 w:val="00000000000000000000"/>
    <w:charset w:val="86"/>
    <w:family w:val="auto"/>
    <w:pitch w:val="default"/>
    <w:sig w:usb0="00000000" w:usb1="00000000" w:usb2="00000010" w:usb3="00000000" w:csb0="00040000" w:csb1="00000000"/>
  </w:font>
  <w:font w:name="隶书">
    <w:altName w:val="微软雅黑"/>
    <w:panose1 w:val="0201050906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CG Times">
    <w:altName w:val="Times New Roman"/>
    <w:panose1 w:val="02020603050405020304"/>
    <w:charset w:val="00"/>
    <w:family w:val="roman"/>
    <w:pitch w:val="default"/>
    <w:sig w:usb0="00000000" w:usb1="00000000" w:usb2="00000000" w:usb3="00000000" w:csb0="00000001" w:csb1="00000000"/>
  </w:font>
  <w:font w:name="方正小标宋简体">
    <w:altName w:val="黑体"/>
    <w:panose1 w:val="00000000000000000000"/>
    <w:charset w:val="86"/>
    <w:family w:val="script"/>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46"/>
      <w:tblpPr w:leftFromText="187" w:rightFromText="187" w:vertAnchor="text" w:tblpY="1"/>
      <w:tblW w:w="5000" w:type="pct"/>
      <w:tblInd w:w="0" w:type="dxa"/>
      <w:tblLayout w:type="autofit"/>
      <w:tblCellMar>
        <w:top w:w="0" w:type="dxa"/>
        <w:left w:w="108" w:type="dxa"/>
        <w:bottom w:w="0" w:type="dxa"/>
        <w:right w:w="108" w:type="dxa"/>
      </w:tblCellMar>
    </w:tblPr>
    <w:tblGrid>
      <w:gridCol w:w="4097"/>
      <w:gridCol w:w="911"/>
      <w:gridCol w:w="4098"/>
    </w:tblGrid>
    <w:tr>
      <w:tblPrEx>
        <w:tblCellMar>
          <w:top w:w="0" w:type="dxa"/>
          <w:left w:w="108" w:type="dxa"/>
          <w:bottom w:w="0" w:type="dxa"/>
          <w:right w:w="108" w:type="dxa"/>
        </w:tblCellMar>
      </w:tblPrEx>
      <w:trPr>
        <w:trHeight w:val="151" w:hRule="atLeast"/>
      </w:trPr>
      <w:tc>
        <w:tcPr>
          <w:tcW w:w="2250" w:type="pct"/>
          <w:tcBorders>
            <w:bottom w:val="single" w:color="4F81BD" w:themeColor="accent1" w:sz="4" w:space="0"/>
          </w:tcBorders>
        </w:tcPr>
        <w:p>
          <w:pPr>
            <w:pStyle w:val="31"/>
            <w:rPr>
              <w:rFonts w:asciiTheme="majorHAnsi" w:hAnsiTheme="majorHAnsi" w:eastAsiaTheme="majorEastAsia" w:cstheme="majorBidi"/>
              <w:b/>
              <w:bCs/>
            </w:rPr>
          </w:pPr>
        </w:p>
      </w:tc>
      <w:tc>
        <w:tcPr>
          <w:tcW w:w="500" w:type="pct"/>
          <w:vMerge w:val="restart"/>
          <w:noWrap/>
          <w:vAlign w:val="center"/>
        </w:tcPr>
        <w:p>
          <w:pPr>
            <w:pStyle w:val="84"/>
            <w:rPr>
              <w:rFonts w:asciiTheme="majorHAnsi" w:hAnsiTheme="majorHAnsi"/>
            </w:rPr>
          </w:pPr>
          <w:r>
            <w:rPr>
              <w:rFonts w:asciiTheme="majorHAnsi" w:hAnsiTheme="majorHAnsi"/>
              <w:b/>
              <w:lang w:val="zh-CN"/>
            </w:rPr>
            <w:t xml:space="preserve"> </w:t>
          </w:r>
          <w:r>
            <w:fldChar w:fldCharType="begin"/>
          </w:r>
          <w:r>
            <w:instrText xml:space="preserve"> PAGE  \* MERGEFORMAT </w:instrText>
          </w:r>
          <w:r>
            <w:fldChar w:fldCharType="separate"/>
          </w:r>
          <w:r>
            <w:rPr>
              <w:rFonts w:asciiTheme="majorHAnsi" w:hAnsiTheme="majorHAnsi"/>
              <w:b/>
              <w:lang w:val="zh-CN"/>
            </w:rPr>
            <w:t>5</w:t>
          </w:r>
          <w:r>
            <w:rPr>
              <w:rFonts w:asciiTheme="majorHAnsi" w:hAnsiTheme="majorHAnsi"/>
              <w:b/>
              <w:lang w:val="zh-CN"/>
            </w:rPr>
            <w:fldChar w:fldCharType="end"/>
          </w:r>
        </w:p>
      </w:tc>
      <w:tc>
        <w:tcPr>
          <w:tcW w:w="2250" w:type="pct"/>
          <w:tcBorders>
            <w:bottom w:val="single" w:color="4F81BD" w:themeColor="accent1" w:sz="4" w:space="0"/>
          </w:tcBorders>
        </w:tcPr>
        <w:p>
          <w:pPr>
            <w:pStyle w:val="31"/>
            <w:rPr>
              <w:rFonts w:asciiTheme="majorHAnsi" w:hAnsiTheme="majorHAnsi" w:eastAsiaTheme="majorEastAsia" w:cstheme="majorBidi"/>
              <w:b/>
              <w:bCs/>
            </w:rPr>
          </w:pPr>
        </w:p>
      </w:tc>
    </w:tr>
    <w:tr>
      <w:tblPrEx>
        <w:tblCellMar>
          <w:top w:w="0" w:type="dxa"/>
          <w:left w:w="108" w:type="dxa"/>
          <w:bottom w:w="0" w:type="dxa"/>
          <w:right w:w="108" w:type="dxa"/>
        </w:tblCellMar>
      </w:tblPrEx>
      <w:trPr>
        <w:trHeight w:val="150" w:hRule="atLeast"/>
      </w:trPr>
      <w:tc>
        <w:tcPr>
          <w:tcW w:w="2250" w:type="pct"/>
          <w:tcBorders>
            <w:top w:val="single" w:color="4F81BD" w:themeColor="accent1" w:sz="4" w:space="0"/>
          </w:tcBorders>
        </w:tcPr>
        <w:p>
          <w:pPr>
            <w:pStyle w:val="31"/>
            <w:rPr>
              <w:rFonts w:asciiTheme="majorHAnsi" w:hAnsiTheme="majorHAnsi" w:eastAsiaTheme="majorEastAsia" w:cstheme="majorBidi"/>
              <w:b/>
              <w:bCs/>
            </w:rPr>
          </w:pPr>
        </w:p>
      </w:tc>
      <w:tc>
        <w:tcPr>
          <w:tcW w:w="500" w:type="pct"/>
          <w:vMerge w:val="continue"/>
        </w:tcPr>
        <w:p>
          <w:pPr>
            <w:pStyle w:val="31"/>
            <w:jc w:val="center"/>
            <w:rPr>
              <w:rFonts w:asciiTheme="majorHAnsi" w:hAnsiTheme="majorHAnsi" w:eastAsiaTheme="majorEastAsia" w:cstheme="majorBidi"/>
              <w:b/>
              <w:bCs/>
            </w:rPr>
          </w:pPr>
        </w:p>
      </w:tc>
      <w:tc>
        <w:tcPr>
          <w:tcW w:w="2250" w:type="pct"/>
          <w:tcBorders>
            <w:top w:val="single" w:color="4F81BD" w:themeColor="accent1" w:sz="4" w:space="0"/>
          </w:tcBorders>
        </w:tcPr>
        <w:p>
          <w:pPr>
            <w:pStyle w:val="31"/>
            <w:rPr>
              <w:rFonts w:asciiTheme="majorHAnsi" w:hAnsiTheme="majorHAnsi" w:eastAsiaTheme="majorEastAsia" w:cstheme="majorBidi"/>
              <w:b/>
              <w:bCs/>
            </w:rPr>
          </w:pPr>
        </w:p>
      </w:tc>
    </w:tr>
  </w:tbl>
  <w:p>
    <w:pPr>
      <w:pStyle w:val="20"/>
      <w:spacing w:line="14" w:lineRule="auto"/>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spacing w:line="14" w:lineRule="auto"/>
      <w:rPr>
        <w:sz w:val="20"/>
      </w:rPr>
    </w:pPr>
    <w:r>
      <w:pict>
        <v:shape id="_x0000_s3088" o:spid="_x0000_s3088" o:spt="202" type="#_x0000_t202" style="position:absolute;left:0pt;margin-left:310.5pt;margin-top:803.4pt;height:12pt;width:38pt;mso-position-horizontal-relative:page;mso-position-vertical-relative:page;z-index:-251656192;mso-width-relative:page;mso-height-relative:page;" filled="f" stroked="f" coordsize="21600,21600">
          <v:path/>
          <v:fill on="f" focussize="0,0"/>
          <v:stroke on="f" joinstyle="miter"/>
          <v:imagedata o:title=""/>
          <o:lock v:ext="edit"/>
          <v:textbox inset="0mm,0mm,0mm,0mm">
            <w:txbxContent>
              <w:p>
                <w:pPr>
                  <w:spacing w:line="219" w:lineRule="exact"/>
                  <w:ind w:left="20"/>
                  <w:rPr>
                    <w:sz w:val="18"/>
                  </w:rPr>
                </w:pPr>
              </w:p>
            </w:txbxContent>
          </v:textbox>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spacing w:line="14" w:lineRule="auto"/>
      <w:rPr>
        <w:sz w:val="20"/>
      </w:rPr>
    </w:pPr>
    <w:r>
      <w:pict>
        <v:shape id="_x0000_s3079" o:spid="_x0000_s3079" o:spt="202" type="#_x0000_t202" style="position:absolute;left:0pt;margin-left:310.5pt;margin-top:803.4pt;height:12pt;width:38pt;mso-position-horizontal-relative:page;mso-position-vertical-relative:page;z-index:-251656192;mso-width-relative:page;mso-height-relative:page;" filled="f" stroked="f" coordsize="21600,21600">
          <v:path/>
          <v:fill on="f" focussize="0,0"/>
          <v:stroke on="f" joinstyle="miter"/>
          <v:imagedata o:title=""/>
          <o:lock v:ext="edit"/>
          <v:textbox inset="0mm,0mm,0mm,0mm">
            <w:txbxContent>
              <w:p>
                <w:pPr>
                  <w:spacing w:line="219" w:lineRule="exact"/>
                  <w:ind w:left="20"/>
                  <w:rPr>
                    <w:sz w:val="18"/>
                  </w:rPr>
                </w:pP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48C179"/>
    <w:multiLevelType w:val="multilevel"/>
    <w:tmpl w:val="0248C179"/>
    <w:lvl w:ilvl="0" w:tentative="0">
      <w:start w:val="2"/>
      <w:numFmt w:val="decimal"/>
      <w:pStyle w:val="45"/>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1">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7"/>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2">
    <w:nsid w:val="30014EE9"/>
    <w:multiLevelType w:val="multilevel"/>
    <w:tmpl w:val="30014EE9"/>
    <w:lvl w:ilvl="0" w:tentative="0">
      <w:start w:val="1"/>
      <w:numFmt w:val="upperLetter"/>
      <w:pStyle w:val="139"/>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3">
    <w:nsid w:val="3A451854"/>
    <w:multiLevelType w:val="multilevel"/>
    <w:tmpl w:val="3A451854"/>
    <w:lvl w:ilvl="0" w:tentative="0">
      <w:start w:val="1"/>
      <w:numFmt w:val="chineseCountingThousand"/>
      <w:pStyle w:val="184"/>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5"/>
      <w:lvlText w:val="第%2节"/>
      <w:lvlJc w:val="left"/>
      <w:pPr>
        <w:tabs>
          <w:tab w:val="left" w:pos="992"/>
        </w:tabs>
        <w:ind w:left="0" w:firstLine="0"/>
      </w:pPr>
      <w:rPr>
        <w:rFonts w:hint="eastAsia" w:ascii="宋体" w:eastAsia="宋体"/>
        <w:b/>
        <w:i w:val="0"/>
        <w:sz w:val="30"/>
        <w:szCs w:val="30"/>
      </w:rPr>
    </w:lvl>
    <w:lvl w:ilvl="2" w:tentative="0">
      <w:start w:val="1"/>
      <w:numFmt w:val="decimal"/>
      <w:pStyle w:val="186"/>
      <w:lvlText w:val="%3"/>
      <w:lvlJc w:val="left"/>
      <w:pPr>
        <w:tabs>
          <w:tab w:val="left" w:pos="567"/>
        </w:tabs>
        <w:ind w:left="0" w:firstLine="0"/>
      </w:pPr>
      <w:rPr>
        <w:rFonts w:hint="eastAsia" w:ascii="宋体" w:eastAsia="宋体"/>
        <w:b/>
        <w:i w:val="0"/>
        <w:sz w:val="24"/>
        <w:szCs w:val="24"/>
      </w:rPr>
    </w:lvl>
    <w:lvl w:ilvl="3" w:tentative="0">
      <w:start w:val="1"/>
      <w:numFmt w:val="decimal"/>
      <w:pStyle w:val="187"/>
      <w:lvlText w:val="%3.%4"/>
      <w:lvlJc w:val="left"/>
      <w:pPr>
        <w:tabs>
          <w:tab w:val="left" w:pos="737"/>
        </w:tabs>
        <w:ind w:left="0" w:firstLine="284"/>
      </w:pPr>
      <w:rPr>
        <w:rFonts w:hint="eastAsia" w:ascii="宋体" w:eastAsia="宋体"/>
        <w:b/>
        <w:i w:val="0"/>
        <w:sz w:val="24"/>
        <w:szCs w:val="24"/>
      </w:rPr>
    </w:lvl>
    <w:lvl w:ilvl="4" w:tentative="0">
      <w:start w:val="1"/>
      <w:numFmt w:val="decimal"/>
      <w:pStyle w:val="188"/>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89"/>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4">
    <w:nsid w:val="5A241D34"/>
    <w:multiLevelType w:val="multilevel"/>
    <w:tmpl w:val="5A241D34"/>
    <w:lvl w:ilvl="0" w:tentative="0">
      <w:start w:val="1"/>
      <w:numFmt w:val="decimal"/>
      <w:pStyle w:val="15"/>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num w:numId="1">
    <w:abstractNumId w:val="4"/>
  </w:num>
  <w:num w:numId="2">
    <w:abstractNumId w:val="0"/>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720"/>
  <w:drawingGridHorizontalSpacing w:val="110"/>
  <w:drawingGridVerticalSpacing w:val="156"/>
  <w:displayHorizontalDrawingGridEvery w:val="1"/>
  <w:displayVerticalDrawingGridEvery w:val="1"/>
  <w:noPunctuationKerning w:val="1"/>
  <w:characterSpacingControl w:val="doNotCompress"/>
  <w:hdrShapeDefaults>
    <o:shapelayout v:ext="edit">
      <o:idmap v:ext="edit" data="2,3"/>
    </o:shapelayout>
  </w:hdrShapeDefaults>
  <w:compat>
    <w:ulTrailSpace/>
    <w:doNotExpandShiftReturn/>
    <w:doNotWrapTextWithPunct/>
    <w:doNotUseEastAsianBreakRules/>
    <w:useFELayout/>
    <w:doNotUseIndentAsNumberingTabStop/>
    <w:compatSetting w:name="compatibilityMode" w:uri="http://schemas.microsoft.com/office/word" w:val="12"/>
  </w:compat>
  <w:docVars>
    <w:docVar w:name="commondata" w:val="eyJoZGlkIjoiMzgwZDcwYjkxNjhiZmNiNTY5ODk0ZjczZmVhZjBkN2YifQ=="/>
  </w:docVars>
  <w:rsids>
    <w:rsidRoot w:val="00967702"/>
    <w:rsid w:val="000004E6"/>
    <w:rsid w:val="000010FA"/>
    <w:rsid w:val="00001416"/>
    <w:rsid w:val="000034C1"/>
    <w:rsid w:val="00004C5E"/>
    <w:rsid w:val="000063E0"/>
    <w:rsid w:val="00025717"/>
    <w:rsid w:val="000277D1"/>
    <w:rsid w:val="000367ED"/>
    <w:rsid w:val="00037CA5"/>
    <w:rsid w:val="00037D7F"/>
    <w:rsid w:val="000456D2"/>
    <w:rsid w:val="00052C0E"/>
    <w:rsid w:val="00057E4C"/>
    <w:rsid w:val="00060DB7"/>
    <w:rsid w:val="00064365"/>
    <w:rsid w:val="00065BD0"/>
    <w:rsid w:val="00065E22"/>
    <w:rsid w:val="000674E3"/>
    <w:rsid w:val="000707BA"/>
    <w:rsid w:val="00074760"/>
    <w:rsid w:val="00076A28"/>
    <w:rsid w:val="000827F5"/>
    <w:rsid w:val="00085CA2"/>
    <w:rsid w:val="00092243"/>
    <w:rsid w:val="0009391B"/>
    <w:rsid w:val="0009500D"/>
    <w:rsid w:val="000962C0"/>
    <w:rsid w:val="00096BA9"/>
    <w:rsid w:val="0009743E"/>
    <w:rsid w:val="000A1C86"/>
    <w:rsid w:val="000A6182"/>
    <w:rsid w:val="000B0914"/>
    <w:rsid w:val="000B181E"/>
    <w:rsid w:val="000B1878"/>
    <w:rsid w:val="000B1EE2"/>
    <w:rsid w:val="000C57EB"/>
    <w:rsid w:val="000C629C"/>
    <w:rsid w:val="000D0B17"/>
    <w:rsid w:val="000D19FE"/>
    <w:rsid w:val="000D1AB8"/>
    <w:rsid w:val="000D35CF"/>
    <w:rsid w:val="000D51F3"/>
    <w:rsid w:val="000E3C2F"/>
    <w:rsid w:val="000E505B"/>
    <w:rsid w:val="000F116F"/>
    <w:rsid w:val="000F15E9"/>
    <w:rsid w:val="000F27AD"/>
    <w:rsid w:val="000F374D"/>
    <w:rsid w:val="000F39C1"/>
    <w:rsid w:val="000F4255"/>
    <w:rsid w:val="00101100"/>
    <w:rsid w:val="0010171A"/>
    <w:rsid w:val="0010450D"/>
    <w:rsid w:val="00104D36"/>
    <w:rsid w:val="0011079D"/>
    <w:rsid w:val="00111D19"/>
    <w:rsid w:val="001150C5"/>
    <w:rsid w:val="00121A00"/>
    <w:rsid w:val="00122E24"/>
    <w:rsid w:val="00123574"/>
    <w:rsid w:val="0012681B"/>
    <w:rsid w:val="00127CD8"/>
    <w:rsid w:val="00130886"/>
    <w:rsid w:val="00131269"/>
    <w:rsid w:val="00133320"/>
    <w:rsid w:val="00135351"/>
    <w:rsid w:val="00135AC9"/>
    <w:rsid w:val="0013649F"/>
    <w:rsid w:val="001374E2"/>
    <w:rsid w:val="00142384"/>
    <w:rsid w:val="00142830"/>
    <w:rsid w:val="00146977"/>
    <w:rsid w:val="001470BD"/>
    <w:rsid w:val="001507FD"/>
    <w:rsid w:val="00150CB0"/>
    <w:rsid w:val="00150F09"/>
    <w:rsid w:val="00154D53"/>
    <w:rsid w:val="00154EB4"/>
    <w:rsid w:val="001660AB"/>
    <w:rsid w:val="001676AA"/>
    <w:rsid w:val="00167FF4"/>
    <w:rsid w:val="00170E87"/>
    <w:rsid w:val="00177E03"/>
    <w:rsid w:val="00180851"/>
    <w:rsid w:val="0018116F"/>
    <w:rsid w:val="00181DF4"/>
    <w:rsid w:val="00182B0E"/>
    <w:rsid w:val="00185C58"/>
    <w:rsid w:val="001861E4"/>
    <w:rsid w:val="00192465"/>
    <w:rsid w:val="00193470"/>
    <w:rsid w:val="00193817"/>
    <w:rsid w:val="00195D79"/>
    <w:rsid w:val="001969FD"/>
    <w:rsid w:val="001A05A9"/>
    <w:rsid w:val="001A6EE7"/>
    <w:rsid w:val="001B07AA"/>
    <w:rsid w:val="001B25D7"/>
    <w:rsid w:val="001B2E11"/>
    <w:rsid w:val="001B30D3"/>
    <w:rsid w:val="001B5CD4"/>
    <w:rsid w:val="001B698B"/>
    <w:rsid w:val="001B6BA4"/>
    <w:rsid w:val="001B75C3"/>
    <w:rsid w:val="001C0DB4"/>
    <w:rsid w:val="001C5843"/>
    <w:rsid w:val="001C6272"/>
    <w:rsid w:val="001D13DE"/>
    <w:rsid w:val="001E3C0E"/>
    <w:rsid w:val="001E5406"/>
    <w:rsid w:val="001F19E8"/>
    <w:rsid w:val="001F3956"/>
    <w:rsid w:val="001F3D0A"/>
    <w:rsid w:val="001F6040"/>
    <w:rsid w:val="001F6123"/>
    <w:rsid w:val="001F70BA"/>
    <w:rsid w:val="00200CED"/>
    <w:rsid w:val="0020141D"/>
    <w:rsid w:val="002062DC"/>
    <w:rsid w:val="00216CDC"/>
    <w:rsid w:val="0022539B"/>
    <w:rsid w:val="002265AD"/>
    <w:rsid w:val="00227556"/>
    <w:rsid w:val="002305DA"/>
    <w:rsid w:val="002318C1"/>
    <w:rsid w:val="00233571"/>
    <w:rsid w:val="002336A1"/>
    <w:rsid w:val="00241E6B"/>
    <w:rsid w:val="002420C3"/>
    <w:rsid w:val="00242301"/>
    <w:rsid w:val="002426AB"/>
    <w:rsid w:val="002427A9"/>
    <w:rsid w:val="00242853"/>
    <w:rsid w:val="002431E7"/>
    <w:rsid w:val="002451B2"/>
    <w:rsid w:val="0024625A"/>
    <w:rsid w:val="00246A06"/>
    <w:rsid w:val="00246DA1"/>
    <w:rsid w:val="00251E48"/>
    <w:rsid w:val="002578E6"/>
    <w:rsid w:val="002611E5"/>
    <w:rsid w:val="00263085"/>
    <w:rsid w:val="002648A2"/>
    <w:rsid w:val="00264B8C"/>
    <w:rsid w:val="00266B85"/>
    <w:rsid w:val="00267E20"/>
    <w:rsid w:val="00270CE4"/>
    <w:rsid w:val="00273DCB"/>
    <w:rsid w:val="002757C0"/>
    <w:rsid w:val="00276560"/>
    <w:rsid w:val="00277016"/>
    <w:rsid w:val="00277153"/>
    <w:rsid w:val="0028420D"/>
    <w:rsid w:val="002855A5"/>
    <w:rsid w:val="002859D4"/>
    <w:rsid w:val="00285F4F"/>
    <w:rsid w:val="00287A75"/>
    <w:rsid w:val="00287AA4"/>
    <w:rsid w:val="00290B7A"/>
    <w:rsid w:val="00292373"/>
    <w:rsid w:val="00293E75"/>
    <w:rsid w:val="00295453"/>
    <w:rsid w:val="0029598A"/>
    <w:rsid w:val="002971E6"/>
    <w:rsid w:val="002A3D9D"/>
    <w:rsid w:val="002A4126"/>
    <w:rsid w:val="002A42D2"/>
    <w:rsid w:val="002A4B57"/>
    <w:rsid w:val="002A4B7F"/>
    <w:rsid w:val="002A68F0"/>
    <w:rsid w:val="002B042F"/>
    <w:rsid w:val="002B3B47"/>
    <w:rsid w:val="002B5849"/>
    <w:rsid w:val="002B5E82"/>
    <w:rsid w:val="002B6416"/>
    <w:rsid w:val="002B7711"/>
    <w:rsid w:val="002C1AC1"/>
    <w:rsid w:val="002C3C71"/>
    <w:rsid w:val="002C6A2D"/>
    <w:rsid w:val="002D4CF8"/>
    <w:rsid w:val="002E0F0C"/>
    <w:rsid w:val="002E3036"/>
    <w:rsid w:val="002E49DF"/>
    <w:rsid w:val="002E4DB0"/>
    <w:rsid w:val="002E6175"/>
    <w:rsid w:val="002F34BA"/>
    <w:rsid w:val="002F755A"/>
    <w:rsid w:val="003053B9"/>
    <w:rsid w:val="003078C9"/>
    <w:rsid w:val="003102D1"/>
    <w:rsid w:val="003221F4"/>
    <w:rsid w:val="00322502"/>
    <w:rsid w:val="00322549"/>
    <w:rsid w:val="00324D56"/>
    <w:rsid w:val="00331810"/>
    <w:rsid w:val="0033277A"/>
    <w:rsid w:val="003344D9"/>
    <w:rsid w:val="00342B24"/>
    <w:rsid w:val="003456D2"/>
    <w:rsid w:val="00347C37"/>
    <w:rsid w:val="00350BD1"/>
    <w:rsid w:val="003603CD"/>
    <w:rsid w:val="00360DCA"/>
    <w:rsid w:val="00361648"/>
    <w:rsid w:val="003635DF"/>
    <w:rsid w:val="003636DC"/>
    <w:rsid w:val="00364EB1"/>
    <w:rsid w:val="00365CCD"/>
    <w:rsid w:val="00372020"/>
    <w:rsid w:val="0037259B"/>
    <w:rsid w:val="00373697"/>
    <w:rsid w:val="00376FF9"/>
    <w:rsid w:val="0037744D"/>
    <w:rsid w:val="00381036"/>
    <w:rsid w:val="00383DFA"/>
    <w:rsid w:val="003845B6"/>
    <w:rsid w:val="00385474"/>
    <w:rsid w:val="003856F2"/>
    <w:rsid w:val="00387574"/>
    <w:rsid w:val="003A02FA"/>
    <w:rsid w:val="003A2D45"/>
    <w:rsid w:val="003A4D02"/>
    <w:rsid w:val="003A60D6"/>
    <w:rsid w:val="003B3C4F"/>
    <w:rsid w:val="003B3F6B"/>
    <w:rsid w:val="003B6804"/>
    <w:rsid w:val="003B691B"/>
    <w:rsid w:val="003B7CBD"/>
    <w:rsid w:val="003C1AF2"/>
    <w:rsid w:val="003D17F8"/>
    <w:rsid w:val="003D25F5"/>
    <w:rsid w:val="003D2889"/>
    <w:rsid w:val="003D6174"/>
    <w:rsid w:val="003E37C1"/>
    <w:rsid w:val="003F3600"/>
    <w:rsid w:val="003F5B96"/>
    <w:rsid w:val="003F614D"/>
    <w:rsid w:val="003F6A6B"/>
    <w:rsid w:val="003F6D80"/>
    <w:rsid w:val="004022EC"/>
    <w:rsid w:val="0040283D"/>
    <w:rsid w:val="00403C0C"/>
    <w:rsid w:val="0040417A"/>
    <w:rsid w:val="00405092"/>
    <w:rsid w:val="00410C69"/>
    <w:rsid w:val="004114E4"/>
    <w:rsid w:val="00411A28"/>
    <w:rsid w:val="00413501"/>
    <w:rsid w:val="00420DB7"/>
    <w:rsid w:val="00422C93"/>
    <w:rsid w:val="004257F3"/>
    <w:rsid w:val="00425DA8"/>
    <w:rsid w:val="00426113"/>
    <w:rsid w:val="00432036"/>
    <w:rsid w:val="00437706"/>
    <w:rsid w:val="00437CA2"/>
    <w:rsid w:val="0045384C"/>
    <w:rsid w:val="0045422B"/>
    <w:rsid w:val="00456BAB"/>
    <w:rsid w:val="00457960"/>
    <w:rsid w:val="00457D92"/>
    <w:rsid w:val="00465443"/>
    <w:rsid w:val="00465D19"/>
    <w:rsid w:val="00471DDB"/>
    <w:rsid w:val="0047282D"/>
    <w:rsid w:val="0047402F"/>
    <w:rsid w:val="00481B57"/>
    <w:rsid w:val="00481DEF"/>
    <w:rsid w:val="004829FB"/>
    <w:rsid w:val="00482C00"/>
    <w:rsid w:val="004835AF"/>
    <w:rsid w:val="00490A62"/>
    <w:rsid w:val="00490E50"/>
    <w:rsid w:val="0049126B"/>
    <w:rsid w:val="00492D04"/>
    <w:rsid w:val="004941B1"/>
    <w:rsid w:val="00494C07"/>
    <w:rsid w:val="00494F5D"/>
    <w:rsid w:val="004A46AD"/>
    <w:rsid w:val="004A498D"/>
    <w:rsid w:val="004C16AE"/>
    <w:rsid w:val="004C4B54"/>
    <w:rsid w:val="004D36B2"/>
    <w:rsid w:val="004D6171"/>
    <w:rsid w:val="004D6A19"/>
    <w:rsid w:val="00500D74"/>
    <w:rsid w:val="00505560"/>
    <w:rsid w:val="00513D5D"/>
    <w:rsid w:val="00514AFE"/>
    <w:rsid w:val="00520EDB"/>
    <w:rsid w:val="00524F6F"/>
    <w:rsid w:val="00533119"/>
    <w:rsid w:val="005339E0"/>
    <w:rsid w:val="005345C8"/>
    <w:rsid w:val="005369F4"/>
    <w:rsid w:val="0054611E"/>
    <w:rsid w:val="00547AD0"/>
    <w:rsid w:val="005518F3"/>
    <w:rsid w:val="00555E59"/>
    <w:rsid w:val="0056290C"/>
    <w:rsid w:val="00563838"/>
    <w:rsid w:val="00565CF8"/>
    <w:rsid w:val="0057705C"/>
    <w:rsid w:val="00580C78"/>
    <w:rsid w:val="00581B11"/>
    <w:rsid w:val="005821F9"/>
    <w:rsid w:val="00582ABD"/>
    <w:rsid w:val="0058671D"/>
    <w:rsid w:val="00586C86"/>
    <w:rsid w:val="00587A09"/>
    <w:rsid w:val="00591C99"/>
    <w:rsid w:val="00593DEA"/>
    <w:rsid w:val="00595F8F"/>
    <w:rsid w:val="005A0486"/>
    <w:rsid w:val="005A1D53"/>
    <w:rsid w:val="005A4D52"/>
    <w:rsid w:val="005B3168"/>
    <w:rsid w:val="005B4BA0"/>
    <w:rsid w:val="005B6211"/>
    <w:rsid w:val="005B7F04"/>
    <w:rsid w:val="005C4FE1"/>
    <w:rsid w:val="005C6144"/>
    <w:rsid w:val="005C6A76"/>
    <w:rsid w:val="005D18DB"/>
    <w:rsid w:val="005D2C5F"/>
    <w:rsid w:val="005D564C"/>
    <w:rsid w:val="005D5BB2"/>
    <w:rsid w:val="005E046C"/>
    <w:rsid w:val="005E2211"/>
    <w:rsid w:val="005E2CFD"/>
    <w:rsid w:val="005E2EB3"/>
    <w:rsid w:val="005E54F0"/>
    <w:rsid w:val="005E5DDB"/>
    <w:rsid w:val="005E7AF2"/>
    <w:rsid w:val="005F07B0"/>
    <w:rsid w:val="005F1E69"/>
    <w:rsid w:val="005F21D1"/>
    <w:rsid w:val="005F32BA"/>
    <w:rsid w:val="005F4647"/>
    <w:rsid w:val="005F4BA4"/>
    <w:rsid w:val="00600E34"/>
    <w:rsid w:val="00602A86"/>
    <w:rsid w:val="00602E21"/>
    <w:rsid w:val="00603968"/>
    <w:rsid w:val="00605E48"/>
    <w:rsid w:val="00606A94"/>
    <w:rsid w:val="00613503"/>
    <w:rsid w:val="006149C8"/>
    <w:rsid w:val="006152B6"/>
    <w:rsid w:val="00615EE4"/>
    <w:rsid w:val="0061734D"/>
    <w:rsid w:val="006238C7"/>
    <w:rsid w:val="006238EE"/>
    <w:rsid w:val="006243A7"/>
    <w:rsid w:val="00624F51"/>
    <w:rsid w:val="006268B0"/>
    <w:rsid w:val="00630128"/>
    <w:rsid w:val="006312AB"/>
    <w:rsid w:val="00631F92"/>
    <w:rsid w:val="00632468"/>
    <w:rsid w:val="00632E52"/>
    <w:rsid w:val="00635128"/>
    <w:rsid w:val="0063627E"/>
    <w:rsid w:val="006428A2"/>
    <w:rsid w:val="00642E61"/>
    <w:rsid w:val="006458DE"/>
    <w:rsid w:val="0065211F"/>
    <w:rsid w:val="0065429C"/>
    <w:rsid w:val="00661CBA"/>
    <w:rsid w:val="006631EB"/>
    <w:rsid w:val="00664A57"/>
    <w:rsid w:val="00664E56"/>
    <w:rsid w:val="00670D8E"/>
    <w:rsid w:val="00672C67"/>
    <w:rsid w:val="006853EF"/>
    <w:rsid w:val="0068543C"/>
    <w:rsid w:val="00691CD6"/>
    <w:rsid w:val="006940F9"/>
    <w:rsid w:val="00696142"/>
    <w:rsid w:val="00697AA6"/>
    <w:rsid w:val="006A232A"/>
    <w:rsid w:val="006A6FF8"/>
    <w:rsid w:val="006A785A"/>
    <w:rsid w:val="006A79DD"/>
    <w:rsid w:val="006A7D0D"/>
    <w:rsid w:val="006A7EA8"/>
    <w:rsid w:val="006B21C2"/>
    <w:rsid w:val="006B3CB3"/>
    <w:rsid w:val="006B4E3A"/>
    <w:rsid w:val="006B5E39"/>
    <w:rsid w:val="006B7273"/>
    <w:rsid w:val="006B79D7"/>
    <w:rsid w:val="006C1395"/>
    <w:rsid w:val="006C21D9"/>
    <w:rsid w:val="006C2992"/>
    <w:rsid w:val="006C3A25"/>
    <w:rsid w:val="006C775E"/>
    <w:rsid w:val="006D4F96"/>
    <w:rsid w:val="006D7337"/>
    <w:rsid w:val="006D7A79"/>
    <w:rsid w:val="006E0A7C"/>
    <w:rsid w:val="006E0FCB"/>
    <w:rsid w:val="006E25FB"/>
    <w:rsid w:val="006E3B36"/>
    <w:rsid w:val="006E6D55"/>
    <w:rsid w:val="006F0262"/>
    <w:rsid w:val="0070006F"/>
    <w:rsid w:val="00700EFB"/>
    <w:rsid w:val="00701816"/>
    <w:rsid w:val="00701DE6"/>
    <w:rsid w:val="0070392A"/>
    <w:rsid w:val="00704EB2"/>
    <w:rsid w:val="0070528F"/>
    <w:rsid w:val="00706556"/>
    <w:rsid w:val="007072CB"/>
    <w:rsid w:val="0071080A"/>
    <w:rsid w:val="00711047"/>
    <w:rsid w:val="00714008"/>
    <w:rsid w:val="00714DA2"/>
    <w:rsid w:val="00714E93"/>
    <w:rsid w:val="00720604"/>
    <w:rsid w:val="007279F5"/>
    <w:rsid w:val="00732878"/>
    <w:rsid w:val="007338CE"/>
    <w:rsid w:val="007338FC"/>
    <w:rsid w:val="00733A20"/>
    <w:rsid w:val="0073742A"/>
    <w:rsid w:val="0074100E"/>
    <w:rsid w:val="007422CA"/>
    <w:rsid w:val="00742D4B"/>
    <w:rsid w:val="00745001"/>
    <w:rsid w:val="00745779"/>
    <w:rsid w:val="00746DBA"/>
    <w:rsid w:val="00747D01"/>
    <w:rsid w:val="0075078E"/>
    <w:rsid w:val="00753C0F"/>
    <w:rsid w:val="007540CE"/>
    <w:rsid w:val="00755E15"/>
    <w:rsid w:val="007565F8"/>
    <w:rsid w:val="00756D3B"/>
    <w:rsid w:val="007579F8"/>
    <w:rsid w:val="007601EF"/>
    <w:rsid w:val="00760373"/>
    <w:rsid w:val="00765516"/>
    <w:rsid w:val="007663DB"/>
    <w:rsid w:val="0077340B"/>
    <w:rsid w:val="00774B0C"/>
    <w:rsid w:val="0078000C"/>
    <w:rsid w:val="007835A6"/>
    <w:rsid w:val="00783DB3"/>
    <w:rsid w:val="007852EA"/>
    <w:rsid w:val="00786BE0"/>
    <w:rsid w:val="00794F72"/>
    <w:rsid w:val="00795740"/>
    <w:rsid w:val="00795E53"/>
    <w:rsid w:val="007A03D6"/>
    <w:rsid w:val="007A3E3F"/>
    <w:rsid w:val="007B0D4F"/>
    <w:rsid w:val="007B4F0E"/>
    <w:rsid w:val="007B7828"/>
    <w:rsid w:val="007C2B12"/>
    <w:rsid w:val="007C6297"/>
    <w:rsid w:val="007C7D89"/>
    <w:rsid w:val="007C7F5F"/>
    <w:rsid w:val="007D134D"/>
    <w:rsid w:val="007D17EF"/>
    <w:rsid w:val="007D2272"/>
    <w:rsid w:val="007D2D34"/>
    <w:rsid w:val="007D5A7E"/>
    <w:rsid w:val="007D5F37"/>
    <w:rsid w:val="007D6D04"/>
    <w:rsid w:val="007D7FCA"/>
    <w:rsid w:val="007E51C4"/>
    <w:rsid w:val="007E67FB"/>
    <w:rsid w:val="007E6CD1"/>
    <w:rsid w:val="007F06B2"/>
    <w:rsid w:val="007F3EB5"/>
    <w:rsid w:val="007F61D0"/>
    <w:rsid w:val="007F6603"/>
    <w:rsid w:val="008008A0"/>
    <w:rsid w:val="00804A52"/>
    <w:rsid w:val="00807119"/>
    <w:rsid w:val="00811DBA"/>
    <w:rsid w:val="00814302"/>
    <w:rsid w:val="008166FA"/>
    <w:rsid w:val="0082049D"/>
    <w:rsid w:val="008206C4"/>
    <w:rsid w:val="0082291C"/>
    <w:rsid w:val="00824593"/>
    <w:rsid w:val="008263B0"/>
    <w:rsid w:val="00826D77"/>
    <w:rsid w:val="008279D0"/>
    <w:rsid w:val="00835502"/>
    <w:rsid w:val="00836667"/>
    <w:rsid w:val="008367BA"/>
    <w:rsid w:val="00836CDF"/>
    <w:rsid w:val="0084007B"/>
    <w:rsid w:val="00840870"/>
    <w:rsid w:val="008433A6"/>
    <w:rsid w:val="00844999"/>
    <w:rsid w:val="0085290F"/>
    <w:rsid w:val="00855428"/>
    <w:rsid w:val="00856CF7"/>
    <w:rsid w:val="00856E19"/>
    <w:rsid w:val="0085702C"/>
    <w:rsid w:val="00857A8D"/>
    <w:rsid w:val="00861F3C"/>
    <w:rsid w:val="008621BE"/>
    <w:rsid w:val="008622DD"/>
    <w:rsid w:val="00862896"/>
    <w:rsid w:val="00865EFB"/>
    <w:rsid w:val="00870320"/>
    <w:rsid w:val="0087226E"/>
    <w:rsid w:val="008725C6"/>
    <w:rsid w:val="00876586"/>
    <w:rsid w:val="00881942"/>
    <w:rsid w:val="00885D5E"/>
    <w:rsid w:val="008871AF"/>
    <w:rsid w:val="00891A37"/>
    <w:rsid w:val="00895AAC"/>
    <w:rsid w:val="008A28CB"/>
    <w:rsid w:val="008A6976"/>
    <w:rsid w:val="008B4179"/>
    <w:rsid w:val="008B5DCE"/>
    <w:rsid w:val="008C3F55"/>
    <w:rsid w:val="008C6940"/>
    <w:rsid w:val="008D3449"/>
    <w:rsid w:val="008D6EBE"/>
    <w:rsid w:val="008E1769"/>
    <w:rsid w:val="008E1F3F"/>
    <w:rsid w:val="008E2155"/>
    <w:rsid w:val="008E5198"/>
    <w:rsid w:val="008E7D79"/>
    <w:rsid w:val="008F3559"/>
    <w:rsid w:val="008F3984"/>
    <w:rsid w:val="0090146C"/>
    <w:rsid w:val="00902DF2"/>
    <w:rsid w:val="009032FB"/>
    <w:rsid w:val="0090741A"/>
    <w:rsid w:val="0091639C"/>
    <w:rsid w:val="00917368"/>
    <w:rsid w:val="00930487"/>
    <w:rsid w:val="009312CA"/>
    <w:rsid w:val="00932AE2"/>
    <w:rsid w:val="009353D9"/>
    <w:rsid w:val="00937414"/>
    <w:rsid w:val="00944ED5"/>
    <w:rsid w:val="00946DB3"/>
    <w:rsid w:val="009508B9"/>
    <w:rsid w:val="00952F8D"/>
    <w:rsid w:val="0095432E"/>
    <w:rsid w:val="00955A6F"/>
    <w:rsid w:val="009626F3"/>
    <w:rsid w:val="00963B02"/>
    <w:rsid w:val="00964F96"/>
    <w:rsid w:val="009663D1"/>
    <w:rsid w:val="00967170"/>
    <w:rsid w:val="00967702"/>
    <w:rsid w:val="00967BFC"/>
    <w:rsid w:val="00971BD1"/>
    <w:rsid w:val="00973246"/>
    <w:rsid w:val="00974883"/>
    <w:rsid w:val="00975EAC"/>
    <w:rsid w:val="009873FF"/>
    <w:rsid w:val="009928C9"/>
    <w:rsid w:val="00992DC8"/>
    <w:rsid w:val="00995F84"/>
    <w:rsid w:val="0099730F"/>
    <w:rsid w:val="009A5EA2"/>
    <w:rsid w:val="009A68DB"/>
    <w:rsid w:val="009A6FD0"/>
    <w:rsid w:val="009B054A"/>
    <w:rsid w:val="009B2DE5"/>
    <w:rsid w:val="009B34B8"/>
    <w:rsid w:val="009B6F1A"/>
    <w:rsid w:val="009B71DC"/>
    <w:rsid w:val="009B77A8"/>
    <w:rsid w:val="009C104F"/>
    <w:rsid w:val="009C7B8E"/>
    <w:rsid w:val="009D076E"/>
    <w:rsid w:val="009D49AE"/>
    <w:rsid w:val="009D501D"/>
    <w:rsid w:val="009D7449"/>
    <w:rsid w:val="009E1058"/>
    <w:rsid w:val="009E251C"/>
    <w:rsid w:val="009E256E"/>
    <w:rsid w:val="009E308A"/>
    <w:rsid w:val="009F0778"/>
    <w:rsid w:val="009F290D"/>
    <w:rsid w:val="009F4789"/>
    <w:rsid w:val="009F4A63"/>
    <w:rsid w:val="009F6299"/>
    <w:rsid w:val="009F6AA0"/>
    <w:rsid w:val="00A00E59"/>
    <w:rsid w:val="00A149E5"/>
    <w:rsid w:val="00A14B46"/>
    <w:rsid w:val="00A153FC"/>
    <w:rsid w:val="00A20F0C"/>
    <w:rsid w:val="00A23C32"/>
    <w:rsid w:val="00A248D4"/>
    <w:rsid w:val="00A2542D"/>
    <w:rsid w:val="00A2731A"/>
    <w:rsid w:val="00A278C3"/>
    <w:rsid w:val="00A278D7"/>
    <w:rsid w:val="00A3014A"/>
    <w:rsid w:val="00A3178F"/>
    <w:rsid w:val="00A330FA"/>
    <w:rsid w:val="00A37693"/>
    <w:rsid w:val="00A45F18"/>
    <w:rsid w:val="00A46278"/>
    <w:rsid w:val="00A553F3"/>
    <w:rsid w:val="00A614C8"/>
    <w:rsid w:val="00A62247"/>
    <w:rsid w:val="00A6610B"/>
    <w:rsid w:val="00A70480"/>
    <w:rsid w:val="00A70AA7"/>
    <w:rsid w:val="00A718BE"/>
    <w:rsid w:val="00A7270C"/>
    <w:rsid w:val="00A81065"/>
    <w:rsid w:val="00A82B0B"/>
    <w:rsid w:val="00A878E0"/>
    <w:rsid w:val="00A87B9C"/>
    <w:rsid w:val="00A926A5"/>
    <w:rsid w:val="00A9577B"/>
    <w:rsid w:val="00A9762D"/>
    <w:rsid w:val="00A97BAC"/>
    <w:rsid w:val="00AA730A"/>
    <w:rsid w:val="00AB2929"/>
    <w:rsid w:val="00AB5824"/>
    <w:rsid w:val="00AB6E37"/>
    <w:rsid w:val="00AB77FF"/>
    <w:rsid w:val="00AC3CFE"/>
    <w:rsid w:val="00AC51FC"/>
    <w:rsid w:val="00AC73B4"/>
    <w:rsid w:val="00AC7C01"/>
    <w:rsid w:val="00AC7F0D"/>
    <w:rsid w:val="00AD0858"/>
    <w:rsid w:val="00AD091F"/>
    <w:rsid w:val="00AD202A"/>
    <w:rsid w:val="00AD24EC"/>
    <w:rsid w:val="00AD258E"/>
    <w:rsid w:val="00AD4DAF"/>
    <w:rsid w:val="00AD642A"/>
    <w:rsid w:val="00AD66E2"/>
    <w:rsid w:val="00AD69FA"/>
    <w:rsid w:val="00AF42BA"/>
    <w:rsid w:val="00AF45D7"/>
    <w:rsid w:val="00AF6C65"/>
    <w:rsid w:val="00B021D4"/>
    <w:rsid w:val="00B04387"/>
    <w:rsid w:val="00B04CA6"/>
    <w:rsid w:val="00B101F1"/>
    <w:rsid w:val="00B14857"/>
    <w:rsid w:val="00B16BDE"/>
    <w:rsid w:val="00B17438"/>
    <w:rsid w:val="00B17B4B"/>
    <w:rsid w:val="00B2137B"/>
    <w:rsid w:val="00B2691B"/>
    <w:rsid w:val="00B27271"/>
    <w:rsid w:val="00B3047D"/>
    <w:rsid w:val="00B31994"/>
    <w:rsid w:val="00B33D45"/>
    <w:rsid w:val="00B41C19"/>
    <w:rsid w:val="00B44FC3"/>
    <w:rsid w:val="00B5127C"/>
    <w:rsid w:val="00B544E9"/>
    <w:rsid w:val="00B601D5"/>
    <w:rsid w:val="00B62FD9"/>
    <w:rsid w:val="00B6462C"/>
    <w:rsid w:val="00B64838"/>
    <w:rsid w:val="00B66944"/>
    <w:rsid w:val="00B67AF9"/>
    <w:rsid w:val="00B715A1"/>
    <w:rsid w:val="00B7542E"/>
    <w:rsid w:val="00B772C7"/>
    <w:rsid w:val="00B81287"/>
    <w:rsid w:val="00B812F7"/>
    <w:rsid w:val="00B84124"/>
    <w:rsid w:val="00B841E6"/>
    <w:rsid w:val="00B87E61"/>
    <w:rsid w:val="00B908A4"/>
    <w:rsid w:val="00B912C6"/>
    <w:rsid w:val="00B91679"/>
    <w:rsid w:val="00B92691"/>
    <w:rsid w:val="00B92794"/>
    <w:rsid w:val="00B936AF"/>
    <w:rsid w:val="00B93AEA"/>
    <w:rsid w:val="00B97B69"/>
    <w:rsid w:val="00BA0F68"/>
    <w:rsid w:val="00BA4E15"/>
    <w:rsid w:val="00BA5981"/>
    <w:rsid w:val="00BA5C95"/>
    <w:rsid w:val="00BA76D8"/>
    <w:rsid w:val="00BA7D07"/>
    <w:rsid w:val="00BB028C"/>
    <w:rsid w:val="00BB56DE"/>
    <w:rsid w:val="00BB7853"/>
    <w:rsid w:val="00BC11B8"/>
    <w:rsid w:val="00BC1268"/>
    <w:rsid w:val="00BD0C5C"/>
    <w:rsid w:val="00BD53D9"/>
    <w:rsid w:val="00BD5816"/>
    <w:rsid w:val="00BD607C"/>
    <w:rsid w:val="00BD77D8"/>
    <w:rsid w:val="00BD7A67"/>
    <w:rsid w:val="00BE146C"/>
    <w:rsid w:val="00BE34E6"/>
    <w:rsid w:val="00BE586D"/>
    <w:rsid w:val="00BF0B81"/>
    <w:rsid w:val="00BF0BA0"/>
    <w:rsid w:val="00BF1A08"/>
    <w:rsid w:val="00BF29A0"/>
    <w:rsid w:val="00BF3563"/>
    <w:rsid w:val="00BF524A"/>
    <w:rsid w:val="00C04D6E"/>
    <w:rsid w:val="00C05D72"/>
    <w:rsid w:val="00C074CA"/>
    <w:rsid w:val="00C10007"/>
    <w:rsid w:val="00C10DC9"/>
    <w:rsid w:val="00C13082"/>
    <w:rsid w:val="00C13286"/>
    <w:rsid w:val="00C14D2D"/>
    <w:rsid w:val="00C15152"/>
    <w:rsid w:val="00C20605"/>
    <w:rsid w:val="00C21981"/>
    <w:rsid w:val="00C22A4E"/>
    <w:rsid w:val="00C257AE"/>
    <w:rsid w:val="00C2610F"/>
    <w:rsid w:val="00C267A5"/>
    <w:rsid w:val="00C31C4D"/>
    <w:rsid w:val="00C31D86"/>
    <w:rsid w:val="00C36CCA"/>
    <w:rsid w:val="00C41EDF"/>
    <w:rsid w:val="00C518F0"/>
    <w:rsid w:val="00C5267D"/>
    <w:rsid w:val="00C53E9A"/>
    <w:rsid w:val="00C6183F"/>
    <w:rsid w:val="00C701C7"/>
    <w:rsid w:val="00C71916"/>
    <w:rsid w:val="00C76112"/>
    <w:rsid w:val="00C8060B"/>
    <w:rsid w:val="00C864FC"/>
    <w:rsid w:val="00C913CE"/>
    <w:rsid w:val="00C91883"/>
    <w:rsid w:val="00C93BEF"/>
    <w:rsid w:val="00C944CE"/>
    <w:rsid w:val="00C978F5"/>
    <w:rsid w:val="00C97A8C"/>
    <w:rsid w:val="00CA2779"/>
    <w:rsid w:val="00CA54A9"/>
    <w:rsid w:val="00CA5BB3"/>
    <w:rsid w:val="00CA5C43"/>
    <w:rsid w:val="00CA638F"/>
    <w:rsid w:val="00CB2E01"/>
    <w:rsid w:val="00CB3440"/>
    <w:rsid w:val="00CB5372"/>
    <w:rsid w:val="00CB65E8"/>
    <w:rsid w:val="00CC6798"/>
    <w:rsid w:val="00CD371C"/>
    <w:rsid w:val="00CD3723"/>
    <w:rsid w:val="00CD623F"/>
    <w:rsid w:val="00CD6E7E"/>
    <w:rsid w:val="00CD7E0C"/>
    <w:rsid w:val="00CE2DB4"/>
    <w:rsid w:val="00CE411C"/>
    <w:rsid w:val="00CE52B5"/>
    <w:rsid w:val="00CE591F"/>
    <w:rsid w:val="00CE79E4"/>
    <w:rsid w:val="00CE7A4A"/>
    <w:rsid w:val="00CF089D"/>
    <w:rsid w:val="00CF10F2"/>
    <w:rsid w:val="00CF173B"/>
    <w:rsid w:val="00CF1D13"/>
    <w:rsid w:val="00CF40A1"/>
    <w:rsid w:val="00CF5432"/>
    <w:rsid w:val="00D02C3E"/>
    <w:rsid w:val="00D033EB"/>
    <w:rsid w:val="00D042E6"/>
    <w:rsid w:val="00D103A8"/>
    <w:rsid w:val="00D10EC7"/>
    <w:rsid w:val="00D13BB5"/>
    <w:rsid w:val="00D14D07"/>
    <w:rsid w:val="00D20F13"/>
    <w:rsid w:val="00D20FBB"/>
    <w:rsid w:val="00D265B9"/>
    <w:rsid w:val="00D328B1"/>
    <w:rsid w:val="00D33933"/>
    <w:rsid w:val="00D33CA0"/>
    <w:rsid w:val="00D33D95"/>
    <w:rsid w:val="00D3426F"/>
    <w:rsid w:val="00D41E0E"/>
    <w:rsid w:val="00D421E9"/>
    <w:rsid w:val="00D4446E"/>
    <w:rsid w:val="00D44FE8"/>
    <w:rsid w:val="00D451CA"/>
    <w:rsid w:val="00D463C4"/>
    <w:rsid w:val="00D4666F"/>
    <w:rsid w:val="00D503C3"/>
    <w:rsid w:val="00D5281B"/>
    <w:rsid w:val="00D54712"/>
    <w:rsid w:val="00D54A67"/>
    <w:rsid w:val="00D571F8"/>
    <w:rsid w:val="00D60D83"/>
    <w:rsid w:val="00D61106"/>
    <w:rsid w:val="00D627B1"/>
    <w:rsid w:val="00D62B91"/>
    <w:rsid w:val="00D62BDB"/>
    <w:rsid w:val="00D6329A"/>
    <w:rsid w:val="00D64110"/>
    <w:rsid w:val="00D64BE9"/>
    <w:rsid w:val="00D6655B"/>
    <w:rsid w:val="00D66DB2"/>
    <w:rsid w:val="00D67F61"/>
    <w:rsid w:val="00D70AEA"/>
    <w:rsid w:val="00D71909"/>
    <w:rsid w:val="00D72002"/>
    <w:rsid w:val="00D728BD"/>
    <w:rsid w:val="00D73C0E"/>
    <w:rsid w:val="00D73EF6"/>
    <w:rsid w:val="00D7459D"/>
    <w:rsid w:val="00D749CB"/>
    <w:rsid w:val="00D760D4"/>
    <w:rsid w:val="00D76D0F"/>
    <w:rsid w:val="00D81120"/>
    <w:rsid w:val="00D84B38"/>
    <w:rsid w:val="00D86664"/>
    <w:rsid w:val="00D87834"/>
    <w:rsid w:val="00D913F7"/>
    <w:rsid w:val="00D92871"/>
    <w:rsid w:val="00D93831"/>
    <w:rsid w:val="00D93C63"/>
    <w:rsid w:val="00D947D8"/>
    <w:rsid w:val="00D957A8"/>
    <w:rsid w:val="00D96DE6"/>
    <w:rsid w:val="00D9778F"/>
    <w:rsid w:val="00DA46E6"/>
    <w:rsid w:val="00DA5752"/>
    <w:rsid w:val="00DA589A"/>
    <w:rsid w:val="00DA5E93"/>
    <w:rsid w:val="00DA7F1E"/>
    <w:rsid w:val="00DB103F"/>
    <w:rsid w:val="00DC567A"/>
    <w:rsid w:val="00DD20DC"/>
    <w:rsid w:val="00DD3B90"/>
    <w:rsid w:val="00DD56C2"/>
    <w:rsid w:val="00DD7548"/>
    <w:rsid w:val="00DE63EC"/>
    <w:rsid w:val="00DF1709"/>
    <w:rsid w:val="00DF30E1"/>
    <w:rsid w:val="00DF35F4"/>
    <w:rsid w:val="00DF41E5"/>
    <w:rsid w:val="00DF463A"/>
    <w:rsid w:val="00DF5B52"/>
    <w:rsid w:val="00DF7638"/>
    <w:rsid w:val="00E00780"/>
    <w:rsid w:val="00E0472B"/>
    <w:rsid w:val="00E05BE2"/>
    <w:rsid w:val="00E068F1"/>
    <w:rsid w:val="00E12E5B"/>
    <w:rsid w:val="00E13875"/>
    <w:rsid w:val="00E155F5"/>
    <w:rsid w:val="00E2053F"/>
    <w:rsid w:val="00E21054"/>
    <w:rsid w:val="00E3205C"/>
    <w:rsid w:val="00E339FC"/>
    <w:rsid w:val="00E35382"/>
    <w:rsid w:val="00E37D62"/>
    <w:rsid w:val="00E410EA"/>
    <w:rsid w:val="00E50F7B"/>
    <w:rsid w:val="00E55B0D"/>
    <w:rsid w:val="00E56799"/>
    <w:rsid w:val="00E61ED1"/>
    <w:rsid w:val="00E62139"/>
    <w:rsid w:val="00E6494A"/>
    <w:rsid w:val="00E662F4"/>
    <w:rsid w:val="00E67797"/>
    <w:rsid w:val="00E7012A"/>
    <w:rsid w:val="00E739AE"/>
    <w:rsid w:val="00E76A86"/>
    <w:rsid w:val="00E80BDD"/>
    <w:rsid w:val="00E85991"/>
    <w:rsid w:val="00E91DD6"/>
    <w:rsid w:val="00E93446"/>
    <w:rsid w:val="00E94724"/>
    <w:rsid w:val="00E975FE"/>
    <w:rsid w:val="00E97CE7"/>
    <w:rsid w:val="00EA1EC8"/>
    <w:rsid w:val="00EA5A6E"/>
    <w:rsid w:val="00EA6A8C"/>
    <w:rsid w:val="00EA6D05"/>
    <w:rsid w:val="00EA6FB6"/>
    <w:rsid w:val="00EB6858"/>
    <w:rsid w:val="00EC50D4"/>
    <w:rsid w:val="00EC5462"/>
    <w:rsid w:val="00EC6F5E"/>
    <w:rsid w:val="00ED0885"/>
    <w:rsid w:val="00ED1167"/>
    <w:rsid w:val="00ED19AE"/>
    <w:rsid w:val="00ED2C9E"/>
    <w:rsid w:val="00ED4FC5"/>
    <w:rsid w:val="00ED6195"/>
    <w:rsid w:val="00ED6E24"/>
    <w:rsid w:val="00ED75E1"/>
    <w:rsid w:val="00EE4C96"/>
    <w:rsid w:val="00EF00D3"/>
    <w:rsid w:val="00EF1FCA"/>
    <w:rsid w:val="00EF5762"/>
    <w:rsid w:val="00EF6149"/>
    <w:rsid w:val="00EF6FC7"/>
    <w:rsid w:val="00EF7961"/>
    <w:rsid w:val="00EF7CC9"/>
    <w:rsid w:val="00F024A8"/>
    <w:rsid w:val="00F076B3"/>
    <w:rsid w:val="00F10B09"/>
    <w:rsid w:val="00F115FB"/>
    <w:rsid w:val="00F11707"/>
    <w:rsid w:val="00F17FFC"/>
    <w:rsid w:val="00F21326"/>
    <w:rsid w:val="00F2580C"/>
    <w:rsid w:val="00F264D9"/>
    <w:rsid w:val="00F268D1"/>
    <w:rsid w:val="00F30ED6"/>
    <w:rsid w:val="00F33553"/>
    <w:rsid w:val="00F33B6B"/>
    <w:rsid w:val="00F35A38"/>
    <w:rsid w:val="00F37425"/>
    <w:rsid w:val="00F40CA6"/>
    <w:rsid w:val="00F418B2"/>
    <w:rsid w:val="00F43F82"/>
    <w:rsid w:val="00F51F3C"/>
    <w:rsid w:val="00F530B8"/>
    <w:rsid w:val="00F53D9C"/>
    <w:rsid w:val="00F53E24"/>
    <w:rsid w:val="00F5592F"/>
    <w:rsid w:val="00F56223"/>
    <w:rsid w:val="00F57440"/>
    <w:rsid w:val="00F61609"/>
    <w:rsid w:val="00F6194D"/>
    <w:rsid w:val="00F6225E"/>
    <w:rsid w:val="00F6409E"/>
    <w:rsid w:val="00F64184"/>
    <w:rsid w:val="00F65B80"/>
    <w:rsid w:val="00F67332"/>
    <w:rsid w:val="00F67434"/>
    <w:rsid w:val="00F73211"/>
    <w:rsid w:val="00F73EF9"/>
    <w:rsid w:val="00F77283"/>
    <w:rsid w:val="00F772C3"/>
    <w:rsid w:val="00F80338"/>
    <w:rsid w:val="00F8059E"/>
    <w:rsid w:val="00F81A93"/>
    <w:rsid w:val="00F81F28"/>
    <w:rsid w:val="00F84F93"/>
    <w:rsid w:val="00F8501D"/>
    <w:rsid w:val="00F86FBF"/>
    <w:rsid w:val="00FA12B9"/>
    <w:rsid w:val="00FA279D"/>
    <w:rsid w:val="00FB0C70"/>
    <w:rsid w:val="00FB1C39"/>
    <w:rsid w:val="00FB3535"/>
    <w:rsid w:val="00FB7A38"/>
    <w:rsid w:val="00FC6A22"/>
    <w:rsid w:val="00FD0665"/>
    <w:rsid w:val="00FD0B1A"/>
    <w:rsid w:val="00FD0D54"/>
    <w:rsid w:val="00FD18B5"/>
    <w:rsid w:val="00FD1B14"/>
    <w:rsid w:val="00FD1DC9"/>
    <w:rsid w:val="00FD29D5"/>
    <w:rsid w:val="00FD59F8"/>
    <w:rsid w:val="00FE1E2E"/>
    <w:rsid w:val="00FE65F9"/>
    <w:rsid w:val="00FF49E8"/>
    <w:rsid w:val="00FF4F47"/>
    <w:rsid w:val="00FF5F83"/>
    <w:rsid w:val="00FF7079"/>
    <w:rsid w:val="0367315B"/>
    <w:rsid w:val="061139E5"/>
    <w:rsid w:val="06F50B00"/>
    <w:rsid w:val="076E1278"/>
    <w:rsid w:val="08D1141D"/>
    <w:rsid w:val="0B296DE2"/>
    <w:rsid w:val="0D8B65E0"/>
    <w:rsid w:val="10294AA3"/>
    <w:rsid w:val="10E40CA0"/>
    <w:rsid w:val="136130D9"/>
    <w:rsid w:val="18DD4F7E"/>
    <w:rsid w:val="195B58A2"/>
    <w:rsid w:val="1E085A14"/>
    <w:rsid w:val="1FF43DDB"/>
    <w:rsid w:val="21933AA2"/>
    <w:rsid w:val="25BF356F"/>
    <w:rsid w:val="25DB0C2D"/>
    <w:rsid w:val="269469E7"/>
    <w:rsid w:val="291C20CD"/>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5FA84AD0"/>
    <w:rsid w:val="645771F8"/>
    <w:rsid w:val="6A54112D"/>
    <w:rsid w:val="6AA035AE"/>
    <w:rsid w:val="6E0F2E14"/>
    <w:rsid w:val="6F1E141D"/>
    <w:rsid w:val="6F5354F8"/>
    <w:rsid w:val="740A2BDE"/>
    <w:rsid w:val="751839E0"/>
    <w:rsid w:val="76274F93"/>
    <w:rsid w:val="79EB3F2F"/>
    <w:rsid w:val="7B11789E"/>
    <w:rsid w:val="7DC94A0A"/>
    <w:rsid w:val="7E6939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0" w:semiHidden="0" w:name="Closing"/>
    <w:lsdException w:uiPriority="0" w:name="Signature"/>
    <w:lsdException w:uiPriority="1"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99" w:semiHidden="0" w:name="Date"/>
    <w:lsdException w:qFormat="1" w:unhideWhenUsed="0"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0" w:semiHidden="0" w:name="Normal (Web)"/>
    <w:lsdException w:uiPriority="0" w:name="HTML Acronym"/>
    <w:lsdException w:uiPriority="0" w:name="HTML Address"/>
    <w:lsdException w:qFormat="1" w:uiPriority="99" w:semiHidden="0" w:name="HTML Cite"/>
    <w:lsdException w:qFormat="1" w:uiPriority="99" w:semiHidden="0" w:name="HTML Code"/>
    <w:lsdException w:qFormat="1" w:uiPriority="99" w:semiHidden="0" w:name="HTML Definition"/>
    <w:lsdException w:uiPriority="0" w:name="HTML Keyboard"/>
    <w:lsdException w:qFormat="1" w:unhideWhenUsed="0" w:uiPriority="0" w:semiHidden="0" w:name="HTML Preformatted"/>
    <w:lsdException w:uiPriority="0" w:name="HTML Sample"/>
    <w:lsdException w:uiPriority="0" w:name="HTML Typewriter"/>
    <w:lsdException w:qFormat="1" w:uiPriority="99"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99" w:semiHidden="0" w:name="Balloon Text"/>
    <w:lsdException w:qFormat="1" w:unhideWhenUsed="0" w:uiPriority="59"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3">
    <w:name w:val="heading 1"/>
    <w:basedOn w:val="1"/>
    <w:next w:val="1"/>
    <w:link w:val="59"/>
    <w:qFormat/>
    <w:uiPriority w:val="0"/>
    <w:pPr>
      <w:ind w:left="538"/>
      <w:outlineLvl w:val="0"/>
    </w:pPr>
    <w:rPr>
      <w:b/>
      <w:bCs/>
      <w:sz w:val="28"/>
      <w:szCs w:val="28"/>
    </w:rPr>
  </w:style>
  <w:style w:type="paragraph" w:styleId="4">
    <w:name w:val="heading 2"/>
    <w:basedOn w:val="1"/>
    <w:next w:val="1"/>
    <w:link w:val="60"/>
    <w:qFormat/>
    <w:uiPriority w:val="0"/>
    <w:pPr>
      <w:ind w:left="629"/>
      <w:outlineLvl w:val="1"/>
    </w:pPr>
    <w:rPr>
      <w:b/>
      <w:bCs/>
      <w:sz w:val="24"/>
      <w:szCs w:val="24"/>
    </w:rPr>
  </w:style>
  <w:style w:type="paragraph" w:styleId="5">
    <w:name w:val="heading 3"/>
    <w:basedOn w:val="1"/>
    <w:next w:val="1"/>
    <w:link w:val="61"/>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6">
    <w:name w:val="heading 4"/>
    <w:basedOn w:val="1"/>
    <w:next w:val="1"/>
    <w:link w:val="62"/>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7">
    <w:name w:val="heading 5"/>
    <w:basedOn w:val="1"/>
    <w:next w:val="1"/>
    <w:link w:val="63"/>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8">
    <w:name w:val="heading 6"/>
    <w:basedOn w:val="1"/>
    <w:next w:val="1"/>
    <w:link w:val="64"/>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9">
    <w:name w:val="heading 7"/>
    <w:basedOn w:val="1"/>
    <w:next w:val="10"/>
    <w:link w:val="66"/>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1">
    <w:name w:val="heading 8"/>
    <w:basedOn w:val="1"/>
    <w:next w:val="10"/>
    <w:link w:val="67"/>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2">
    <w:name w:val="heading 9"/>
    <w:basedOn w:val="1"/>
    <w:next w:val="10"/>
    <w:link w:val="68"/>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48">
    <w:name w:val="Default Paragraph Font"/>
    <w:semiHidden/>
    <w:unhideWhenUsed/>
    <w:uiPriority w:val="1"/>
  </w:style>
  <w:style w:type="table" w:default="1" w:styleId="46">
    <w:name w:val="Normal Table"/>
    <w:semiHidden/>
    <w:unhideWhenUsed/>
    <w:qFormat/>
    <w:uiPriority w:val="99"/>
    <w:tblPr>
      <w:tblCellMar>
        <w:top w:w="0" w:type="dxa"/>
        <w:left w:w="108" w:type="dxa"/>
        <w:bottom w:w="0" w:type="dxa"/>
        <w:right w:w="108" w:type="dxa"/>
      </w:tblCellMar>
    </w:tblPr>
  </w:style>
  <w:style w:type="paragraph" w:customStyle="1" w:styleId="2">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10">
    <w:name w:val="Normal Indent"/>
    <w:basedOn w:val="1"/>
    <w:link w:val="65"/>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3">
    <w:name w:val="toc 7"/>
    <w:basedOn w:val="1"/>
    <w:next w:val="1"/>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4">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5">
    <w:name w:val="List Bullet"/>
    <w:basedOn w:val="1"/>
    <w:qFormat/>
    <w:uiPriority w:val="0"/>
    <w:pPr>
      <w:numPr>
        <w:ilvl w:val="0"/>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16">
    <w:name w:val="Document Map"/>
    <w:basedOn w:val="1"/>
    <w:link w:val="98"/>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17">
    <w:name w:val="annotation text"/>
    <w:basedOn w:val="1"/>
    <w:link w:val="85"/>
    <w:qFormat/>
    <w:uiPriority w:val="0"/>
    <w:pPr>
      <w:autoSpaceDE/>
      <w:autoSpaceDN/>
    </w:pPr>
    <w:rPr>
      <w:rFonts w:ascii="Times New Roman" w:hAnsi="Times New Roman" w:cs="Times New Roman"/>
      <w:kern w:val="2"/>
      <w:sz w:val="21"/>
      <w:szCs w:val="20"/>
      <w:lang w:eastAsia="zh-CN"/>
    </w:rPr>
  </w:style>
  <w:style w:type="paragraph" w:styleId="18">
    <w:name w:val="Body Text 3"/>
    <w:basedOn w:val="1"/>
    <w:link w:val="94"/>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19">
    <w:name w:val="Closing"/>
    <w:basedOn w:val="1"/>
    <w:link w:val="79"/>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20">
    <w:name w:val="Body Text"/>
    <w:basedOn w:val="1"/>
    <w:link w:val="69"/>
    <w:qFormat/>
    <w:uiPriority w:val="1"/>
    <w:rPr>
      <w:sz w:val="24"/>
      <w:szCs w:val="24"/>
    </w:rPr>
  </w:style>
  <w:style w:type="paragraph" w:styleId="21">
    <w:name w:val="Body Text Indent"/>
    <w:basedOn w:val="1"/>
    <w:link w:val="93"/>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22">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3">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4">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5">
    <w:name w:val="Plain Text"/>
    <w:basedOn w:val="1"/>
    <w:link w:val="70"/>
    <w:qFormat/>
    <w:uiPriority w:val="0"/>
    <w:rPr>
      <w:rFonts w:hAnsi="Courier New" w:cs="Courier New"/>
      <w:szCs w:val="21"/>
    </w:rPr>
  </w:style>
  <w:style w:type="paragraph" w:styleId="26">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7">
    <w:name w:val="Date"/>
    <w:basedOn w:val="1"/>
    <w:next w:val="1"/>
    <w:link w:val="99"/>
    <w:qFormat/>
    <w:uiPriority w:val="99"/>
    <w:pPr>
      <w:autoSpaceDE/>
      <w:autoSpaceDN/>
      <w:ind w:left="100" w:leftChars="2500"/>
      <w:jc w:val="both"/>
    </w:pPr>
    <w:rPr>
      <w:rFonts w:ascii="Times New Roman" w:hAnsi="Times New Roman" w:cs="Times New Roman"/>
      <w:kern w:val="2"/>
      <w:sz w:val="21"/>
      <w:szCs w:val="24"/>
      <w:lang w:eastAsia="zh-CN"/>
    </w:rPr>
  </w:style>
  <w:style w:type="paragraph" w:styleId="28">
    <w:name w:val="Body Text Indent 2"/>
    <w:basedOn w:val="1"/>
    <w:link w:val="88"/>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29">
    <w:name w:val="Balloon Text"/>
    <w:basedOn w:val="1"/>
    <w:link w:val="86"/>
    <w:qFormat/>
    <w:uiPriority w:val="99"/>
    <w:pPr>
      <w:autoSpaceDE/>
      <w:autoSpaceDN/>
      <w:jc w:val="both"/>
    </w:pPr>
    <w:rPr>
      <w:rFonts w:ascii="Times New Roman" w:hAnsi="Times New Roman" w:cs="Times New Roman"/>
      <w:kern w:val="2"/>
      <w:sz w:val="18"/>
      <w:szCs w:val="18"/>
      <w:lang w:eastAsia="zh-CN"/>
    </w:rPr>
  </w:style>
  <w:style w:type="paragraph" w:styleId="30">
    <w:name w:val="footer"/>
    <w:basedOn w:val="1"/>
    <w:link w:val="71"/>
    <w:qFormat/>
    <w:uiPriority w:val="99"/>
    <w:pPr>
      <w:tabs>
        <w:tab w:val="center" w:pos="4153"/>
        <w:tab w:val="right" w:pos="8306"/>
      </w:tabs>
      <w:snapToGrid w:val="0"/>
    </w:pPr>
    <w:rPr>
      <w:sz w:val="18"/>
      <w:szCs w:val="18"/>
    </w:rPr>
  </w:style>
  <w:style w:type="paragraph" w:styleId="31">
    <w:name w:val="header"/>
    <w:basedOn w:val="1"/>
    <w:link w:val="72"/>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2">
    <w:name w:val="toc 1"/>
    <w:basedOn w:val="1"/>
    <w:next w:val="1"/>
    <w:qFormat/>
    <w:uiPriority w:val="39"/>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3">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4">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5">
    <w:name w:val="Body Text Indent 3"/>
    <w:basedOn w:val="1"/>
    <w:link w:val="87"/>
    <w:qFormat/>
    <w:uiPriority w:val="0"/>
    <w:pPr>
      <w:autoSpaceDE/>
      <w:autoSpaceDN/>
      <w:ind w:firstLine="560"/>
      <w:jc w:val="both"/>
    </w:pPr>
    <w:rPr>
      <w:rFonts w:ascii="Times New Roman" w:hAnsi="Times New Roman" w:cs="Times New Roman"/>
      <w:kern w:val="2"/>
      <w:sz w:val="28"/>
      <w:szCs w:val="20"/>
      <w:lang w:eastAsia="zh-CN"/>
    </w:rPr>
  </w:style>
  <w:style w:type="paragraph" w:styleId="36">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7">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38">
    <w:name w:val="Body Text 2"/>
    <w:basedOn w:val="1"/>
    <w:link w:val="100"/>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39">
    <w:name w:val="Message Header"/>
    <w:basedOn w:val="1"/>
    <w:link w:val="106"/>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40">
    <w:name w:val="HTML Preformatted"/>
    <w:basedOn w:val="1"/>
    <w:link w:val="97"/>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1">
    <w:name w:val="Normal (Web)"/>
    <w:basedOn w:val="1"/>
    <w:link w:val="80"/>
    <w:unhideWhenUsed/>
    <w:qFormat/>
    <w:uiPriority w:val="0"/>
    <w:pPr>
      <w:widowControl/>
      <w:autoSpaceDE/>
      <w:autoSpaceDN/>
      <w:spacing w:before="100" w:beforeAutospacing="1" w:after="100" w:afterAutospacing="1"/>
    </w:pPr>
    <w:rPr>
      <w:sz w:val="24"/>
      <w:szCs w:val="24"/>
      <w:lang w:eastAsia="zh-CN"/>
    </w:rPr>
  </w:style>
  <w:style w:type="paragraph" w:styleId="42">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3">
    <w:name w:val="Title"/>
    <w:basedOn w:val="1"/>
    <w:link w:val="92"/>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44">
    <w:name w:val="annotation subject"/>
    <w:basedOn w:val="17"/>
    <w:next w:val="17"/>
    <w:link w:val="102"/>
    <w:qFormat/>
    <w:uiPriority w:val="0"/>
    <w:pPr>
      <w:widowControl/>
    </w:pPr>
    <w:rPr>
      <w:b/>
      <w:bCs/>
      <w:sz w:val="24"/>
      <w:szCs w:val="24"/>
    </w:rPr>
  </w:style>
  <w:style w:type="paragraph" w:styleId="45">
    <w:name w:val="Body Text First Indent"/>
    <w:basedOn w:val="20"/>
    <w:link w:val="101"/>
    <w:qFormat/>
    <w:uiPriority w:val="0"/>
    <w:pPr>
      <w:numPr>
        <w:ilvl w:val="0"/>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47">
    <w:name w:val="Table Grid"/>
    <w:basedOn w:val="4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9">
    <w:name w:val="Strong"/>
    <w:basedOn w:val="48"/>
    <w:qFormat/>
    <w:uiPriority w:val="22"/>
    <w:rPr>
      <w:b/>
      <w:bCs/>
    </w:rPr>
  </w:style>
  <w:style w:type="character" w:styleId="50">
    <w:name w:val="page number"/>
    <w:basedOn w:val="48"/>
    <w:qFormat/>
    <w:uiPriority w:val="0"/>
  </w:style>
  <w:style w:type="character" w:styleId="51">
    <w:name w:val="FollowedHyperlink"/>
    <w:basedOn w:val="48"/>
    <w:qFormat/>
    <w:uiPriority w:val="99"/>
    <w:rPr>
      <w:color w:val="800080"/>
      <w:u w:val="single"/>
    </w:rPr>
  </w:style>
  <w:style w:type="character" w:styleId="52">
    <w:name w:val="Emphasis"/>
    <w:basedOn w:val="48"/>
    <w:qFormat/>
    <w:uiPriority w:val="0"/>
  </w:style>
  <w:style w:type="character" w:styleId="53">
    <w:name w:val="HTML Definition"/>
    <w:basedOn w:val="48"/>
    <w:unhideWhenUsed/>
    <w:qFormat/>
    <w:uiPriority w:val="99"/>
  </w:style>
  <w:style w:type="character" w:styleId="54">
    <w:name w:val="HTML Variable"/>
    <w:basedOn w:val="48"/>
    <w:unhideWhenUsed/>
    <w:qFormat/>
    <w:uiPriority w:val="99"/>
  </w:style>
  <w:style w:type="character" w:styleId="55">
    <w:name w:val="Hyperlink"/>
    <w:basedOn w:val="48"/>
    <w:qFormat/>
    <w:uiPriority w:val="99"/>
    <w:rPr>
      <w:color w:val="0000FF" w:themeColor="hyperlink"/>
      <w:u w:val="single"/>
    </w:rPr>
  </w:style>
  <w:style w:type="character" w:styleId="56">
    <w:name w:val="HTML Code"/>
    <w:basedOn w:val="48"/>
    <w:unhideWhenUsed/>
    <w:qFormat/>
    <w:uiPriority w:val="99"/>
    <w:rPr>
      <w:rFonts w:ascii="微软雅黑" w:hAnsi="微软雅黑" w:eastAsia="微软雅黑" w:cs="微软雅黑"/>
      <w:sz w:val="20"/>
    </w:rPr>
  </w:style>
  <w:style w:type="character" w:styleId="57">
    <w:name w:val="annotation reference"/>
    <w:basedOn w:val="48"/>
    <w:qFormat/>
    <w:uiPriority w:val="0"/>
    <w:rPr>
      <w:sz w:val="21"/>
      <w:szCs w:val="21"/>
    </w:rPr>
  </w:style>
  <w:style w:type="character" w:styleId="58">
    <w:name w:val="HTML Cite"/>
    <w:basedOn w:val="48"/>
    <w:unhideWhenUsed/>
    <w:qFormat/>
    <w:uiPriority w:val="99"/>
  </w:style>
  <w:style w:type="character" w:customStyle="1" w:styleId="59">
    <w:name w:val="标题 1 Char"/>
    <w:basedOn w:val="48"/>
    <w:link w:val="3"/>
    <w:qFormat/>
    <w:uiPriority w:val="0"/>
    <w:rPr>
      <w:rFonts w:ascii="宋体" w:hAnsi="宋体" w:cs="宋体"/>
      <w:b/>
      <w:bCs/>
      <w:sz w:val="28"/>
      <w:szCs w:val="28"/>
      <w:lang w:eastAsia="en-US"/>
    </w:rPr>
  </w:style>
  <w:style w:type="character" w:customStyle="1" w:styleId="60">
    <w:name w:val="标题 2 Char"/>
    <w:basedOn w:val="48"/>
    <w:link w:val="4"/>
    <w:qFormat/>
    <w:uiPriority w:val="0"/>
    <w:rPr>
      <w:rFonts w:ascii="宋体" w:hAnsi="宋体" w:cs="宋体"/>
      <w:b/>
      <w:bCs/>
      <w:sz w:val="24"/>
      <w:szCs w:val="24"/>
      <w:lang w:eastAsia="en-US"/>
    </w:rPr>
  </w:style>
  <w:style w:type="character" w:customStyle="1" w:styleId="61">
    <w:name w:val="标题 3 Char"/>
    <w:basedOn w:val="48"/>
    <w:link w:val="5"/>
    <w:qFormat/>
    <w:uiPriority w:val="0"/>
    <w:rPr>
      <w:b/>
      <w:bCs/>
      <w:kern w:val="2"/>
      <w:sz w:val="32"/>
      <w:szCs w:val="32"/>
    </w:rPr>
  </w:style>
  <w:style w:type="character" w:customStyle="1" w:styleId="62">
    <w:name w:val="标题 4 Char"/>
    <w:basedOn w:val="48"/>
    <w:link w:val="6"/>
    <w:qFormat/>
    <w:uiPriority w:val="0"/>
    <w:rPr>
      <w:b/>
      <w:kern w:val="2"/>
      <w:sz w:val="24"/>
      <w:szCs w:val="24"/>
    </w:rPr>
  </w:style>
  <w:style w:type="character" w:customStyle="1" w:styleId="63">
    <w:name w:val="标题 5 Char"/>
    <w:basedOn w:val="48"/>
    <w:link w:val="7"/>
    <w:qFormat/>
    <w:uiPriority w:val="0"/>
    <w:rPr>
      <w:b/>
      <w:bCs/>
      <w:kern w:val="2"/>
      <w:sz w:val="28"/>
      <w:szCs w:val="28"/>
    </w:rPr>
  </w:style>
  <w:style w:type="character" w:customStyle="1" w:styleId="64">
    <w:name w:val="标题 6 Char"/>
    <w:basedOn w:val="48"/>
    <w:link w:val="8"/>
    <w:qFormat/>
    <w:uiPriority w:val="0"/>
    <w:rPr>
      <w:b/>
      <w:sz w:val="24"/>
    </w:rPr>
  </w:style>
  <w:style w:type="character" w:customStyle="1" w:styleId="65">
    <w:name w:val="正文缩进 Char"/>
    <w:basedOn w:val="48"/>
    <w:link w:val="10"/>
    <w:qFormat/>
    <w:uiPriority w:val="0"/>
    <w:rPr>
      <w:sz w:val="24"/>
    </w:rPr>
  </w:style>
  <w:style w:type="character" w:customStyle="1" w:styleId="66">
    <w:name w:val="标题 7 Char"/>
    <w:basedOn w:val="48"/>
    <w:link w:val="9"/>
    <w:qFormat/>
    <w:uiPriority w:val="0"/>
    <w:rPr>
      <w:b/>
      <w:kern w:val="2"/>
      <w:sz w:val="24"/>
    </w:rPr>
  </w:style>
  <w:style w:type="character" w:customStyle="1" w:styleId="67">
    <w:name w:val="标题 8 Char"/>
    <w:basedOn w:val="48"/>
    <w:link w:val="11"/>
    <w:qFormat/>
    <w:uiPriority w:val="0"/>
    <w:rPr>
      <w:rFonts w:ascii="Arial" w:hAnsi="Arial" w:eastAsia="黑体"/>
      <w:kern w:val="2"/>
      <w:sz w:val="24"/>
    </w:rPr>
  </w:style>
  <w:style w:type="character" w:customStyle="1" w:styleId="68">
    <w:name w:val="标题 9 Char"/>
    <w:basedOn w:val="48"/>
    <w:link w:val="12"/>
    <w:qFormat/>
    <w:uiPriority w:val="0"/>
    <w:rPr>
      <w:rFonts w:ascii="Arial" w:hAnsi="Arial" w:eastAsia="黑体"/>
      <w:kern w:val="2"/>
      <w:sz w:val="21"/>
    </w:rPr>
  </w:style>
  <w:style w:type="character" w:customStyle="1" w:styleId="69">
    <w:name w:val="正文文本 Char1"/>
    <w:basedOn w:val="48"/>
    <w:link w:val="20"/>
    <w:qFormat/>
    <w:uiPriority w:val="0"/>
    <w:rPr>
      <w:rFonts w:ascii="宋体" w:hAnsi="宋体" w:cs="宋体"/>
      <w:sz w:val="24"/>
      <w:szCs w:val="24"/>
      <w:lang w:eastAsia="en-US"/>
    </w:rPr>
  </w:style>
  <w:style w:type="character" w:customStyle="1" w:styleId="70">
    <w:name w:val="纯文本 Char"/>
    <w:basedOn w:val="48"/>
    <w:link w:val="25"/>
    <w:qFormat/>
    <w:uiPriority w:val="0"/>
    <w:rPr>
      <w:rFonts w:ascii="宋体" w:hAnsi="Courier New" w:cs="Courier New"/>
      <w:sz w:val="22"/>
      <w:szCs w:val="21"/>
      <w:lang w:eastAsia="en-US"/>
    </w:rPr>
  </w:style>
  <w:style w:type="character" w:customStyle="1" w:styleId="71">
    <w:name w:val="页脚 Char"/>
    <w:basedOn w:val="48"/>
    <w:link w:val="30"/>
    <w:qFormat/>
    <w:uiPriority w:val="99"/>
    <w:rPr>
      <w:rFonts w:ascii="宋体" w:hAnsi="宋体" w:cs="宋体"/>
      <w:sz w:val="18"/>
      <w:szCs w:val="18"/>
      <w:lang w:eastAsia="en-US"/>
    </w:rPr>
  </w:style>
  <w:style w:type="character" w:customStyle="1" w:styleId="72">
    <w:name w:val="页眉 Char"/>
    <w:basedOn w:val="48"/>
    <w:link w:val="31"/>
    <w:qFormat/>
    <w:uiPriority w:val="99"/>
    <w:rPr>
      <w:rFonts w:ascii="宋体" w:hAnsi="宋体" w:cs="宋体"/>
      <w:sz w:val="18"/>
      <w:szCs w:val="22"/>
      <w:lang w:eastAsia="en-US"/>
    </w:rPr>
  </w:style>
  <w:style w:type="table" w:customStyle="1" w:styleId="73">
    <w:name w:val="Table Normal"/>
    <w:semiHidden/>
    <w:unhideWhenUsed/>
    <w:qFormat/>
    <w:uiPriority w:val="2"/>
    <w:tblPr>
      <w:tblCellMar>
        <w:top w:w="0" w:type="dxa"/>
        <w:left w:w="0" w:type="dxa"/>
        <w:bottom w:w="0" w:type="dxa"/>
        <w:right w:w="0" w:type="dxa"/>
      </w:tblCellMar>
    </w:tblPr>
  </w:style>
  <w:style w:type="paragraph" w:styleId="74">
    <w:name w:val="List Paragraph"/>
    <w:basedOn w:val="1"/>
    <w:link w:val="252"/>
    <w:qFormat/>
    <w:uiPriority w:val="34"/>
    <w:pPr>
      <w:spacing w:before="206"/>
      <w:ind w:left="959" w:hanging="361"/>
    </w:pPr>
  </w:style>
  <w:style w:type="paragraph" w:customStyle="1" w:styleId="75">
    <w:name w:val="Table Paragraph"/>
    <w:basedOn w:val="1"/>
    <w:qFormat/>
    <w:uiPriority w:val="1"/>
  </w:style>
  <w:style w:type="paragraph" w:customStyle="1" w:styleId="76">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7">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8">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79">
    <w:name w:val="结束语 Char"/>
    <w:basedOn w:val="48"/>
    <w:link w:val="19"/>
    <w:qFormat/>
    <w:uiPriority w:val="0"/>
    <w:rPr>
      <w:b/>
      <w:kern w:val="2"/>
      <w:sz w:val="21"/>
    </w:rPr>
  </w:style>
  <w:style w:type="character" w:customStyle="1" w:styleId="80">
    <w:name w:val="普通(网站) Char"/>
    <w:basedOn w:val="48"/>
    <w:link w:val="41"/>
    <w:qFormat/>
    <w:locked/>
    <w:uiPriority w:val="0"/>
    <w:rPr>
      <w:rFonts w:ascii="宋体" w:hAnsi="宋体" w:cs="宋体"/>
      <w:sz w:val="24"/>
      <w:szCs w:val="24"/>
    </w:rPr>
  </w:style>
  <w:style w:type="character" w:customStyle="1" w:styleId="81">
    <w:name w:val="xdrichtextbox2"/>
    <w:basedOn w:val="48"/>
    <w:qFormat/>
    <w:uiPriority w:val="0"/>
    <w:rPr>
      <w:color w:val="0000FF"/>
      <w:sz w:val="18"/>
      <w:szCs w:val="18"/>
      <w:u w:val="none"/>
      <w:bdr w:val="single" w:color="DCDCDC" w:sz="8" w:space="0"/>
      <w:shd w:val="clear" w:color="auto" w:fill="FFFFFF"/>
    </w:rPr>
  </w:style>
  <w:style w:type="character" w:customStyle="1" w:styleId="82">
    <w:name w:val="apple-converted-space"/>
    <w:basedOn w:val="48"/>
    <w:qFormat/>
    <w:uiPriority w:val="0"/>
  </w:style>
  <w:style w:type="character" w:customStyle="1" w:styleId="83">
    <w:name w:val="无间隔 Char"/>
    <w:basedOn w:val="48"/>
    <w:link w:val="84"/>
    <w:uiPriority w:val="1"/>
    <w:rPr>
      <w:rFonts w:ascii="Calibri" w:hAnsi="Calibri"/>
      <w:sz w:val="22"/>
      <w:szCs w:val="22"/>
    </w:rPr>
  </w:style>
  <w:style w:type="paragraph" w:styleId="84">
    <w:name w:val="No Spacing"/>
    <w:link w:val="83"/>
    <w:qFormat/>
    <w:uiPriority w:val="1"/>
    <w:rPr>
      <w:rFonts w:ascii="Calibri" w:hAnsi="Calibri" w:eastAsia="宋体" w:cs="Times New Roman"/>
      <w:sz w:val="22"/>
      <w:szCs w:val="22"/>
      <w:lang w:val="en-US" w:eastAsia="zh-CN" w:bidi="ar-SA"/>
    </w:rPr>
  </w:style>
  <w:style w:type="character" w:customStyle="1" w:styleId="85">
    <w:name w:val="批注文字 Char"/>
    <w:basedOn w:val="48"/>
    <w:link w:val="17"/>
    <w:uiPriority w:val="0"/>
    <w:rPr>
      <w:kern w:val="2"/>
      <w:sz w:val="21"/>
    </w:rPr>
  </w:style>
  <w:style w:type="character" w:customStyle="1" w:styleId="86">
    <w:name w:val="批注框文本 Char"/>
    <w:basedOn w:val="48"/>
    <w:link w:val="29"/>
    <w:qFormat/>
    <w:uiPriority w:val="99"/>
    <w:rPr>
      <w:kern w:val="2"/>
      <w:sz w:val="18"/>
      <w:szCs w:val="18"/>
    </w:rPr>
  </w:style>
  <w:style w:type="character" w:customStyle="1" w:styleId="87">
    <w:name w:val="正文文本缩进 3 Char"/>
    <w:basedOn w:val="48"/>
    <w:link w:val="35"/>
    <w:qFormat/>
    <w:uiPriority w:val="0"/>
    <w:rPr>
      <w:kern w:val="2"/>
      <w:sz w:val="28"/>
    </w:rPr>
  </w:style>
  <w:style w:type="character" w:customStyle="1" w:styleId="88">
    <w:name w:val="正文文本缩进 2 Char"/>
    <w:basedOn w:val="48"/>
    <w:link w:val="28"/>
    <w:qFormat/>
    <w:uiPriority w:val="0"/>
    <w:rPr>
      <w:rFonts w:ascii="宋体" w:hAnsi="宋体"/>
      <w:iCs/>
      <w:kern w:val="2"/>
      <w:sz w:val="24"/>
      <w:szCs w:val="24"/>
    </w:rPr>
  </w:style>
  <w:style w:type="character" w:customStyle="1" w:styleId="89">
    <w:name w:val="正文文本 Char"/>
    <w:basedOn w:val="48"/>
    <w:qFormat/>
    <w:uiPriority w:val="0"/>
    <w:rPr>
      <w:rFonts w:eastAsia="宋体"/>
      <w:sz w:val="24"/>
      <w:szCs w:val="24"/>
      <w:lang w:val="en-US" w:eastAsia="zh-CN" w:bidi="ar-SA"/>
    </w:rPr>
  </w:style>
  <w:style w:type="character" w:customStyle="1" w:styleId="90">
    <w:name w:val="en1"/>
    <w:basedOn w:val="48"/>
    <w:qFormat/>
    <w:uiPriority w:val="0"/>
    <w:rPr>
      <w:b/>
      <w:bCs/>
      <w:color w:val="154C7F"/>
      <w:sz w:val="24"/>
      <w:szCs w:val="24"/>
    </w:rPr>
  </w:style>
  <w:style w:type="character" w:customStyle="1" w:styleId="91">
    <w:name w:val="font01"/>
    <w:basedOn w:val="48"/>
    <w:qFormat/>
    <w:uiPriority w:val="0"/>
    <w:rPr>
      <w:rFonts w:hint="eastAsia" w:ascii="宋体" w:hAnsi="宋体" w:eastAsia="宋体" w:cs="宋体"/>
      <w:color w:val="000000"/>
      <w:sz w:val="20"/>
      <w:szCs w:val="20"/>
      <w:u w:val="none"/>
    </w:rPr>
  </w:style>
  <w:style w:type="character" w:customStyle="1" w:styleId="92">
    <w:name w:val="标题 Char"/>
    <w:basedOn w:val="48"/>
    <w:link w:val="43"/>
    <w:qFormat/>
    <w:uiPriority w:val="0"/>
    <w:rPr>
      <w:rFonts w:ascii="Arial" w:hAnsi="Arial" w:cs="Arial"/>
      <w:b/>
      <w:bCs/>
      <w:sz w:val="44"/>
      <w:szCs w:val="32"/>
    </w:rPr>
  </w:style>
  <w:style w:type="character" w:customStyle="1" w:styleId="93">
    <w:name w:val="正文文本缩进 Char"/>
    <w:basedOn w:val="48"/>
    <w:link w:val="21"/>
    <w:qFormat/>
    <w:uiPriority w:val="0"/>
    <w:rPr>
      <w:i/>
      <w:iCs/>
      <w:kern w:val="2"/>
      <w:sz w:val="21"/>
    </w:rPr>
  </w:style>
  <w:style w:type="character" w:customStyle="1" w:styleId="94">
    <w:name w:val="正文文本 3 Char"/>
    <w:basedOn w:val="48"/>
    <w:link w:val="18"/>
    <w:qFormat/>
    <w:uiPriority w:val="0"/>
    <w:rPr>
      <w:color w:val="0000FF"/>
      <w:kern w:val="2"/>
      <w:sz w:val="24"/>
      <w:szCs w:val="24"/>
    </w:rPr>
  </w:style>
  <w:style w:type="character" w:customStyle="1" w:styleId="95">
    <w:name w:val="font11"/>
    <w:basedOn w:val="48"/>
    <w:qFormat/>
    <w:uiPriority w:val="0"/>
    <w:rPr>
      <w:rFonts w:hint="default" w:ascii="Times New Roman" w:hAnsi="Times New Roman" w:cs="Times New Roman"/>
      <w:color w:val="000000"/>
      <w:sz w:val="20"/>
      <w:szCs w:val="20"/>
      <w:u w:val="none"/>
    </w:rPr>
  </w:style>
  <w:style w:type="character" w:customStyle="1" w:styleId="96">
    <w:name w:val="glossaryitem"/>
    <w:basedOn w:val="48"/>
    <w:uiPriority w:val="0"/>
    <w:rPr>
      <w:u w:val="none"/>
    </w:rPr>
  </w:style>
  <w:style w:type="character" w:customStyle="1" w:styleId="97">
    <w:name w:val="HTML 预设格式 Char"/>
    <w:basedOn w:val="48"/>
    <w:link w:val="40"/>
    <w:qFormat/>
    <w:uiPriority w:val="0"/>
    <w:rPr>
      <w:rFonts w:ascii="Arial Unicode MS" w:hAnsi="Arial Unicode MS" w:eastAsia="Courier New" w:cs="Courier New"/>
    </w:rPr>
  </w:style>
  <w:style w:type="character" w:customStyle="1" w:styleId="98">
    <w:name w:val="文档结构图 Char"/>
    <w:basedOn w:val="48"/>
    <w:link w:val="16"/>
    <w:qFormat/>
    <w:uiPriority w:val="0"/>
    <w:rPr>
      <w:rFonts w:ascii="宋体"/>
      <w:sz w:val="28"/>
      <w:shd w:val="clear" w:color="auto" w:fill="000080"/>
    </w:rPr>
  </w:style>
  <w:style w:type="character" w:customStyle="1" w:styleId="99">
    <w:name w:val="日期 Char"/>
    <w:basedOn w:val="48"/>
    <w:link w:val="27"/>
    <w:uiPriority w:val="99"/>
    <w:rPr>
      <w:kern w:val="2"/>
      <w:sz w:val="21"/>
      <w:szCs w:val="24"/>
    </w:rPr>
  </w:style>
  <w:style w:type="character" w:customStyle="1" w:styleId="100">
    <w:name w:val="正文文本 2 Char"/>
    <w:basedOn w:val="48"/>
    <w:link w:val="38"/>
    <w:qFormat/>
    <w:uiPriority w:val="0"/>
    <w:rPr>
      <w:kern w:val="2"/>
      <w:sz w:val="21"/>
      <w:szCs w:val="24"/>
    </w:rPr>
  </w:style>
  <w:style w:type="character" w:customStyle="1" w:styleId="101">
    <w:name w:val="正文首行缩进 Char"/>
    <w:basedOn w:val="89"/>
    <w:link w:val="45"/>
    <w:uiPriority w:val="0"/>
    <w:rPr>
      <w:sz w:val="21"/>
      <w:szCs w:val="21"/>
    </w:rPr>
  </w:style>
  <w:style w:type="character" w:customStyle="1" w:styleId="102">
    <w:name w:val="批注主题 Char"/>
    <w:basedOn w:val="85"/>
    <w:link w:val="44"/>
    <w:qFormat/>
    <w:uiPriority w:val="0"/>
    <w:rPr>
      <w:b/>
      <w:bCs/>
      <w:kern w:val="2"/>
      <w:sz w:val="24"/>
      <w:szCs w:val="24"/>
    </w:rPr>
  </w:style>
  <w:style w:type="paragraph" w:customStyle="1" w:styleId="103">
    <w:name w:val="标题3(小3号)"/>
    <w:basedOn w:val="5"/>
    <w:next w:val="104"/>
    <w:qFormat/>
    <w:uiPriority w:val="0"/>
    <w:pPr>
      <w:widowControl/>
      <w:spacing w:before="0" w:after="0" w:line="420" w:lineRule="exact"/>
    </w:pPr>
    <w:rPr>
      <w:b w:val="0"/>
      <w:bCs w:val="0"/>
      <w:color w:val="000000"/>
      <w:kern w:val="0"/>
      <w:sz w:val="30"/>
      <w:szCs w:val="21"/>
    </w:rPr>
  </w:style>
  <w:style w:type="paragraph" w:customStyle="1" w:styleId="104">
    <w:name w:val="正文小3号"/>
    <w:qFormat/>
    <w:uiPriority w:val="0"/>
    <w:pPr>
      <w:ind w:firstLine="595"/>
      <w:jc w:val="both"/>
    </w:pPr>
    <w:rPr>
      <w:rFonts w:ascii="Times New Roman" w:hAnsi="Times New Roman" w:eastAsia="宋体" w:cs="Times New Roman"/>
      <w:sz w:val="30"/>
      <w:lang w:val="en-US" w:eastAsia="zh-CN" w:bidi="ar-SA"/>
    </w:rPr>
  </w:style>
  <w:style w:type="character" w:customStyle="1" w:styleId="105">
    <w:name w:val="正文首行缩进 Char1"/>
    <w:basedOn w:val="69"/>
    <w:qFormat/>
    <w:uiPriority w:val="0"/>
    <w:rPr>
      <w:rFonts w:ascii="宋体" w:hAnsi="宋体" w:cs="宋体"/>
      <w:sz w:val="24"/>
      <w:szCs w:val="24"/>
      <w:lang w:eastAsia="en-US"/>
    </w:rPr>
  </w:style>
  <w:style w:type="character" w:customStyle="1" w:styleId="106">
    <w:name w:val="信息标题 Char"/>
    <w:basedOn w:val="48"/>
    <w:link w:val="39"/>
    <w:qFormat/>
    <w:uiPriority w:val="0"/>
    <w:rPr>
      <w:rFonts w:ascii="Arial" w:hAnsi="Arial" w:cs="Arial"/>
      <w:kern w:val="2"/>
      <w:sz w:val="24"/>
      <w:szCs w:val="24"/>
      <w:shd w:val="pct20" w:color="auto" w:fill="auto"/>
    </w:rPr>
  </w:style>
  <w:style w:type="character" w:customStyle="1" w:styleId="107">
    <w:name w:val="正文文本 3 Char1"/>
    <w:basedOn w:val="48"/>
    <w:qFormat/>
    <w:uiPriority w:val="0"/>
    <w:rPr>
      <w:rFonts w:ascii="宋体" w:hAnsi="宋体" w:cs="宋体"/>
      <w:sz w:val="16"/>
      <w:szCs w:val="16"/>
      <w:lang w:eastAsia="en-US"/>
    </w:rPr>
  </w:style>
  <w:style w:type="paragraph" w:customStyle="1" w:styleId="108">
    <w:name w:val="封面页眉"/>
    <w:basedOn w:val="31"/>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09">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10">
    <w:name w:val="正文文本缩进 2 Char1"/>
    <w:basedOn w:val="48"/>
    <w:qFormat/>
    <w:uiPriority w:val="0"/>
    <w:rPr>
      <w:rFonts w:ascii="宋体" w:hAnsi="宋体" w:cs="宋体"/>
      <w:sz w:val="22"/>
      <w:szCs w:val="22"/>
      <w:lang w:eastAsia="en-US"/>
    </w:rPr>
  </w:style>
  <w:style w:type="character" w:customStyle="1" w:styleId="111">
    <w:name w:val="批注文字 Char1"/>
    <w:basedOn w:val="48"/>
    <w:qFormat/>
    <w:uiPriority w:val="0"/>
    <w:rPr>
      <w:rFonts w:ascii="宋体" w:hAnsi="宋体" w:cs="宋体"/>
      <w:sz w:val="22"/>
      <w:szCs w:val="22"/>
      <w:lang w:eastAsia="en-US"/>
    </w:rPr>
  </w:style>
  <w:style w:type="paragraph" w:customStyle="1" w:styleId="112">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13">
    <w:name w:val="标题3"/>
    <w:basedOn w:val="5"/>
    <w:qFormat/>
    <w:uiPriority w:val="0"/>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4">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5">
    <w:name w:val="文档结构图 Char1"/>
    <w:basedOn w:val="48"/>
    <w:qFormat/>
    <w:uiPriority w:val="0"/>
    <w:rPr>
      <w:rFonts w:ascii="宋体" w:hAnsi="宋体" w:cs="宋体"/>
      <w:sz w:val="18"/>
      <w:szCs w:val="18"/>
      <w:lang w:eastAsia="en-US"/>
    </w:rPr>
  </w:style>
  <w:style w:type="character" w:customStyle="1" w:styleId="116">
    <w:name w:val="日期 Char1"/>
    <w:basedOn w:val="48"/>
    <w:qFormat/>
    <w:uiPriority w:val="0"/>
    <w:rPr>
      <w:rFonts w:ascii="宋体" w:hAnsi="宋体" w:cs="宋体"/>
      <w:sz w:val="22"/>
      <w:szCs w:val="22"/>
      <w:lang w:eastAsia="en-US"/>
    </w:rPr>
  </w:style>
  <w:style w:type="paragraph" w:customStyle="1" w:styleId="117">
    <w:name w:val="标题3(3号)"/>
    <w:basedOn w:val="5"/>
    <w:next w:val="118"/>
    <w:qFormat/>
    <w:uiPriority w:val="0"/>
    <w:pPr>
      <w:widowControl/>
      <w:spacing w:before="0" w:after="0" w:line="420" w:lineRule="exact"/>
    </w:pPr>
    <w:rPr>
      <w:b w:val="0"/>
      <w:bCs w:val="0"/>
      <w:color w:val="000000"/>
      <w:kern w:val="0"/>
      <w:szCs w:val="21"/>
    </w:rPr>
  </w:style>
  <w:style w:type="paragraph" w:customStyle="1" w:styleId="118">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19">
    <w:name w:val="封面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20">
    <w:name w:val="HTML 预设格式 Char1"/>
    <w:basedOn w:val="48"/>
    <w:qFormat/>
    <w:uiPriority w:val="0"/>
    <w:rPr>
      <w:rFonts w:ascii="Courier New" w:hAnsi="Courier New" w:cs="Courier New"/>
      <w:lang w:eastAsia="en-US"/>
    </w:rPr>
  </w:style>
  <w:style w:type="character" w:customStyle="1" w:styleId="121">
    <w:name w:val="正文文本缩进 Char1"/>
    <w:basedOn w:val="48"/>
    <w:qFormat/>
    <w:uiPriority w:val="0"/>
    <w:rPr>
      <w:rFonts w:ascii="宋体" w:hAnsi="宋体" w:cs="宋体"/>
      <w:sz w:val="22"/>
      <w:szCs w:val="22"/>
      <w:lang w:eastAsia="en-US"/>
    </w:rPr>
  </w:style>
  <w:style w:type="paragraph" w:customStyle="1" w:styleId="122">
    <w:name w:val="标题2(小3号)"/>
    <w:basedOn w:val="4"/>
    <w:next w:val="123"/>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23">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24">
    <w:name w:val="标题1(2号)"/>
    <w:basedOn w:val="3"/>
    <w:next w:val="118"/>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5">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26">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7">
    <w:name w:val="正文5号字"/>
    <w:qFormat/>
    <w:uiPriority w:val="0"/>
    <w:pPr>
      <w:jc w:val="both"/>
    </w:pPr>
    <w:rPr>
      <w:rFonts w:ascii="Times New Roman" w:hAnsi="Times New Roman" w:eastAsia="宋体" w:cs="Times New Roman"/>
      <w:sz w:val="21"/>
      <w:lang w:val="en-US" w:eastAsia="zh-CN" w:bidi="ar-SA"/>
    </w:rPr>
  </w:style>
  <w:style w:type="character" w:customStyle="1" w:styleId="128">
    <w:name w:val="正文文本 2 Char1"/>
    <w:basedOn w:val="48"/>
    <w:qFormat/>
    <w:uiPriority w:val="0"/>
    <w:rPr>
      <w:rFonts w:ascii="宋体" w:hAnsi="宋体" w:cs="宋体"/>
      <w:sz w:val="22"/>
      <w:szCs w:val="22"/>
      <w:lang w:eastAsia="en-US"/>
    </w:rPr>
  </w:style>
  <w:style w:type="character" w:customStyle="1" w:styleId="129">
    <w:name w:val="标题 Char1"/>
    <w:basedOn w:val="48"/>
    <w:qFormat/>
    <w:uiPriority w:val="0"/>
    <w:rPr>
      <w:rFonts w:asciiTheme="majorHAnsi" w:hAnsiTheme="majorHAnsi" w:cstheme="majorBidi"/>
      <w:b/>
      <w:bCs/>
      <w:sz w:val="32"/>
      <w:szCs w:val="32"/>
      <w:lang w:eastAsia="en-US"/>
    </w:rPr>
  </w:style>
  <w:style w:type="character" w:customStyle="1" w:styleId="130">
    <w:name w:val="正文文本缩进 3 Char1"/>
    <w:basedOn w:val="48"/>
    <w:qFormat/>
    <w:uiPriority w:val="0"/>
    <w:rPr>
      <w:rFonts w:ascii="宋体" w:hAnsi="宋体" w:cs="宋体"/>
      <w:sz w:val="16"/>
      <w:szCs w:val="16"/>
      <w:lang w:eastAsia="en-US"/>
    </w:rPr>
  </w:style>
  <w:style w:type="paragraph" w:customStyle="1" w:styleId="131">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32">
    <w:name w:val="Char1"/>
    <w:basedOn w:val="1"/>
    <w:uiPriority w:val="0"/>
    <w:pPr>
      <w:autoSpaceDE/>
      <w:autoSpaceDN/>
      <w:jc w:val="both"/>
    </w:pPr>
    <w:rPr>
      <w:rFonts w:ascii="Times New Roman" w:hAnsi="Times New Roman" w:cs="Times New Roman"/>
      <w:kern w:val="2"/>
      <w:sz w:val="21"/>
      <w:szCs w:val="21"/>
      <w:lang w:eastAsia="zh-CN"/>
    </w:rPr>
  </w:style>
  <w:style w:type="character" w:customStyle="1" w:styleId="133">
    <w:name w:val="批注框文本 Char1"/>
    <w:basedOn w:val="48"/>
    <w:uiPriority w:val="0"/>
    <w:rPr>
      <w:rFonts w:ascii="宋体" w:hAnsi="宋体" w:cs="宋体"/>
      <w:sz w:val="18"/>
      <w:szCs w:val="18"/>
      <w:lang w:eastAsia="en-US"/>
    </w:rPr>
  </w:style>
  <w:style w:type="character" w:customStyle="1" w:styleId="134">
    <w:name w:val="批注主题 Char1"/>
    <w:basedOn w:val="111"/>
    <w:uiPriority w:val="0"/>
    <w:rPr>
      <w:rFonts w:ascii="宋体" w:hAnsi="宋体" w:cs="宋体"/>
      <w:b/>
      <w:bCs/>
      <w:sz w:val="22"/>
      <w:szCs w:val="22"/>
      <w:lang w:eastAsia="en-US"/>
    </w:rPr>
  </w:style>
  <w:style w:type="paragraph" w:customStyle="1" w:styleId="135">
    <w:name w:val="封底页脚"/>
    <w:basedOn w:val="30"/>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6">
    <w:name w:val="标题3(4号)"/>
    <w:basedOn w:val="5"/>
    <w:next w:val="123"/>
    <w:uiPriority w:val="0"/>
    <w:pPr>
      <w:widowControl/>
      <w:spacing w:before="0" w:after="0" w:line="420" w:lineRule="exact"/>
    </w:pPr>
    <w:rPr>
      <w:b w:val="0"/>
      <w:bCs w:val="0"/>
      <w:color w:val="000000"/>
      <w:kern w:val="0"/>
      <w:sz w:val="28"/>
      <w:szCs w:val="21"/>
    </w:rPr>
  </w:style>
  <w:style w:type="paragraph" w:customStyle="1" w:styleId="137">
    <w:name w:val="标题2"/>
    <w:basedOn w:val="4"/>
    <w:uiPriority w:val="0"/>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8">
    <w:name w:val="默认段落字体 Para Char Char Char Char"/>
    <w:basedOn w:val="1"/>
    <w:uiPriority w:val="0"/>
    <w:pPr>
      <w:autoSpaceDE/>
      <w:autoSpaceDN/>
      <w:jc w:val="both"/>
    </w:pPr>
    <w:rPr>
      <w:rFonts w:ascii="Times New Roman" w:hAnsi="Times New Roman" w:cs="Times New Roman"/>
      <w:kern w:val="2"/>
      <w:sz w:val="21"/>
      <w:szCs w:val="24"/>
      <w:lang w:eastAsia="zh-CN"/>
    </w:rPr>
  </w:style>
  <w:style w:type="paragraph" w:customStyle="1" w:styleId="139">
    <w:name w:val="xl31"/>
    <w:basedOn w:val="1"/>
    <w:uiPriority w:val="0"/>
    <w:pPr>
      <w:widowControl/>
      <w:numPr>
        <w:ilvl w:val="0"/>
        <w:numId w:val="4"/>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40">
    <w:name w:val="金2"/>
    <w:basedOn w:val="1"/>
    <w:next w:val="1"/>
    <w:uiPriority w:val="0"/>
    <w:pPr>
      <w:autoSpaceDE/>
      <w:autoSpaceDN/>
      <w:spacing w:line="360" w:lineRule="auto"/>
    </w:pPr>
    <w:rPr>
      <w:rFonts w:ascii="Times New Roman" w:hAnsi="Times New Roman" w:cs="Times New Roman"/>
      <w:b/>
      <w:kern w:val="2"/>
      <w:sz w:val="24"/>
      <w:szCs w:val="20"/>
      <w:lang w:eastAsia="zh-CN"/>
    </w:rPr>
  </w:style>
  <w:style w:type="paragraph" w:customStyle="1" w:styleId="141">
    <w:name w:val="Char12"/>
    <w:basedOn w:val="1"/>
    <w:uiPriority w:val="0"/>
    <w:pPr>
      <w:autoSpaceDE/>
      <w:autoSpaceDN/>
      <w:jc w:val="both"/>
    </w:pPr>
    <w:rPr>
      <w:rFonts w:ascii="Times New Roman" w:hAnsi="Times New Roman" w:cs="Times New Roman"/>
      <w:kern w:val="2"/>
      <w:sz w:val="21"/>
      <w:szCs w:val="24"/>
      <w:lang w:eastAsia="zh-CN"/>
    </w:rPr>
  </w:style>
  <w:style w:type="paragraph" w:customStyle="1" w:styleId="142">
    <w:name w:val="消息标题标签"/>
    <w:basedOn w:val="39"/>
    <w:next w:val="39"/>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43">
    <w:name w:val="默认段落字体 Para Char"/>
    <w:basedOn w:val="1"/>
    <w:uiPriority w:val="0"/>
    <w:pPr>
      <w:autoSpaceDE/>
      <w:autoSpaceDN/>
      <w:spacing w:line="360" w:lineRule="auto"/>
      <w:jc w:val="both"/>
    </w:pPr>
    <w:rPr>
      <w:kern w:val="2"/>
      <w:sz w:val="24"/>
      <w:szCs w:val="24"/>
      <w:lang w:eastAsia="zh-CN"/>
    </w:rPr>
  </w:style>
  <w:style w:type="paragraph" w:customStyle="1" w:styleId="144">
    <w:name w:val="Char Char Char Char Char Char Char Char Char Char Char1"/>
    <w:basedOn w:val="1"/>
    <w:uiPriority w:val="0"/>
    <w:pPr>
      <w:autoSpaceDE/>
      <w:autoSpaceDN/>
      <w:jc w:val="both"/>
    </w:pPr>
    <w:rPr>
      <w:rFonts w:ascii="Times New Roman" w:hAnsi="Times New Roman" w:cs="Times New Roman"/>
      <w:kern w:val="2"/>
      <w:sz w:val="21"/>
      <w:szCs w:val="24"/>
      <w:lang w:eastAsia="zh-CN"/>
    </w:rPr>
  </w:style>
  <w:style w:type="paragraph" w:customStyle="1" w:styleId="145">
    <w:name w:val="样式1"/>
    <w:basedOn w:val="1"/>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6">
    <w:name w:val="表格"/>
    <w:basedOn w:val="1"/>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7">
    <w:name w:val="Char Char Char Char Char Char Char Char Char"/>
    <w:basedOn w:val="1"/>
    <w:uiPriority w:val="0"/>
    <w:pPr>
      <w:autoSpaceDE/>
      <w:autoSpaceDN/>
      <w:jc w:val="both"/>
    </w:pPr>
    <w:rPr>
      <w:rFonts w:ascii="Times New Roman" w:hAnsi="Times New Roman" w:cs="Times New Roman"/>
      <w:kern w:val="2"/>
      <w:sz w:val="21"/>
      <w:szCs w:val="24"/>
      <w:lang w:eastAsia="zh-CN"/>
    </w:rPr>
  </w:style>
  <w:style w:type="paragraph" w:customStyle="1" w:styleId="148">
    <w:name w:val="正文2"/>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49">
    <w:name w:val="样式2"/>
    <w:basedOn w:val="1"/>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50">
    <w:name w:val="Char Char Char Char"/>
    <w:basedOn w:val="1"/>
    <w:uiPriority w:val="0"/>
    <w:pPr>
      <w:autoSpaceDE/>
      <w:autoSpaceDN/>
      <w:jc w:val="both"/>
    </w:pPr>
    <w:rPr>
      <w:rFonts w:ascii="Times New Roman" w:hAnsi="Times New Roman" w:cs="Times New Roman"/>
      <w:kern w:val="2"/>
      <w:sz w:val="21"/>
      <w:szCs w:val="24"/>
      <w:lang w:eastAsia="zh-CN"/>
    </w:rPr>
  </w:style>
  <w:style w:type="paragraph" w:customStyle="1" w:styleId="151">
    <w:name w:val="封底页眉"/>
    <w:basedOn w:val="31"/>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52">
    <w:name w:val="c"/>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53">
    <w:name w:val="标题3(小4号)"/>
    <w:basedOn w:val="5"/>
    <w:next w:val="154"/>
    <w:uiPriority w:val="0"/>
    <w:pPr>
      <w:widowControl/>
      <w:spacing w:before="0" w:after="0" w:line="420" w:lineRule="exact"/>
    </w:pPr>
    <w:rPr>
      <w:b w:val="0"/>
      <w:bCs w:val="0"/>
      <w:color w:val="000000"/>
      <w:kern w:val="0"/>
      <w:sz w:val="24"/>
      <w:szCs w:val="21"/>
    </w:rPr>
  </w:style>
  <w:style w:type="paragraph" w:customStyle="1" w:styleId="154">
    <w:name w:val="正文小4号"/>
    <w:uiPriority w:val="0"/>
    <w:pPr>
      <w:ind w:firstLine="539"/>
      <w:jc w:val="both"/>
    </w:pPr>
    <w:rPr>
      <w:rFonts w:ascii="Times New Roman" w:hAnsi="Times New Roman" w:eastAsia="宋体" w:cs="Times New Roman"/>
      <w:sz w:val="24"/>
      <w:lang w:val="en-US" w:eastAsia="zh-CN" w:bidi="ar-SA"/>
    </w:rPr>
  </w:style>
  <w:style w:type="paragraph" w:customStyle="1" w:styleId="155">
    <w:name w:val="标题3(5号)"/>
    <w:basedOn w:val="5"/>
    <w:next w:val="127"/>
    <w:uiPriority w:val="0"/>
    <w:pPr>
      <w:widowControl/>
      <w:spacing w:before="0" w:after="0" w:line="420" w:lineRule="exact"/>
    </w:pPr>
    <w:rPr>
      <w:b w:val="0"/>
      <w:bCs w:val="0"/>
      <w:color w:val="000000"/>
      <w:kern w:val="0"/>
      <w:sz w:val="21"/>
      <w:szCs w:val="21"/>
    </w:rPr>
  </w:style>
  <w:style w:type="paragraph" w:customStyle="1" w:styleId="156">
    <w:name w:val="Char Char Char Char Char1"/>
    <w:basedOn w:val="1"/>
    <w:uiPriority w:val="0"/>
    <w:pPr>
      <w:autoSpaceDE/>
      <w:autoSpaceDN/>
      <w:jc w:val="both"/>
    </w:pPr>
    <w:rPr>
      <w:rFonts w:ascii="Times New Roman" w:hAnsi="Times New Roman" w:cs="Times New Roman"/>
      <w:kern w:val="2"/>
      <w:sz w:val="21"/>
      <w:szCs w:val="24"/>
      <w:lang w:eastAsia="zh-CN"/>
    </w:rPr>
  </w:style>
  <w:style w:type="paragraph" w:customStyle="1" w:styleId="157">
    <w:name w:val="xl25"/>
    <w:basedOn w:val="1"/>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8">
    <w:name w:val="标题2(小2号)"/>
    <w:basedOn w:val="4"/>
    <w:next w:val="118"/>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59">
    <w:name w:val="标题1 Char Char Char"/>
    <w:basedOn w:val="3"/>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60">
    <w:name w:val="标题1"/>
    <w:basedOn w:val="3"/>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61">
    <w:name w:val="页眉（隶书）"/>
    <w:basedOn w:val="31"/>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62">
    <w:name w:val="标题1(4号)"/>
    <w:basedOn w:val="3"/>
    <w:next w:val="127"/>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63">
    <w:name w:val="表格侧编号"/>
    <w:next w:val="1"/>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4">
    <w:name w:val="Char Char Char Char Char Char Char Char Char Char Char Char"/>
    <w:basedOn w:val="1"/>
    <w:uiPriority w:val="0"/>
    <w:pPr>
      <w:autoSpaceDE/>
      <w:autoSpaceDN/>
      <w:jc w:val="both"/>
    </w:pPr>
    <w:rPr>
      <w:rFonts w:ascii="Times New Roman" w:hAnsi="Times New Roman" w:cs="Times New Roman"/>
      <w:kern w:val="2"/>
      <w:sz w:val="21"/>
      <w:szCs w:val="24"/>
      <w:lang w:eastAsia="zh-CN"/>
    </w:rPr>
  </w:style>
  <w:style w:type="paragraph" w:customStyle="1" w:styleId="165">
    <w:name w:val="标题2(4号)"/>
    <w:basedOn w:val="4"/>
    <w:next w:val="154"/>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6">
    <w:name w:val="Char Char Char"/>
    <w:basedOn w:val="1"/>
    <w:uiPriority w:val="0"/>
    <w:pPr>
      <w:autoSpaceDE/>
      <w:autoSpaceDN/>
      <w:jc w:val="both"/>
    </w:pPr>
    <w:rPr>
      <w:rFonts w:ascii="Times New Roman" w:hAnsi="Times New Roman" w:cs="Times New Roman"/>
      <w:kern w:val="2"/>
      <w:sz w:val="21"/>
      <w:szCs w:val="24"/>
      <w:lang w:eastAsia="zh-CN"/>
    </w:rPr>
  </w:style>
  <w:style w:type="paragraph" w:customStyle="1" w:styleId="167">
    <w:name w:val="view_all_pics"/>
    <w:basedOn w:val="1"/>
    <w:uiPriority w:val="0"/>
    <w:pPr>
      <w:widowControl/>
      <w:autoSpaceDE/>
      <w:autoSpaceDN/>
      <w:spacing w:before="100" w:beforeAutospacing="1" w:after="100" w:afterAutospacing="1"/>
    </w:pPr>
    <w:rPr>
      <w:sz w:val="24"/>
      <w:szCs w:val="24"/>
      <w:lang w:eastAsia="zh-CN"/>
    </w:rPr>
  </w:style>
  <w:style w:type="paragraph" w:customStyle="1" w:styleId="168">
    <w:name w:val="p0"/>
    <w:basedOn w:val="1"/>
    <w:uiPriority w:val="0"/>
    <w:pPr>
      <w:widowControl/>
      <w:autoSpaceDE/>
      <w:autoSpaceDN/>
    </w:pPr>
    <w:rPr>
      <w:sz w:val="24"/>
      <w:szCs w:val="24"/>
      <w:lang w:eastAsia="zh-CN"/>
    </w:rPr>
  </w:style>
  <w:style w:type="paragraph" w:customStyle="1" w:styleId="169">
    <w:name w:val="字元 字元1"/>
    <w:basedOn w:val="1"/>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70">
    <w:name w:val="样式3"/>
    <w:basedOn w:val="1"/>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71">
    <w:name w:val="标题1(3号)"/>
    <w:basedOn w:val="3"/>
    <w:next w:val="123"/>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72">
    <w:name w:val="Char"/>
    <w:basedOn w:val="1"/>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73">
    <w:name w:val="Char2 Char Char Char"/>
    <w:basedOn w:val="1"/>
    <w:uiPriority w:val="0"/>
    <w:pPr>
      <w:autoSpaceDE/>
      <w:autoSpaceDN/>
      <w:jc w:val="both"/>
    </w:pPr>
    <w:rPr>
      <w:rFonts w:ascii="Times New Roman" w:hAnsi="Times New Roman" w:cs="Times New Roman"/>
      <w:kern w:val="2"/>
      <w:sz w:val="21"/>
      <w:szCs w:val="24"/>
      <w:lang w:eastAsia="zh-CN"/>
    </w:rPr>
  </w:style>
  <w:style w:type="paragraph" w:customStyle="1" w:styleId="174">
    <w:name w:val="附件"/>
    <w:basedOn w:val="1"/>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5">
    <w:name w:val="标题1(小3号)"/>
    <w:basedOn w:val="3"/>
    <w:next w:val="154"/>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6">
    <w:name w:val="标题1(小2号)"/>
    <w:basedOn w:val="3"/>
    <w:next w:val="104"/>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7">
    <w:name w:val="Char1 Char Char Char"/>
    <w:basedOn w:val="1"/>
    <w:uiPriority w:val="0"/>
    <w:pPr>
      <w:autoSpaceDE/>
      <w:autoSpaceDN/>
      <w:jc w:val="both"/>
    </w:pPr>
    <w:rPr>
      <w:rFonts w:ascii="Times New Roman" w:hAnsi="Times New Roman" w:cs="Times New Roman"/>
      <w:kern w:val="2"/>
      <w:sz w:val="21"/>
      <w:szCs w:val="24"/>
      <w:lang w:eastAsia="zh-CN"/>
    </w:rPr>
  </w:style>
  <w:style w:type="paragraph" w:customStyle="1" w:styleId="178">
    <w:name w:val="ml"/>
    <w:basedOn w:val="1"/>
    <w:uiPriority w:val="0"/>
    <w:pPr>
      <w:autoSpaceDE/>
      <w:autoSpaceDN/>
      <w:jc w:val="both"/>
    </w:pPr>
    <w:rPr>
      <w:rFonts w:cs="Times New Roman"/>
      <w:b/>
      <w:bCs/>
      <w:kern w:val="2"/>
      <w:sz w:val="28"/>
      <w:szCs w:val="20"/>
      <w:lang w:eastAsia="zh-CN"/>
    </w:rPr>
  </w:style>
  <w:style w:type="paragraph" w:customStyle="1" w:styleId="179">
    <w:name w:val="标题2(3号)"/>
    <w:basedOn w:val="4"/>
    <w:next w:val="104"/>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80">
    <w:name w:val="标题2(小4号)"/>
    <w:basedOn w:val="4"/>
    <w:next w:val="127"/>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81">
    <w:name w:val="标题4"/>
    <w:basedOn w:val="6"/>
    <w:uiPriority w:val="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182">
    <w:name w:val="Char Char"/>
    <w:basedOn w:val="1"/>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83">
    <w:name w:val="Char Char Char Char Char Char"/>
    <w:basedOn w:val="1"/>
    <w:uiPriority w:val="0"/>
    <w:pPr>
      <w:autoSpaceDE/>
      <w:autoSpaceDN/>
      <w:jc w:val="both"/>
    </w:pPr>
    <w:rPr>
      <w:rFonts w:ascii="Times New Roman" w:hAnsi="Times New Roman" w:cs="Times New Roman"/>
      <w:kern w:val="2"/>
      <w:sz w:val="21"/>
      <w:szCs w:val="21"/>
      <w:lang w:eastAsia="zh-CN"/>
    </w:rPr>
  </w:style>
  <w:style w:type="paragraph" w:customStyle="1" w:styleId="184">
    <w:name w:val="大纲1"/>
    <w:basedOn w:val="1"/>
    <w:uiPriority w:val="0"/>
    <w:pPr>
      <w:numPr>
        <w:ilvl w:val="0"/>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5">
    <w:name w:val="大纲2"/>
    <w:basedOn w:val="1"/>
    <w:uiPriority w:val="0"/>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6">
    <w:name w:val="大纲3"/>
    <w:basedOn w:val="1"/>
    <w:uiPriority w:val="0"/>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7">
    <w:name w:val="大纲4"/>
    <w:basedOn w:val="186"/>
    <w:uiPriority w:val="0"/>
    <w:pPr>
      <w:numPr>
        <w:ilvl w:val="3"/>
      </w:numPr>
      <w:outlineLvl w:val="3"/>
    </w:pPr>
  </w:style>
  <w:style w:type="paragraph" w:customStyle="1" w:styleId="188">
    <w:name w:val="大纲5"/>
    <w:basedOn w:val="187"/>
    <w:uiPriority w:val="0"/>
    <w:pPr>
      <w:numPr>
        <w:ilvl w:val="4"/>
      </w:numPr>
      <w:tabs>
        <w:tab w:val="left" w:pos="360"/>
      </w:tabs>
      <w:outlineLvl w:val="4"/>
    </w:pPr>
    <w:rPr>
      <w:b w:val="0"/>
      <w:szCs w:val="36"/>
    </w:rPr>
  </w:style>
  <w:style w:type="paragraph" w:customStyle="1" w:styleId="189">
    <w:name w:val="大纲6"/>
    <w:basedOn w:val="188"/>
    <w:uiPriority w:val="0"/>
    <w:pPr>
      <w:numPr>
        <w:ilvl w:val="5"/>
      </w:numPr>
      <w:outlineLvl w:val="5"/>
    </w:pPr>
    <w:rPr>
      <w:rFonts w:ascii="宋体"/>
      <w:szCs w:val="24"/>
    </w:rPr>
  </w:style>
  <w:style w:type="paragraph" w:customStyle="1" w:styleId="190">
    <w:name w:val="Char1 Char Char Char1"/>
    <w:basedOn w:val="1"/>
    <w:uiPriority w:val="0"/>
    <w:pPr>
      <w:autoSpaceDE/>
      <w:autoSpaceDN/>
      <w:jc w:val="both"/>
    </w:pPr>
    <w:rPr>
      <w:rFonts w:ascii="Calibri" w:hAnsi="Calibri" w:cs="Times New Roman"/>
      <w:kern w:val="2"/>
      <w:sz w:val="21"/>
      <w:szCs w:val="24"/>
      <w:lang w:eastAsia="zh-CN"/>
    </w:rPr>
  </w:style>
  <w:style w:type="paragraph" w:customStyle="1" w:styleId="191">
    <w:name w:val="Char Char Char Char Char Char Char Char Char Char Char Char1"/>
    <w:basedOn w:val="1"/>
    <w:uiPriority w:val="0"/>
    <w:pPr>
      <w:autoSpaceDE/>
      <w:autoSpaceDN/>
      <w:jc w:val="both"/>
    </w:pPr>
    <w:rPr>
      <w:rFonts w:ascii="Calibri" w:hAnsi="Calibri" w:cs="Times New Roman"/>
      <w:kern w:val="2"/>
      <w:sz w:val="21"/>
      <w:szCs w:val="24"/>
      <w:lang w:eastAsia="zh-CN"/>
    </w:rPr>
  </w:style>
  <w:style w:type="paragraph" w:customStyle="1" w:styleId="192">
    <w:name w:val="字元 字元11"/>
    <w:basedOn w:val="1"/>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93">
    <w:name w:val="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4">
    <w:name w:val="Char Char Char Char Char Char Char Char Char Char Char2"/>
    <w:basedOn w:val="1"/>
    <w:uiPriority w:val="0"/>
    <w:pPr>
      <w:autoSpaceDE/>
      <w:autoSpaceDN/>
      <w:jc w:val="both"/>
    </w:pPr>
    <w:rPr>
      <w:rFonts w:ascii="Calibri" w:hAnsi="Calibri" w:cs="Times New Roman"/>
      <w:kern w:val="2"/>
      <w:sz w:val="21"/>
      <w:szCs w:val="24"/>
      <w:lang w:eastAsia="zh-CN"/>
    </w:rPr>
  </w:style>
  <w:style w:type="paragraph" w:customStyle="1" w:styleId="195">
    <w:name w:val="正文3"/>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6">
    <w:name w:val="Char2"/>
    <w:basedOn w:val="1"/>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7">
    <w:name w:val="Char Char Char Char Char Char Char Char Char1"/>
    <w:basedOn w:val="1"/>
    <w:uiPriority w:val="0"/>
    <w:pPr>
      <w:autoSpaceDE/>
      <w:autoSpaceDN/>
      <w:jc w:val="both"/>
    </w:pPr>
    <w:rPr>
      <w:rFonts w:ascii="Calibri" w:hAnsi="Calibri" w:cs="Times New Roman"/>
      <w:kern w:val="2"/>
      <w:sz w:val="21"/>
      <w:szCs w:val="24"/>
      <w:lang w:eastAsia="zh-CN"/>
    </w:rPr>
  </w:style>
  <w:style w:type="paragraph" w:customStyle="1" w:styleId="198">
    <w:name w:val="Char Char Char1"/>
    <w:basedOn w:val="1"/>
    <w:uiPriority w:val="0"/>
    <w:pPr>
      <w:autoSpaceDE/>
      <w:autoSpaceDN/>
      <w:jc w:val="both"/>
    </w:pPr>
    <w:rPr>
      <w:rFonts w:ascii="Calibri" w:hAnsi="Calibri" w:cs="Times New Roman"/>
      <w:kern w:val="2"/>
      <w:sz w:val="21"/>
      <w:szCs w:val="24"/>
      <w:lang w:eastAsia="zh-CN"/>
    </w:rPr>
  </w:style>
  <w:style w:type="paragraph" w:customStyle="1" w:styleId="199">
    <w:name w:val="Char Char Char Char Char Char Char Char Char Char Char1 Char Char Char1"/>
    <w:basedOn w:val="1"/>
    <w:uiPriority w:val="0"/>
    <w:pPr>
      <w:autoSpaceDE/>
      <w:autoSpaceDN/>
      <w:jc w:val="both"/>
    </w:pPr>
    <w:rPr>
      <w:rFonts w:ascii="Calibri" w:hAnsi="Calibri" w:cs="Times New Roman"/>
      <w:kern w:val="2"/>
      <w:sz w:val="21"/>
      <w:szCs w:val="24"/>
      <w:lang w:eastAsia="zh-CN"/>
    </w:rPr>
  </w:style>
  <w:style w:type="paragraph" w:customStyle="1" w:styleId="200">
    <w:name w:val="Char11"/>
    <w:basedOn w:val="1"/>
    <w:uiPriority w:val="0"/>
    <w:pPr>
      <w:autoSpaceDE/>
      <w:autoSpaceDN/>
      <w:jc w:val="both"/>
    </w:pPr>
    <w:rPr>
      <w:rFonts w:ascii="Calibri" w:hAnsi="Calibri" w:cs="Times New Roman"/>
      <w:kern w:val="2"/>
      <w:sz w:val="21"/>
      <w:szCs w:val="24"/>
      <w:lang w:eastAsia="zh-CN"/>
    </w:rPr>
  </w:style>
  <w:style w:type="paragraph" w:customStyle="1" w:styleId="201">
    <w:name w:val="Char Char Char Char1"/>
    <w:basedOn w:val="1"/>
    <w:uiPriority w:val="0"/>
    <w:pPr>
      <w:autoSpaceDE/>
      <w:autoSpaceDN/>
      <w:jc w:val="both"/>
    </w:pPr>
    <w:rPr>
      <w:rFonts w:ascii="Calibri" w:hAnsi="Calibri" w:cs="Times New Roman"/>
      <w:kern w:val="2"/>
      <w:sz w:val="21"/>
      <w:szCs w:val="24"/>
      <w:lang w:eastAsia="zh-CN"/>
    </w:rPr>
  </w:style>
  <w:style w:type="paragraph" w:customStyle="1" w:styleId="202">
    <w:name w:val="Char Char Char Char Char Char Char Char Char Char Char11"/>
    <w:basedOn w:val="1"/>
    <w:uiPriority w:val="0"/>
    <w:pPr>
      <w:autoSpaceDE/>
      <w:autoSpaceDN/>
      <w:jc w:val="both"/>
    </w:pPr>
    <w:rPr>
      <w:rFonts w:ascii="Calibri" w:hAnsi="Calibri" w:cs="Times New Roman"/>
      <w:kern w:val="2"/>
      <w:sz w:val="21"/>
      <w:szCs w:val="24"/>
      <w:lang w:eastAsia="zh-CN"/>
    </w:rPr>
  </w:style>
  <w:style w:type="paragraph" w:customStyle="1" w:styleId="203">
    <w:name w:val="Char2 Char Char Char1"/>
    <w:basedOn w:val="1"/>
    <w:uiPriority w:val="0"/>
    <w:pPr>
      <w:autoSpaceDE/>
      <w:autoSpaceDN/>
      <w:jc w:val="both"/>
    </w:pPr>
    <w:rPr>
      <w:rFonts w:ascii="Calibri" w:hAnsi="Calibri" w:cs="Times New Roman"/>
      <w:kern w:val="2"/>
      <w:sz w:val="21"/>
      <w:szCs w:val="24"/>
      <w:lang w:eastAsia="zh-CN"/>
    </w:rPr>
  </w:style>
  <w:style w:type="paragraph" w:customStyle="1" w:styleId="204">
    <w:name w:val="正文文本 21"/>
    <w:basedOn w:val="1"/>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5">
    <w:name w:val="列出段落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6">
    <w:name w:val="hover11"/>
    <w:basedOn w:val="48"/>
    <w:uiPriority w:val="0"/>
  </w:style>
  <w:style w:type="character" w:customStyle="1" w:styleId="207">
    <w:name w:val="xdrichtextbox3"/>
    <w:basedOn w:val="48"/>
    <w:uiPriority w:val="0"/>
    <w:rPr>
      <w:color w:val="auto"/>
      <w:u w:val="none"/>
      <w:bdr w:val="single" w:color="DCDCDC" w:sz="8" w:space="0"/>
      <w:shd w:val="clear" w:color="auto" w:fill="FFFFFF"/>
    </w:rPr>
  </w:style>
  <w:style w:type="paragraph" w:customStyle="1" w:styleId="208">
    <w:name w:val="正文文本缩进1"/>
    <w:basedOn w:val="1"/>
    <w:qFormat/>
    <w:uiPriority w:val="99"/>
    <w:pPr>
      <w:autoSpaceDE/>
      <w:autoSpaceDN/>
      <w:adjustRightInd w:val="0"/>
      <w:spacing w:line="360" w:lineRule="atLeast"/>
      <w:ind w:firstLine="630"/>
      <w:jc w:val="both"/>
      <w:textAlignment w:val="baseline"/>
    </w:pPr>
    <w:rPr>
      <w:rFonts w:ascii="Times New Roman" w:hAnsi="Times New Roman" w:eastAsia="仿宋_GB2312" w:cs="Times New Roman"/>
      <w:sz w:val="24"/>
      <w:szCs w:val="24"/>
      <w:lang w:eastAsia="zh-CN"/>
    </w:rPr>
  </w:style>
  <w:style w:type="character" w:customStyle="1" w:styleId="209">
    <w:name w:val="cy"/>
    <w:basedOn w:val="48"/>
    <w:qFormat/>
    <w:uiPriority w:val="0"/>
  </w:style>
  <w:style w:type="character" w:customStyle="1" w:styleId="210">
    <w:name w:val="xdrichtextbox"/>
    <w:basedOn w:val="48"/>
    <w:qFormat/>
    <w:uiPriority w:val="0"/>
    <w:rPr>
      <w:color w:val="auto"/>
      <w:sz w:val="18"/>
      <w:szCs w:val="18"/>
      <w:u w:val="none"/>
      <w:bdr w:val="single" w:color="DCDCDC" w:sz="8" w:space="0"/>
      <w:shd w:val="clear" w:color="auto" w:fill="auto"/>
    </w:rPr>
  </w:style>
  <w:style w:type="character" w:customStyle="1" w:styleId="211">
    <w:name w:val="drapbtn"/>
    <w:basedOn w:val="48"/>
    <w:qFormat/>
    <w:uiPriority w:val="0"/>
  </w:style>
  <w:style w:type="character" w:customStyle="1" w:styleId="212">
    <w:name w:val="w32"/>
    <w:basedOn w:val="48"/>
    <w:qFormat/>
    <w:uiPriority w:val="0"/>
  </w:style>
  <w:style w:type="character" w:customStyle="1" w:styleId="213">
    <w:name w:val="design_class"/>
    <w:basedOn w:val="48"/>
    <w:qFormat/>
    <w:uiPriority w:val="0"/>
  </w:style>
  <w:style w:type="character" w:customStyle="1" w:styleId="214">
    <w:name w:val="cdropright"/>
    <w:basedOn w:val="48"/>
    <w:qFormat/>
    <w:uiPriority w:val="0"/>
  </w:style>
  <w:style w:type="character" w:customStyle="1" w:styleId="215">
    <w:name w:val="browse_class&gt;input"/>
    <w:basedOn w:val="48"/>
    <w:qFormat/>
    <w:uiPriority w:val="0"/>
    <w:rPr>
      <w:shd w:val="clear" w:color="auto" w:fill="F8F8F8"/>
    </w:rPr>
  </w:style>
  <w:style w:type="character" w:customStyle="1" w:styleId="216">
    <w:name w:val="biggerthanmax"/>
    <w:basedOn w:val="48"/>
    <w:qFormat/>
    <w:uiPriority w:val="0"/>
    <w:rPr>
      <w:shd w:val="clear" w:color="auto" w:fill="FFFF00"/>
    </w:rPr>
  </w:style>
  <w:style w:type="character" w:customStyle="1" w:styleId="217">
    <w:name w:val="browse_class&gt;span"/>
    <w:basedOn w:val="48"/>
    <w:qFormat/>
    <w:uiPriority w:val="0"/>
    <w:rPr>
      <w:shd w:val="clear" w:color="auto" w:fill="F8F8F8"/>
    </w:rPr>
  </w:style>
  <w:style w:type="character" w:customStyle="1" w:styleId="218">
    <w:name w:val="hilite6"/>
    <w:basedOn w:val="48"/>
    <w:qFormat/>
    <w:uiPriority w:val="0"/>
    <w:rPr>
      <w:color w:val="FFFFFF"/>
      <w:shd w:val="clear" w:color="auto" w:fill="666677"/>
    </w:rPr>
  </w:style>
  <w:style w:type="character" w:customStyle="1" w:styleId="219">
    <w:name w:val="cdropleft"/>
    <w:basedOn w:val="48"/>
    <w:qFormat/>
    <w:uiPriority w:val="0"/>
  </w:style>
  <w:style w:type="character" w:customStyle="1" w:styleId="220">
    <w:name w:val="active6"/>
    <w:basedOn w:val="48"/>
    <w:qFormat/>
    <w:uiPriority w:val="0"/>
    <w:rPr>
      <w:color w:val="00FF00"/>
      <w:shd w:val="clear" w:color="auto" w:fill="111111"/>
    </w:rPr>
  </w:style>
  <w:style w:type="character" w:customStyle="1" w:styleId="221">
    <w:name w:val="button"/>
    <w:basedOn w:val="48"/>
    <w:qFormat/>
    <w:uiPriority w:val="0"/>
  </w:style>
  <w:style w:type="character" w:customStyle="1" w:styleId="222">
    <w:name w:val="tmpztreemove_arrow"/>
    <w:basedOn w:val="48"/>
    <w:qFormat/>
    <w:uiPriority w:val="0"/>
  </w:style>
  <w:style w:type="character" w:customStyle="1" w:styleId="223">
    <w:name w:val="browse_class&gt;label"/>
    <w:basedOn w:val="48"/>
    <w:qFormat/>
    <w:uiPriority w:val="0"/>
    <w:rPr>
      <w:shd w:val="clear" w:color="auto" w:fill="F8F8F8"/>
    </w:rPr>
  </w:style>
  <w:style w:type="character" w:customStyle="1" w:styleId="224">
    <w:name w:val="pagechatarealistclose_box"/>
    <w:basedOn w:val="48"/>
    <w:qFormat/>
    <w:uiPriority w:val="0"/>
  </w:style>
  <w:style w:type="character" w:customStyle="1" w:styleId="225">
    <w:name w:val="pagechatarealistclose_box1"/>
    <w:basedOn w:val="48"/>
    <w:qFormat/>
    <w:uiPriority w:val="0"/>
  </w:style>
  <w:style w:type="character" w:customStyle="1" w:styleId="226">
    <w:name w:val="ico1652"/>
    <w:basedOn w:val="48"/>
    <w:qFormat/>
    <w:uiPriority w:val="0"/>
  </w:style>
  <w:style w:type="character" w:customStyle="1" w:styleId="227">
    <w:name w:val="ico1653"/>
    <w:basedOn w:val="48"/>
    <w:qFormat/>
    <w:uiPriority w:val="0"/>
  </w:style>
  <w:style w:type="character" w:customStyle="1" w:styleId="228">
    <w:name w:val="token-input-delete-token"/>
    <w:basedOn w:val="48"/>
    <w:qFormat/>
    <w:uiPriority w:val="0"/>
    <w:rPr>
      <w:color w:val="FFFFFF"/>
    </w:rPr>
  </w:style>
  <w:style w:type="character" w:customStyle="1" w:styleId="229">
    <w:name w:val="edit_class"/>
    <w:basedOn w:val="48"/>
    <w:qFormat/>
    <w:uiPriority w:val="0"/>
  </w:style>
  <w:style w:type="character" w:customStyle="1" w:styleId="230">
    <w:name w:val="ico1654"/>
    <w:basedOn w:val="48"/>
    <w:qFormat/>
    <w:uiPriority w:val="0"/>
  </w:style>
  <w:style w:type="character" w:customStyle="1" w:styleId="231">
    <w:name w:val="button2"/>
    <w:basedOn w:val="48"/>
    <w:qFormat/>
    <w:uiPriority w:val="0"/>
  </w:style>
  <w:style w:type="character" w:customStyle="1" w:styleId="232">
    <w:name w:val="active10"/>
    <w:basedOn w:val="48"/>
    <w:qFormat/>
    <w:uiPriority w:val="0"/>
    <w:rPr>
      <w:color w:val="00FF00"/>
      <w:shd w:val="clear" w:color="auto" w:fill="111111"/>
    </w:rPr>
  </w:style>
  <w:style w:type="character" w:customStyle="1" w:styleId="233">
    <w:name w:val="active"/>
    <w:basedOn w:val="48"/>
    <w:qFormat/>
    <w:uiPriority w:val="0"/>
    <w:rPr>
      <w:color w:val="00FF00"/>
      <w:shd w:val="clear" w:color="auto" w:fill="111111"/>
    </w:rPr>
  </w:style>
  <w:style w:type="character" w:customStyle="1" w:styleId="234">
    <w:name w:val="ico1655"/>
    <w:basedOn w:val="48"/>
    <w:qFormat/>
    <w:uiPriority w:val="0"/>
  </w:style>
  <w:style w:type="character" w:customStyle="1" w:styleId="235">
    <w:name w:val="hilite"/>
    <w:basedOn w:val="48"/>
    <w:qFormat/>
    <w:uiPriority w:val="0"/>
    <w:rPr>
      <w:color w:val="FFFFFF"/>
      <w:shd w:val="clear" w:color="auto" w:fill="666677"/>
    </w:rPr>
  </w:style>
  <w:style w:type="character" w:customStyle="1" w:styleId="236">
    <w:name w:val="active12"/>
    <w:basedOn w:val="48"/>
    <w:qFormat/>
    <w:uiPriority w:val="0"/>
    <w:rPr>
      <w:color w:val="00FF00"/>
      <w:shd w:val="clear" w:color="auto" w:fill="111111"/>
    </w:rPr>
  </w:style>
  <w:style w:type="character" w:customStyle="1" w:styleId="237">
    <w:name w:val="hilite5"/>
    <w:basedOn w:val="48"/>
    <w:qFormat/>
    <w:uiPriority w:val="0"/>
    <w:rPr>
      <w:color w:val="FFFFFF"/>
      <w:shd w:val="clear" w:color="auto" w:fill="666677"/>
    </w:rPr>
  </w:style>
  <w:style w:type="character" w:customStyle="1" w:styleId="238">
    <w:name w:val="hilite4"/>
    <w:basedOn w:val="48"/>
    <w:qFormat/>
    <w:uiPriority w:val="0"/>
    <w:rPr>
      <w:color w:val="FFFFFF"/>
      <w:shd w:val="clear" w:color="auto" w:fill="666677"/>
    </w:rPr>
  </w:style>
  <w:style w:type="character" w:customStyle="1" w:styleId="239">
    <w:name w:val="ico16"/>
    <w:basedOn w:val="48"/>
    <w:qFormat/>
    <w:uiPriority w:val="0"/>
  </w:style>
  <w:style w:type="character" w:customStyle="1" w:styleId="240">
    <w:name w:val="ico161"/>
    <w:basedOn w:val="48"/>
    <w:qFormat/>
    <w:uiPriority w:val="0"/>
  </w:style>
  <w:style w:type="character" w:customStyle="1" w:styleId="241">
    <w:name w:val="active8"/>
    <w:basedOn w:val="48"/>
    <w:qFormat/>
    <w:uiPriority w:val="0"/>
    <w:rPr>
      <w:color w:val="00FF00"/>
      <w:shd w:val="clear" w:color="auto" w:fill="111111"/>
    </w:rPr>
  </w:style>
  <w:style w:type="character" w:customStyle="1" w:styleId="242">
    <w:name w:val="active1"/>
    <w:basedOn w:val="48"/>
    <w:qFormat/>
    <w:uiPriority w:val="0"/>
    <w:rPr>
      <w:color w:val="00FF00"/>
      <w:shd w:val="clear" w:color="auto" w:fill="111111"/>
    </w:rPr>
  </w:style>
  <w:style w:type="character" w:customStyle="1" w:styleId="243">
    <w:name w:val="active11"/>
    <w:basedOn w:val="48"/>
    <w:qFormat/>
    <w:uiPriority w:val="0"/>
    <w:rPr>
      <w:color w:val="00FF00"/>
      <w:shd w:val="clear" w:color="auto" w:fill="111111"/>
    </w:rPr>
  </w:style>
  <w:style w:type="character" w:customStyle="1" w:styleId="244">
    <w:name w:val="active9"/>
    <w:basedOn w:val="48"/>
    <w:qFormat/>
    <w:uiPriority w:val="0"/>
    <w:rPr>
      <w:color w:val="00FF00"/>
      <w:shd w:val="clear" w:color="auto" w:fill="111111"/>
    </w:rPr>
  </w:style>
  <w:style w:type="character" w:customStyle="1" w:styleId="245">
    <w:name w:val="active5"/>
    <w:basedOn w:val="48"/>
    <w:qFormat/>
    <w:uiPriority w:val="0"/>
    <w:rPr>
      <w:color w:val="00FF00"/>
      <w:shd w:val="clear" w:color="auto" w:fill="111111"/>
    </w:rPr>
  </w:style>
  <w:style w:type="paragraph" w:customStyle="1" w:styleId="246">
    <w:name w:val="正文一级"/>
    <w:basedOn w:val="1"/>
    <w:qFormat/>
    <w:uiPriority w:val="0"/>
    <w:pPr>
      <w:widowControl/>
      <w:adjustRightInd w:val="0"/>
      <w:spacing w:before="120" w:after="120" w:line="360" w:lineRule="auto"/>
      <w:ind w:left="567" w:right="-11"/>
      <w:jc w:val="both"/>
    </w:pPr>
    <w:rPr>
      <w:rFonts w:hAnsi="CG Times" w:cs="Times New Roman"/>
      <w:sz w:val="24"/>
      <w:szCs w:val="20"/>
      <w:lang w:eastAsia="zh-CN"/>
    </w:rPr>
  </w:style>
  <w:style w:type="paragraph" w:customStyle="1" w:styleId="247">
    <w:name w:val="5文章(治)"/>
    <w:basedOn w:val="1"/>
    <w:link w:val="248"/>
    <w:qFormat/>
    <w:uiPriority w:val="0"/>
    <w:pPr>
      <w:autoSpaceDE/>
      <w:autoSpaceDN/>
      <w:spacing w:line="360" w:lineRule="auto"/>
      <w:ind w:firstLine="560" w:firstLineChars="200"/>
      <w:jc w:val="both"/>
    </w:pPr>
    <w:rPr>
      <w:rFonts w:ascii="Times New Roman" w:hAnsi="Times New Roman" w:cs="Times New Roman"/>
      <w:kern w:val="2"/>
      <w:sz w:val="24"/>
      <w:szCs w:val="20"/>
    </w:rPr>
  </w:style>
  <w:style w:type="character" w:customStyle="1" w:styleId="248">
    <w:name w:val="5文章(治) Char"/>
    <w:link w:val="247"/>
    <w:uiPriority w:val="0"/>
    <w:rPr>
      <w:kern w:val="2"/>
      <w:sz w:val="24"/>
    </w:rPr>
  </w:style>
  <w:style w:type="paragraph" w:customStyle="1" w:styleId="249">
    <w:name w:val="Revision"/>
    <w:hidden/>
    <w:unhideWhenUsed/>
    <w:uiPriority w:val="99"/>
    <w:rPr>
      <w:rFonts w:ascii="宋体" w:hAnsi="宋体" w:eastAsia="宋体" w:cs="宋体"/>
      <w:sz w:val="22"/>
      <w:szCs w:val="22"/>
      <w:lang w:val="en-US" w:eastAsia="en-US" w:bidi="ar-SA"/>
    </w:rPr>
  </w:style>
  <w:style w:type="paragraph" w:customStyle="1" w:styleId="250">
    <w:name w:val="7表格(治)"/>
    <w:qFormat/>
    <w:uiPriority w:val="0"/>
    <w:pPr>
      <w:jc w:val="center"/>
    </w:pPr>
    <w:rPr>
      <w:rFonts w:ascii="Times New Roman" w:hAnsi="Times New Roman" w:eastAsia="宋体" w:cs="Times New Roman"/>
      <w:sz w:val="21"/>
      <w:szCs w:val="22"/>
      <w:lang w:val="en-US" w:eastAsia="zh-CN" w:bidi="ar-SA"/>
    </w:rPr>
  </w:style>
  <w:style w:type="character" w:customStyle="1" w:styleId="251">
    <w:name w:val="wz141"/>
    <w:uiPriority w:val="0"/>
    <w:rPr>
      <w:rFonts w:hint="default" w:ascii="Arial" w:hAnsi="Arial" w:cs="Arial"/>
      <w:color w:val="000000"/>
      <w:sz w:val="21"/>
      <w:szCs w:val="21"/>
    </w:rPr>
  </w:style>
  <w:style w:type="character" w:customStyle="1" w:styleId="252">
    <w:name w:val="列出段落 Char"/>
    <w:link w:val="74"/>
    <w:uiPriority w:val="34"/>
    <w:rPr>
      <w:rFonts w:ascii="宋体" w:hAnsi="宋体" w:cs="宋体"/>
      <w:sz w:val="22"/>
      <w:szCs w:val="22"/>
      <w:lang w:eastAsia="en-US"/>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3088"/>
    <customShpInfo spid="_x0000_s3079"/>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6FE188E-D526-4BB7-A36F-9D40FF9A0E88}">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20</Pages>
  <Words>7133</Words>
  <Characters>7537</Characters>
  <Lines>63</Lines>
  <Paragraphs>17</Paragraphs>
  <TotalTime>1</TotalTime>
  <ScaleCrop>false</ScaleCrop>
  <LinksUpToDate>false</LinksUpToDate>
  <CharactersWithSpaces>8030</CharactersWithSpaces>
  <Application>WPS Office_11.8.6.10973_F1E327BC-269C-435d-A152-05C5408002CA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2020-09-14T03:24:00Z</dcterms:created>
  <dc:creator>CGC</dc:creator>
  <cp:lastModifiedBy>Administrator</cp:lastModifiedBy>
  <dcterms:modified xsi:type="dcterms:W3CDTF">2022-12-04T14:55:33Z</dcterms:modified>
  <dc:title>公开招标文件（货物服务类）</dc:title>
  <cp:revision>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2052-11.8.6.10973</vt:lpwstr>
  </property>
  <property fmtid="{D5CDD505-2E9C-101B-9397-08002B2CF9AE}" pid="6" name="ICV">
    <vt:lpwstr>56224B1D6AA64425BFB22B32F39716D7</vt:lpwstr>
  </property>
</Properties>
</file>