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hint="default" w:ascii="微软雅黑" w:eastAsia="微软雅黑"/>
          <w:b/>
          <w:color w:val="000000" w:themeColor="text1"/>
          <w:sz w:val="52"/>
          <w:szCs w:val="22"/>
          <w:u w:val="single"/>
          <w:lang w:val="en-US" w:eastAsia="zh-CN"/>
        </w:rPr>
      </w:pPr>
      <w:r>
        <w:rPr>
          <w:rFonts w:hint="eastAsia" w:ascii="微软雅黑" w:eastAsia="微软雅黑"/>
          <w:b/>
          <w:color w:val="000000" w:themeColor="text1"/>
          <w:sz w:val="52"/>
          <w:szCs w:val="22"/>
          <w:u w:val="single"/>
          <w:lang w:eastAsia="zh-CN"/>
        </w:rPr>
        <w:t>2022年改扩建项目仪表专业备品备件（EMERSON、P+F、YOKOGAWA、ROCKWELL品牌备件等）采购</w:t>
      </w:r>
      <w:r>
        <w:rPr>
          <w:rFonts w:hint="eastAsia" w:ascii="微软雅黑" w:eastAsia="微软雅黑"/>
          <w:b/>
          <w:color w:val="000000" w:themeColor="text1"/>
          <w:sz w:val="52"/>
          <w:szCs w:val="22"/>
          <w:u w:val="single"/>
          <w:lang w:val="en-US" w:eastAsia="zh-CN"/>
        </w:rPr>
        <w:t>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rFonts w:ascii="微软雅黑"/>
          <w:b/>
          <w:sz w:val="94"/>
          <w:lang w:eastAsia="zh-CN"/>
        </w:rPr>
      </w:pPr>
      <w:r>
        <w:rPr>
          <w:rFonts w:hint="eastAsia"/>
          <w:color w:val="000000" w:themeColor="text1"/>
          <w:sz w:val="28"/>
          <w:szCs w:val="28"/>
        </w:rPr>
        <w:t>（文件编号：</w:t>
      </w:r>
      <w:r>
        <w:rPr>
          <w:rFonts w:hint="eastAsia"/>
          <w:color w:val="000000" w:themeColor="text1"/>
          <w:sz w:val="28"/>
          <w:szCs w:val="28"/>
          <w:lang w:eastAsia="zh-CN"/>
        </w:rPr>
        <w:t>FHC-PTCG20221122002</w:t>
      </w:r>
      <w:r>
        <w:rPr>
          <w:rFonts w:hint="eastAsia"/>
          <w:color w:val="000000" w:themeColor="text1"/>
          <w:sz w:val="28"/>
          <w:szCs w:val="28"/>
        </w:rPr>
        <w:t>）</w:t>
      </w: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both"/>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hint="eastAsia" w:ascii="微软雅黑" w:hAnsi="微软雅黑" w:eastAsia="微软雅黑"/>
          <w:b/>
          <w:sz w:val="28"/>
          <w:szCs w:val="28"/>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0"/>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福建福海创石油化工有限公司2022年改扩建项目仪表专业备品备件（EMERSON、P+F、YOKOGAWA、ROCKWELL品牌备件等）采购比选公告</w:t>
      </w:r>
    </w:p>
    <w:p>
      <w:pPr>
        <w:pStyle w:val="2"/>
        <w:rPr>
          <w:rFonts w:hint="eastAsia"/>
        </w:rPr>
      </w:pPr>
    </w:p>
    <w:p>
      <w:pPr>
        <w:pStyle w:val="20"/>
        <w:keepNext w:val="0"/>
        <w:keepLines w:val="0"/>
        <w:pageBreakBefore w:val="0"/>
        <w:widowControl w:val="0"/>
        <w:kinsoku/>
        <w:wordWrap/>
        <w:overflowPunct/>
        <w:topLinePunct w:val="0"/>
        <w:autoSpaceDE w:val="0"/>
        <w:autoSpaceDN w:val="0"/>
        <w:bidi w:val="0"/>
        <w:adjustRightInd/>
        <w:snapToGrid/>
        <w:spacing w:before="26" w:line="360" w:lineRule="auto"/>
        <w:ind w:left="0" w:leftChars="0"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福建福海创石油化工有限公司2022年</w:t>
      </w:r>
      <w:r>
        <w:rPr>
          <w:rFonts w:hint="eastAsia"/>
          <w:color w:val="000000" w:themeColor="text1"/>
          <w:u w:val="single"/>
          <w:lang w:val="en-US" w:eastAsia="zh-CN"/>
        </w:rPr>
        <w:t>改扩建项目仪表专业备品备件采购项目</w:t>
      </w:r>
      <w:r>
        <w:rPr>
          <w:rFonts w:hint="eastAsia"/>
          <w:color w:val="000000" w:themeColor="text1"/>
          <w:u w:val="single"/>
          <w:lang w:eastAsia="zh-CN"/>
        </w:rPr>
        <w:t>（项目编号：FHC-PTCG20221122002）</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w:t>
      </w:r>
      <w:r>
        <w:rPr>
          <w:rFonts w:hint="eastAsia"/>
          <w:sz w:val="24"/>
          <w:szCs w:val="24"/>
          <w:lang w:val="en-US" w:eastAsia="zh-CN"/>
        </w:rPr>
        <w:t>福海创</w:t>
      </w:r>
      <w:r>
        <w:rPr>
          <w:rFonts w:hint="eastAsia"/>
          <w:sz w:val="24"/>
          <w:szCs w:val="24"/>
          <w:lang w:eastAsia="zh-CN"/>
        </w:rPr>
        <w:t>2022年改扩建项目仪表专业备品备件采购项目</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比选项目简要说明：</w:t>
      </w:r>
      <w:r>
        <w:rPr>
          <w:rFonts w:hint="eastAsia"/>
          <w:sz w:val="24"/>
          <w:szCs w:val="24"/>
          <w:lang w:val="en-US" w:eastAsia="zh-CN"/>
        </w:rPr>
        <w:t>包1EMERSON备件、包2P+F备件、包3YOKOGAWA备件、包4ROCKWELL品牌备件等</w:t>
      </w:r>
      <w:r>
        <w:rPr>
          <w:rFonts w:hint="eastAsia"/>
          <w:color w:val="000000" w:themeColor="text1"/>
          <w:u w:val="none"/>
          <w:lang w:val="en-US" w:eastAsia="zh-CN"/>
        </w:rPr>
        <w:t>。</w:t>
      </w:r>
      <w:bookmarkStart w:id="1" w:name="_GoBack"/>
      <w:r>
        <w:rPr>
          <w:rFonts w:hint="eastAsia"/>
          <w:sz w:val="24"/>
          <w:szCs w:val="24"/>
          <w:lang w:eastAsia="zh-CN"/>
        </w:rPr>
        <w:t>参选人</w:t>
      </w:r>
      <w:r>
        <w:rPr>
          <w:rFonts w:hint="eastAsia"/>
          <w:sz w:val="24"/>
          <w:szCs w:val="24"/>
          <w:lang w:val="en-US" w:eastAsia="zh-CN"/>
        </w:rPr>
        <w:t>可参选一个或多个合同包，但</w:t>
      </w:r>
      <w:r>
        <w:rPr>
          <w:rFonts w:hint="eastAsia"/>
          <w:sz w:val="24"/>
          <w:szCs w:val="24"/>
          <w:lang w:eastAsia="zh-CN"/>
        </w:rPr>
        <w:t>必须对</w:t>
      </w:r>
      <w:r>
        <w:rPr>
          <w:rFonts w:hint="eastAsia"/>
          <w:sz w:val="24"/>
          <w:szCs w:val="24"/>
          <w:lang w:val="en-US" w:eastAsia="zh-CN"/>
        </w:rPr>
        <w:t>同一个</w:t>
      </w:r>
      <w:r>
        <w:rPr>
          <w:rFonts w:hint="eastAsia"/>
          <w:sz w:val="24"/>
          <w:szCs w:val="24"/>
          <w:lang w:eastAsia="zh-CN"/>
        </w:rPr>
        <w:t>合同包中的全部物资进行参选，不得仅对合同包中的部分物资进行参选，否则其比选文件将被拒绝。</w:t>
      </w:r>
      <w:bookmarkEnd w:id="1"/>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rFonts w:hint="eastAsia"/>
          <w:sz w:val="24"/>
          <w:szCs w:val="24"/>
          <w:lang w:val="en-US" w:eastAsia="zh-CN"/>
        </w:rPr>
        <w:t>3.交货期要求：2023年3月20日前到货。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sz w:val="24"/>
          <w:szCs w:val="24"/>
          <w:lang w:val="en-US" w:eastAsia="zh-CN"/>
        </w:rPr>
      </w:pPr>
      <w:r>
        <w:rPr>
          <w:rFonts w:hint="eastAsia"/>
          <w:sz w:val="24"/>
          <w:szCs w:val="24"/>
          <w:lang w:val="en-US" w:eastAsia="zh-CN"/>
        </w:rPr>
        <w:t>4.采购范围：详看附件采购清单。</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sz w:val="24"/>
          <w:szCs w:val="24"/>
          <w:lang w:val="en-US" w:eastAsia="zh-CN"/>
        </w:rPr>
      </w:pPr>
      <w:r>
        <w:rPr>
          <w:rFonts w:hint="eastAsia"/>
          <w:sz w:val="24"/>
          <w:szCs w:val="24"/>
          <w:lang w:val="en-US" w:eastAsia="zh-CN"/>
        </w:rPr>
        <w:t>5.预算控制价：包1EMERSON备件预算控制价80.8万元（含税）、包2P+F备件预算控制价16.31万元（含税）、包3YOKOGAWA备件预算控制价13.2万元、包4ROCKWELL品牌备件等预算控制价3.615万元（含税）。</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6</w:t>
      </w:r>
      <w:r>
        <w:rPr>
          <w:rFonts w:hint="eastAsia"/>
          <w:color w:val="000000" w:themeColor="text1"/>
          <w:sz w:val="24"/>
          <w:szCs w:val="24"/>
          <w:lang w:eastAsia="zh-CN"/>
        </w:rPr>
        <w:t>至</w:t>
      </w:r>
      <w:r>
        <w:rPr>
          <w:rFonts w:hint="eastAsia"/>
          <w:color w:val="000000" w:themeColor="text1"/>
          <w:sz w:val="24"/>
          <w:szCs w:val="24"/>
          <w:lang w:val="en-US" w:eastAsia="zh-CN"/>
        </w:rPr>
        <w:t>12</w:t>
      </w:r>
      <w:r>
        <w:rPr>
          <w:rFonts w:hint="eastAsia"/>
          <w:color w:val="000000" w:themeColor="text1"/>
          <w:sz w:val="24"/>
          <w:szCs w:val="24"/>
          <w:lang w:eastAsia="zh-CN"/>
        </w:rPr>
        <w:t>日（共</w:t>
      </w:r>
      <w:r>
        <w:rPr>
          <w:rFonts w:hint="eastAsia"/>
          <w:color w:val="000000" w:themeColor="text1"/>
          <w:sz w:val="24"/>
          <w:szCs w:val="24"/>
          <w:lang w:val="en-US" w:eastAsia="zh-CN"/>
        </w:rPr>
        <w:t>7</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（3）资质业绩</w:t>
      </w:r>
      <w:r>
        <w:rPr>
          <w:rFonts w:hint="eastAsia"/>
          <w:color w:val="000000" w:themeColor="text1"/>
          <w:sz w:val="24"/>
          <w:szCs w:val="24"/>
          <w:lang w:val="en-US" w:eastAsia="zh-CN"/>
        </w:rPr>
        <w:t>相关文件</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报名成功后，参选人须与现场技术人员进行技术</w:t>
      </w:r>
      <w:r>
        <w:rPr>
          <w:rFonts w:hint="eastAsia"/>
          <w:color w:val="000000" w:themeColor="text1"/>
          <w:sz w:val="24"/>
          <w:szCs w:val="24"/>
          <w:lang w:val="en-US" w:eastAsia="zh-CN"/>
        </w:rPr>
        <w:t>澄清</w:t>
      </w:r>
      <w:r>
        <w:rPr>
          <w:rFonts w:hint="eastAsia"/>
          <w:color w:val="000000" w:themeColor="text1"/>
          <w:sz w:val="24"/>
          <w:szCs w:val="24"/>
          <w:lang w:eastAsia="zh-CN"/>
        </w:rPr>
        <w:t>交流，技术交流后经比选人技术人员确认合格后，参选人方可参与后续比选。未进行报名和技术交流确认的参选人不能参加比选。技术交流暂定为报名截止后</w:t>
      </w:r>
      <w:r>
        <w:rPr>
          <w:rFonts w:hint="eastAsia"/>
          <w:color w:val="000000" w:themeColor="text1"/>
          <w:sz w:val="24"/>
          <w:szCs w:val="24"/>
          <w:lang w:val="en-US" w:eastAsia="zh-CN"/>
        </w:rPr>
        <w:t>15</w:t>
      </w:r>
      <w:r>
        <w:rPr>
          <w:rFonts w:hint="eastAsia"/>
          <w:color w:val="000000" w:themeColor="text1"/>
          <w:sz w:val="24"/>
          <w:szCs w:val="24"/>
          <w:lang w:eastAsia="zh-CN"/>
        </w:rPr>
        <w:t>天内完成。</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w:t>
      </w:r>
      <w:r>
        <w:rPr>
          <w:rFonts w:hint="eastAsia"/>
          <w:color w:val="000000" w:themeColor="text1"/>
          <w:sz w:val="24"/>
          <w:szCs w:val="24"/>
          <w:lang w:val="en-US" w:eastAsia="zh-CN"/>
        </w:rPr>
        <w:t>技术</w:t>
      </w:r>
      <w:r>
        <w:rPr>
          <w:rFonts w:hint="eastAsia"/>
          <w:color w:val="000000" w:themeColor="text1"/>
          <w:sz w:val="24"/>
          <w:szCs w:val="24"/>
          <w:lang w:eastAsia="zh-CN"/>
        </w:rPr>
        <w:t>合格单位后续统一通知报价。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w:t>
      </w:r>
      <w:r>
        <w:rPr>
          <w:rFonts w:hint="eastAsia"/>
          <w:b w:val="0"/>
          <w:bCs/>
          <w:snapToGrid w:val="0"/>
          <w:color w:val="000000" w:themeColor="text1"/>
          <w:spacing w:val="8"/>
          <w:sz w:val="24"/>
          <w:szCs w:val="24"/>
          <w:lang w:val="en-US" w:eastAsia="zh-CN"/>
        </w:rPr>
        <w:t>包1</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16000元、包2</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3000元，包3</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2600元</w:t>
      </w:r>
      <w:r>
        <w:rPr>
          <w:rFonts w:hint="eastAsia"/>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lang w:eastAsia="zh-CN"/>
        </w:rPr>
      </w:pPr>
      <w:r>
        <w:rPr>
          <w:rFonts w:hint="eastAsia"/>
          <w:color w:val="000000" w:themeColor="text1"/>
          <w:lang w:eastAsia="zh-CN"/>
        </w:rPr>
        <w:t>注明用途：</w:t>
      </w:r>
      <w:r>
        <w:rPr>
          <w:rFonts w:hint="eastAsia"/>
          <w:color w:val="000000" w:themeColor="text1"/>
          <w:lang w:val="en-US" w:eastAsia="zh-CN"/>
        </w:rPr>
        <w:t>改扩建项目仪表专业备品备件-包***********</w:t>
      </w:r>
      <w:r>
        <w:rPr>
          <w:rFonts w:hint="eastAsia"/>
          <w:color w:val="000000" w:themeColor="text1"/>
          <w:lang w:eastAsia="zh-CN"/>
        </w:rPr>
        <w:t>采购参选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（2）参选单位未能按接到中标通知书后规定的时间内签定合同。</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技术联系人：罗宽虎 电话：17706963588 邮箱：</w:t>
      </w:r>
      <w:r>
        <w:rPr>
          <w:rFonts w:hint="eastAsia"/>
          <w:lang w:eastAsia="zh-CN"/>
        </w:rPr>
        <w:t>khluo@fhcpec.com.cn</w:t>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pPr>
      <w:r>
        <w:rPr>
          <w:rFonts w:hint="eastAsia"/>
          <w:lang w:eastAsia="zh-CN"/>
        </w:rPr>
        <w:t>邮编：363216</w:t>
      </w:r>
    </w:p>
    <w:p>
      <w:pPr>
        <w:pStyle w:val="2"/>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lang w:eastAsia="zh-CN"/>
        </w:rPr>
      </w:pPr>
      <w:r>
        <w:rPr>
          <w:rFonts w:hint="eastAsia"/>
          <w:lang w:eastAsia="zh-CN"/>
        </w:rPr>
        <w:t xml:space="preserve">    1.项目</w:t>
      </w:r>
      <w:r>
        <w:rPr>
          <w:lang w:eastAsia="zh-CN"/>
        </w:rPr>
        <w:t>名称：</w:t>
      </w:r>
      <w:r>
        <w:rPr>
          <w:rFonts w:hint="eastAsia"/>
          <w:color w:val="000000" w:themeColor="text1"/>
          <w:lang w:eastAsia="zh-CN"/>
        </w:rPr>
        <w:t>福海创2022年改扩建项目仪表专业备品备件采购项目</w:t>
      </w:r>
    </w:p>
    <w:p>
      <w:pPr>
        <w:pStyle w:val="20"/>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3.承包方式：固定单价</w:t>
      </w:r>
    </w:p>
    <w:p>
      <w:pPr>
        <w:pStyle w:val="20"/>
        <w:spacing w:line="360" w:lineRule="auto"/>
        <w:ind w:right="121"/>
        <w:jc w:val="both"/>
        <w:rPr>
          <w:lang w:eastAsia="zh-CN"/>
        </w:rPr>
      </w:pPr>
      <w:r>
        <w:rPr>
          <w:rFonts w:hint="eastAsia"/>
          <w:lang w:eastAsia="zh-CN"/>
        </w:rPr>
        <w:t xml:space="preserve">    4.项目工作范围及技术要求：见附件报价单及验收要求</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商务联系人：戴小玉 15259629857，xydai@fhcpec.com.cn</w:t>
      </w:r>
    </w:p>
    <w:p>
      <w:pPr>
        <w:pStyle w:val="20"/>
        <w:spacing w:line="360" w:lineRule="auto"/>
        <w:ind w:right="121" w:firstLine="480"/>
        <w:jc w:val="both"/>
        <w:rPr>
          <w:rFonts w:hint="default"/>
          <w:lang w:val="en-US" w:eastAsia="zh-CN"/>
        </w:rPr>
      </w:pPr>
      <w:r>
        <w:rPr>
          <w:rFonts w:hint="eastAsia"/>
          <w:lang w:val="en-US" w:eastAsia="zh-CN"/>
        </w:rPr>
        <w:t>技术联系人：罗宽虎 电话：17706963588 邮箱：</w:t>
      </w:r>
      <w:r>
        <w:rPr>
          <w:rFonts w:hint="eastAsia"/>
          <w:lang w:eastAsia="zh-CN"/>
        </w:rPr>
        <w:t>khluo@fhcpec.com.cn</w:t>
      </w:r>
      <w:r>
        <w:rPr>
          <w:rFonts w:hint="eastAsia"/>
          <w:lang w:val="en-US" w:eastAsia="zh-CN"/>
        </w:rPr>
        <w:t xml:space="preserve">             </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3.“参选人代表”系指全权代表参选人参加本次比选活动并签署参选文件的人，如果参选人代表不是参选人的法定代表人，须持有《法定代表人授权委托书》详见附件。</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1.参选人必须具备有效的企业法人营业执照。</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3.与比选人无诉讼纠纷。</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4.</w:t>
      </w:r>
      <w:r>
        <w:rPr>
          <w:rFonts w:hint="eastAsia"/>
          <w:color w:val="000000" w:themeColor="text1"/>
          <w:sz w:val="24"/>
          <w:szCs w:val="24"/>
          <w:lang w:val="en-US" w:eastAsia="zh-CN"/>
        </w:rPr>
        <w:t>参选人需有近五年石油化工行业相关销售业绩(以合同签订时间为准，需提供对应合同扫描件及发票）。</w:t>
      </w:r>
    </w:p>
    <w:p>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5.本案不接受联合体参选。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val="en-US" w:eastAsia="zh-CN"/>
        </w:rPr>
        <w:t>七</w:t>
      </w:r>
      <w:r>
        <w:rPr>
          <w:rFonts w:hint="eastAsia"/>
          <w:b/>
          <w:snapToGrid w:val="0"/>
          <w:color w:val="000000" w:themeColor="text1"/>
          <w:spacing w:val="8"/>
          <w:sz w:val="24"/>
          <w:szCs w:val="24"/>
          <w:lang w:eastAsia="zh-CN"/>
        </w:rPr>
        <w:t>、</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2" w:firstLineChars="200"/>
        <w:textAlignment w:val="auto"/>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w:t>
      </w:r>
      <w:r>
        <w:rPr>
          <w:rFonts w:hint="eastAsia"/>
          <w:b w:val="0"/>
          <w:bCs/>
          <w:snapToGrid w:val="0"/>
          <w:color w:val="000000" w:themeColor="text1"/>
          <w:spacing w:val="8"/>
          <w:sz w:val="24"/>
          <w:szCs w:val="24"/>
          <w:lang w:val="en-US" w:eastAsia="zh-CN"/>
        </w:rPr>
        <w:t>包1</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16000元、包2</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3000元，包3</w:t>
      </w:r>
      <w:r>
        <w:rPr>
          <w:rFonts w:hint="eastAsia"/>
          <w:b w:val="0"/>
          <w:bCs/>
          <w:snapToGrid w:val="0"/>
          <w:color w:val="000000" w:themeColor="text1"/>
          <w:spacing w:val="8"/>
          <w:sz w:val="24"/>
          <w:szCs w:val="24"/>
          <w:lang w:eastAsia="zh-CN"/>
        </w:rPr>
        <w:t>保证金金额</w:t>
      </w:r>
      <w:r>
        <w:rPr>
          <w:rFonts w:hint="eastAsia"/>
          <w:b w:val="0"/>
          <w:bCs/>
          <w:snapToGrid w:val="0"/>
          <w:color w:val="000000" w:themeColor="text1"/>
          <w:spacing w:val="8"/>
          <w:sz w:val="24"/>
          <w:szCs w:val="24"/>
          <w:lang w:val="en-US" w:eastAsia="zh-CN"/>
        </w:rPr>
        <w:t>为</w:t>
      </w:r>
      <w:r>
        <w:rPr>
          <w:rFonts w:hint="eastAsia"/>
          <w:color w:val="000000" w:themeColor="text1"/>
          <w:u w:val="none"/>
          <w:lang w:val="en-US" w:eastAsia="zh-CN"/>
        </w:rPr>
        <w:t>2600元</w:t>
      </w:r>
      <w:r>
        <w:rPr>
          <w:rFonts w:hint="eastAsia"/>
          <w:sz w:val="24"/>
          <w:szCs w:val="24"/>
          <w:lang w:val="en-US"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lang w:eastAsia="zh-CN"/>
        </w:rPr>
      </w:pPr>
      <w:r>
        <w:rPr>
          <w:rFonts w:hint="eastAsia"/>
          <w:color w:val="000000" w:themeColor="text1"/>
          <w:lang w:eastAsia="zh-CN"/>
        </w:rPr>
        <w:t>注明用途：</w:t>
      </w:r>
      <w:r>
        <w:rPr>
          <w:rFonts w:hint="eastAsia"/>
          <w:color w:val="000000" w:themeColor="text1"/>
          <w:lang w:val="en-US" w:eastAsia="zh-CN"/>
        </w:rPr>
        <w:t>改扩建项目仪表专业备品备件-包***********</w:t>
      </w:r>
      <w:r>
        <w:rPr>
          <w:rFonts w:hint="eastAsia"/>
          <w:color w:val="000000" w:themeColor="text1"/>
          <w:lang w:eastAsia="zh-CN"/>
        </w:rPr>
        <w:t>采购参选</w:t>
      </w:r>
      <w:r>
        <w:rPr>
          <w:color w:val="000000" w:themeColor="text1"/>
          <w:lang w:eastAsia="zh-CN"/>
        </w:rPr>
        <w:t>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参选</w:t>
      </w:r>
      <w:r>
        <w:rPr>
          <w:rFonts w:hint="eastAsia"/>
          <w:lang w:eastAsia="zh-CN"/>
        </w:rPr>
        <w:t>者的比选保证金（无息），最迟不超过规定的比选有效期满后的</w:t>
      </w:r>
      <w:r>
        <w:rPr>
          <w:rFonts w:hint="eastAsia"/>
          <w:lang w:val="en-US" w:eastAsia="zh-CN"/>
        </w:rPr>
        <w:t>20</w:t>
      </w:r>
      <w:r>
        <w:rPr>
          <w:rFonts w:hint="eastAsia"/>
          <w:lang w:eastAsia="zh-CN"/>
        </w:rPr>
        <w:t>天；</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（1）参选单位在参选有效期内撤回参选文件；</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eastAsia="zh-CN"/>
        </w:rPr>
        <w:t>（2）参选单位未能按接到中标通知书后规定的时间内签定合同。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r>
        <w:rPr>
          <w:rFonts w:hint="eastAsia"/>
          <w:b/>
          <w:w w:val="95"/>
          <w:sz w:val="28"/>
          <w:lang w:eastAsia="zh-CN"/>
        </w:rPr>
        <w:t>：</w:t>
      </w:r>
    </w:p>
    <w:p>
      <w:pPr>
        <w:pStyle w:val="4"/>
        <w:tabs>
          <w:tab w:val="left" w:pos="6879"/>
        </w:tabs>
        <w:spacing w:before="107" w:line="321" w:lineRule="auto"/>
        <w:ind w:left="0" w:right="106" w:firstLine="482" w:firstLineChars="200"/>
        <w:rPr>
          <w:lang w:eastAsia="zh-CN"/>
        </w:rPr>
      </w:pPr>
      <w:r>
        <w:rPr>
          <w:lang w:eastAsia="zh-CN"/>
        </w:rPr>
        <w:t>1.参选文件递交的截止时间</w:t>
      </w:r>
      <w:r>
        <w:rPr>
          <w:rFonts w:hint="eastAsia"/>
          <w:color w:val="000000" w:themeColor="text1"/>
          <w:lang w:eastAsia="zh-CN"/>
        </w:rPr>
        <w:t>：根据技术交流情况，技术合格单位后续统一通知报价。</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戴小玉  </w:t>
      </w:r>
      <w:r>
        <w:rPr>
          <w:spacing w:val="-6"/>
          <w:lang w:eastAsia="zh-CN"/>
        </w:rPr>
        <w:t xml:space="preserve"> </w:t>
      </w:r>
      <w:r>
        <w:rPr>
          <w:lang w:eastAsia="zh-CN"/>
        </w:rPr>
        <w:t>联系电话</w:t>
      </w:r>
      <w:r>
        <w:rPr>
          <w:spacing w:val="-4"/>
          <w:lang w:eastAsia="zh-CN"/>
        </w:rPr>
        <w:t>：</w:t>
      </w:r>
      <w:r>
        <w:rPr>
          <w:rFonts w:hint="eastAsia"/>
          <w:spacing w:val="-4"/>
          <w:lang w:eastAsia="zh-CN"/>
        </w:rPr>
        <w:t>15259629857 。</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sectPr>
          <w:pgSz w:w="11910" w:h="16840"/>
          <w:pgMar w:top="1420" w:right="1140" w:bottom="740" w:left="1300" w:header="0" w:footer="551" w:gutter="0"/>
          <w:cols w:space="720" w:num="1"/>
        </w:sect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r>
        <w:rPr>
          <w:b/>
          <w:w w:val="95"/>
          <w:sz w:val="28"/>
          <w:lang w:eastAsia="zh-CN"/>
        </w:rPr>
        <w:t xml:space="preserve"> </w:t>
      </w: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w:t>
      </w:r>
      <w:r>
        <w:rPr>
          <w:rFonts w:hint="eastAsia"/>
          <w:b/>
          <w:color w:val="FF0000"/>
          <w:lang w:val="en-US" w:eastAsia="zh-CN"/>
        </w:rPr>
        <w:t>包1</w:t>
      </w:r>
      <w:r>
        <w:rPr>
          <w:rFonts w:hint="eastAsia"/>
          <w:b/>
          <w:color w:val="FF0000"/>
          <w:lang w:eastAsia="zh-CN"/>
        </w:rPr>
        <w:t>设置最高控制价</w:t>
      </w:r>
      <w:r>
        <w:rPr>
          <w:rFonts w:hint="eastAsia"/>
          <w:b/>
          <w:color w:val="FF0000"/>
          <w:lang w:val="en-US" w:eastAsia="zh-CN"/>
        </w:rPr>
        <w:t>80.8</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b/>
          <w:color w:val="FF0000"/>
          <w:lang w:val="en-US" w:eastAsia="zh-CN"/>
        </w:rPr>
        <w:t>包2</w:t>
      </w:r>
      <w:r>
        <w:rPr>
          <w:rFonts w:hint="eastAsia"/>
          <w:b/>
          <w:color w:val="FF0000"/>
          <w:lang w:eastAsia="zh-CN"/>
        </w:rPr>
        <w:t>设置最高控制价</w:t>
      </w:r>
      <w:r>
        <w:rPr>
          <w:rFonts w:hint="eastAsia"/>
          <w:b/>
          <w:color w:val="FF0000"/>
          <w:lang w:val="en-US" w:eastAsia="zh-CN"/>
        </w:rPr>
        <w:t>16.31万元（含税、包3</w:t>
      </w:r>
      <w:r>
        <w:rPr>
          <w:rFonts w:hint="eastAsia"/>
          <w:b/>
          <w:color w:val="FF0000"/>
          <w:lang w:eastAsia="zh-CN"/>
        </w:rPr>
        <w:t>设置最高控制价</w:t>
      </w:r>
      <w:r>
        <w:rPr>
          <w:rFonts w:hint="eastAsia"/>
          <w:b/>
          <w:color w:val="FF0000"/>
          <w:lang w:val="en-US" w:eastAsia="zh-CN"/>
        </w:rPr>
        <w:t>13.2万元（含税）、包4</w:t>
      </w:r>
      <w:r>
        <w:rPr>
          <w:rFonts w:hint="eastAsia"/>
          <w:b/>
          <w:color w:val="FF0000"/>
          <w:lang w:eastAsia="zh-CN"/>
        </w:rPr>
        <w:t>设置最高控制价</w:t>
      </w:r>
      <w:r>
        <w:rPr>
          <w:rFonts w:hint="eastAsia"/>
          <w:b/>
          <w:color w:val="FF0000"/>
          <w:lang w:val="en-US" w:eastAsia="zh-CN"/>
        </w:rPr>
        <w:t>3.615万元</w:t>
      </w:r>
      <w:r>
        <w:rPr>
          <w:rFonts w:hint="eastAsia"/>
          <w:lang w:eastAsia="zh-CN"/>
        </w:rPr>
        <w:t>。参选人所填报的报价高于</w:t>
      </w:r>
      <w:r>
        <w:rPr>
          <w:rFonts w:hint="eastAsia"/>
          <w:lang w:val="en-US" w:eastAsia="zh-CN"/>
        </w:rPr>
        <w:t>各分项</w:t>
      </w:r>
      <w:r>
        <w:rPr>
          <w:rFonts w:hint="eastAsia"/>
          <w:lang w:eastAsia="zh-CN"/>
        </w:rPr>
        <w:t>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bookmarkStart w:id="0" w:name="_Toc251742852"/>
      <w:r>
        <w:rPr>
          <w:rFonts w:hint="eastAsia"/>
          <w:b/>
          <w:sz w:val="28"/>
          <w:szCs w:val="28"/>
        </w:rPr>
        <w:t>采购合同</w:t>
      </w:r>
    </w:p>
    <w:tbl>
      <w:tblPr>
        <w:tblStyle w:val="47"/>
        <w:tblW w:w="0" w:type="auto"/>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74"/>
        <w:gridCol w:w="3428"/>
        <w:gridCol w:w="1611"/>
        <w:gridCol w:w="28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 xml:space="preserve">                                                                                      </w:t>
            </w:r>
          </w:p>
        </w:tc>
        <w:tc>
          <w:tcPr>
            <w:tcW w:w="3428" w:type="dxa"/>
          </w:tcPr>
          <w:p>
            <w:pPr>
              <w:spacing w:line="120" w:lineRule="auto"/>
              <w:rPr>
                <w:sz w:val="24"/>
              </w:rPr>
            </w:pPr>
          </w:p>
        </w:tc>
        <w:tc>
          <w:tcPr>
            <w:tcW w:w="1611" w:type="dxa"/>
          </w:tcPr>
          <w:p>
            <w:pPr>
              <w:spacing w:line="120" w:lineRule="auto"/>
              <w:rPr>
                <w:sz w:val="24"/>
              </w:rPr>
            </w:pPr>
            <w:r>
              <w:rPr>
                <w:rFonts w:hint="eastAsia"/>
                <w:sz w:val="24"/>
              </w:rPr>
              <w:t>合同编号：</w:t>
            </w:r>
          </w:p>
        </w:tc>
        <w:tc>
          <w:tcPr>
            <w:tcW w:w="2841"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甲方：</w:t>
            </w:r>
          </w:p>
        </w:tc>
        <w:tc>
          <w:tcPr>
            <w:tcW w:w="3428" w:type="dxa"/>
          </w:tcPr>
          <w:p>
            <w:pPr>
              <w:spacing w:line="120" w:lineRule="auto"/>
              <w:rPr>
                <w:sz w:val="24"/>
              </w:rPr>
            </w:pPr>
            <w:r>
              <w:rPr>
                <w:rFonts w:hint="eastAsia"/>
                <w:sz w:val="24"/>
                <w:lang w:val="en-US" w:eastAsia="zh-CN"/>
              </w:rPr>
              <w:t>福建福海创石油化工有限公司</w:t>
            </w:r>
            <w:r>
              <w:rPr>
                <w:rFonts w:hint="eastAsia"/>
                <w:sz w:val="24"/>
              </w:rPr>
              <w:t xml:space="preserve">                                    </w:t>
            </w:r>
          </w:p>
        </w:tc>
        <w:tc>
          <w:tcPr>
            <w:tcW w:w="1611" w:type="dxa"/>
          </w:tcPr>
          <w:p>
            <w:pPr>
              <w:spacing w:line="120" w:lineRule="auto"/>
              <w:rPr>
                <w:sz w:val="24"/>
              </w:rPr>
            </w:pPr>
            <w:r>
              <w:rPr>
                <w:rFonts w:hint="eastAsia"/>
                <w:sz w:val="24"/>
              </w:rPr>
              <w:t>签订地点：</w:t>
            </w:r>
          </w:p>
        </w:tc>
        <w:tc>
          <w:tcPr>
            <w:tcW w:w="2841" w:type="dxa"/>
          </w:tcPr>
          <w:p>
            <w:pPr>
              <w:spacing w:line="120" w:lineRule="auto"/>
              <w:jc w:val="left"/>
              <w:rPr>
                <w:rFonts w:hint="default" w:eastAsia="宋体"/>
                <w:sz w:val="24"/>
                <w:lang w:val="en-US" w:eastAsia="zh-CN"/>
              </w:rPr>
            </w:pPr>
            <w:r>
              <w:rPr>
                <w:rFonts w:hint="eastAsia"/>
                <w:sz w:val="24"/>
                <w:lang w:val="en-US" w:eastAsia="zh-CN"/>
              </w:rPr>
              <w:t>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74" w:type="dxa"/>
          </w:tcPr>
          <w:p>
            <w:pPr>
              <w:spacing w:line="120" w:lineRule="auto"/>
              <w:rPr>
                <w:sz w:val="24"/>
              </w:rPr>
            </w:pPr>
            <w:r>
              <w:rPr>
                <w:rFonts w:hint="eastAsia"/>
                <w:sz w:val="24"/>
              </w:rPr>
              <w:t>乙方：</w:t>
            </w:r>
          </w:p>
        </w:tc>
        <w:tc>
          <w:tcPr>
            <w:tcW w:w="3428" w:type="dxa"/>
          </w:tcPr>
          <w:p>
            <w:pPr>
              <w:spacing w:line="120" w:lineRule="auto"/>
              <w:rPr>
                <w:rFonts w:hint="default" w:eastAsia="宋体"/>
                <w:sz w:val="24"/>
                <w:lang w:val="en-US" w:eastAsia="zh-CN"/>
              </w:rPr>
            </w:pPr>
          </w:p>
        </w:tc>
        <w:tc>
          <w:tcPr>
            <w:tcW w:w="1611" w:type="dxa"/>
          </w:tcPr>
          <w:p>
            <w:pPr>
              <w:spacing w:line="120" w:lineRule="auto"/>
              <w:rPr>
                <w:sz w:val="24"/>
              </w:rPr>
            </w:pPr>
            <w:r>
              <w:rPr>
                <w:rFonts w:hint="eastAsia"/>
                <w:sz w:val="24"/>
              </w:rPr>
              <w:t>签订日期：</w:t>
            </w:r>
          </w:p>
        </w:tc>
        <w:tc>
          <w:tcPr>
            <w:tcW w:w="2841" w:type="dxa"/>
          </w:tcPr>
          <w:p>
            <w:pPr>
              <w:spacing w:line="120" w:lineRule="auto"/>
              <w:rPr>
                <w:rFonts w:hint="default" w:eastAsia="宋体"/>
                <w:sz w:val="24"/>
                <w:lang w:val="en-US" w:eastAsia="zh-CN"/>
              </w:rPr>
            </w:pPr>
            <w:r>
              <w:rPr>
                <w:rFonts w:hint="eastAsia"/>
                <w:sz w:val="24"/>
                <w:lang w:val="en-US" w:eastAsia="zh-CN"/>
              </w:rPr>
              <w:t>2022年  月  日</w:t>
            </w: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tbl>
      <w:tblPr>
        <w:tblStyle w:val="46"/>
        <w:tblpPr w:leftFromText="180" w:rightFromText="180" w:vertAnchor="text" w:horzAnchor="page" w:tblpX="1408" w:tblpY="293"/>
        <w:tblOverlap w:val="never"/>
        <w:tblW w:w="9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5"/>
        <w:gridCol w:w="2127"/>
        <w:gridCol w:w="1701"/>
        <w:gridCol w:w="1417"/>
        <w:gridCol w:w="1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85" w:type="dxa"/>
            <w:vAlign w:val="center"/>
          </w:tcPr>
          <w:p>
            <w:pPr>
              <w:spacing w:line="120" w:lineRule="auto"/>
              <w:jc w:val="center"/>
              <w:rPr>
                <w:b/>
                <w:sz w:val="24"/>
              </w:rPr>
            </w:pPr>
            <w:r>
              <w:rPr>
                <w:rFonts w:hint="eastAsia"/>
                <w:b/>
                <w:sz w:val="24"/>
              </w:rPr>
              <w:t>产品名称</w:t>
            </w:r>
          </w:p>
        </w:tc>
        <w:tc>
          <w:tcPr>
            <w:tcW w:w="2127"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795"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85" w:type="dxa"/>
            <w:vAlign w:val="center"/>
          </w:tcPr>
          <w:p>
            <w:pPr>
              <w:spacing w:line="120" w:lineRule="auto"/>
              <w:jc w:val="center"/>
              <w:rPr>
                <w:rFonts w:hint="eastAsia" w:eastAsia="宋体"/>
                <w:sz w:val="24"/>
                <w:lang w:val="en-US" w:eastAsia="zh-CN"/>
              </w:rPr>
            </w:pPr>
            <w:permStart w:id="0" w:edGrp="everyone" w:colFirst="0" w:colLast="0"/>
            <w:permStart w:id="1" w:edGrp="everyone" w:colFirst="1" w:colLast="1"/>
            <w:permStart w:id="2" w:edGrp="everyone" w:colFirst="2" w:colLast="2"/>
            <w:permStart w:id="3" w:edGrp="everyone" w:colFirst="3" w:colLast="4"/>
          </w:p>
        </w:tc>
        <w:tc>
          <w:tcPr>
            <w:tcW w:w="2127" w:type="dxa"/>
            <w:vAlign w:val="center"/>
          </w:tcPr>
          <w:p>
            <w:pPr>
              <w:spacing w:line="120" w:lineRule="auto"/>
              <w:jc w:val="center"/>
              <w:rPr>
                <w:rFonts w:hint="default" w:eastAsia="宋体"/>
                <w:sz w:val="24"/>
                <w:lang w:val="en-US" w:eastAsia="zh-CN"/>
              </w:rPr>
            </w:pPr>
          </w:p>
        </w:tc>
        <w:tc>
          <w:tcPr>
            <w:tcW w:w="1701" w:type="dxa"/>
            <w:vAlign w:val="center"/>
          </w:tcPr>
          <w:p>
            <w:pPr>
              <w:spacing w:line="120" w:lineRule="auto"/>
              <w:jc w:val="center"/>
              <w:rPr>
                <w:rFonts w:hint="default" w:eastAsia="宋体"/>
                <w:sz w:val="24"/>
                <w:lang w:val="en-US" w:eastAsia="zh-CN"/>
              </w:rPr>
            </w:pPr>
          </w:p>
        </w:tc>
        <w:tc>
          <w:tcPr>
            <w:tcW w:w="1417" w:type="dxa"/>
            <w:vAlign w:val="center"/>
          </w:tcPr>
          <w:p>
            <w:pPr>
              <w:spacing w:line="120" w:lineRule="auto"/>
              <w:jc w:val="center"/>
              <w:rPr>
                <w:rFonts w:hint="default" w:eastAsia="宋体"/>
                <w:sz w:val="24"/>
                <w:lang w:val="en-US" w:eastAsia="zh-CN"/>
              </w:rPr>
            </w:pPr>
          </w:p>
        </w:tc>
        <w:tc>
          <w:tcPr>
            <w:tcW w:w="1795" w:type="dxa"/>
            <w:vAlign w:val="center"/>
          </w:tcPr>
          <w:p>
            <w:pPr>
              <w:spacing w:line="120" w:lineRule="auto"/>
              <w:jc w:val="center"/>
              <w:rPr>
                <w:rFonts w:hint="default" w:eastAsia="宋体"/>
                <w:sz w:val="24"/>
                <w:lang w:val="en-US" w:eastAsia="zh-CN"/>
              </w:rPr>
            </w:pPr>
          </w:p>
        </w:tc>
      </w:tr>
      <w:permEnd w:id="0"/>
      <w:permEnd w:id="1"/>
      <w:permEnd w:id="2"/>
      <w:permEnd w:id="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85" w:type="dxa"/>
            <w:vAlign w:val="center"/>
          </w:tcPr>
          <w:p>
            <w:pPr>
              <w:spacing w:line="120" w:lineRule="auto"/>
              <w:jc w:val="center"/>
              <w:rPr>
                <w:sz w:val="24"/>
              </w:rPr>
            </w:pPr>
            <w:r>
              <w:rPr>
                <w:rFonts w:hint="eastAsia"/>
                <w:sz w:val="24"/>
              </w:rPr>
              <w:t>合同金额合计</w:t>
            </w:r>
          </w:p>
        </w:tc>
        <w:tc>
          <w:tcPr>
            <w:tcW w:w="7040" w:type="dxa"/>
            <w:gridSpan w:val="4"/>
            <w:vAlign w:val="center"/>
          </w:tcPr>
          <w:p>
            <w:pPr>
              <w:spacing w:line="120" w:lineRule="auto"/>
              <w:jc w:val="center"/>
              <w:rPr>
                <w:sz w:val="24"/>
              </w:rPr>
            </w:pPr>
            <w:permStart w:id="4" w:edGrp="everyone"/>
            <w:r>
              <w:rPr>
                <w:rFonts w:hint="eastAsia"/>
                <w:sz w:val="24"/>
              </w:rPr>
              <w:t xml:space="preserve">  </w:t>
            </w:r>
            <w:r>
              <w:rPr>
                <w:rFonts w:hint="eastAsia"/>
                <w:sz w:val="24"/>
                <w:lang w:val="en-US" w:eastAsia="zh-CN"/>
              </w:rPr>
              <w:t>人民币</w:t>
            </w:r>
            <w:r>
              <w:rPr>
                <w:rFonts w:hint="eastAsia"/>
                <w:sz w:val="24"/>
              </w:rPr>
              <w:t xml:space="preserve"> </w:t>
            </w:r>
            <w:r>
              <w:rPr>
                <w:rFonts w:hint="eastAsia"/>
                <w:sz w:val="24"/>
                <w:lang w:val="en-US" w:eastAsia="zh-CN"/>
              </w:rPr>
              <w:t>元整</w:t>
            </w:r>
            <w:r>
              <w:rPr>
                <w:rFonts w:hint="eastAsia"/>
                <w:sz w:val="24"/>
              </w:rPr>
              <w:t xml:space="preserve"> </w:t>
            </w:r>
            <w:permEnd w:id="4"/>
            <w:r>
              <w:rPr>
                <w:rFonts w:hint="eastAsia"/>
                <w:sz w:val="24"/>
              </w:rPr>
              <w:t xml:space="preserve">（大写） </w:t>
            </w:r>
            <w:permStart w:id="5" w:edGrp="everyone"/>
            <w:r>
              <w:rPr>
                <w:rFonts w:hint="eastAsia"/>
                <w:sz w:val="24"/>
                <w:lang w:val="en-US" w:eastAsia="zh-CN"/>
              </w:rPr>
              <w:t xml:space="preserve">RMB </w:t>
            </w:r>
            <w:r>
              <w:rPr>
                <w:rFonts w:hint="eastAsia"/>
                <w:sz w:val="24"/>
              </w:rPr>
              <w:t xml:space="preserve">  </w:t>
            </w:r>
            <w:permEnd w:id="5"/>
            <w:r>
              <w:rPr>
                <w:rFonts w:hint="eastAsia"/>
                <w:sz w:val="24"/>
              </w:rPr>
              <w:t>（小写）</w:t>
            </w:r>
          </w:p>
        </w:tc>
      </w:tr>
    </w:tbl>
    <w:p>
      <w:pPr>
        <w:spacing w:line="120" w:lineRule="auto"/>
        <w:rPr>
          <w:sz w:val="24"/>
        </w:rPr>
      </w:pPr>
      <w:r>
        <w:rPr>
          <w:rFonts w:hint="eastAsia"/>
          <w:sz w:val="24"/>
        </w:rPr>
        <w:t>1、合同标的和合同价格</w:t>
      </w:r>
    </w:p>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val="en-US" w:eastAsia="zh-CN"/>
        </w:rPr>
        <w:t>乙方</w:t>
      </w:r>
      <w:r>
        <w:rPr>
          <w:rFonts w:hint="eastAsia"/>
          <w:sz w:val="24"/>
          <w:u w:val="single"/>
        </w:rPr>
        <w:t>负责运输及承担运费。</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val="en-US" w:eastAsia="zh-CN"/>
        </w:rPr>
        <w:t>福海创PX厂区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lang w:val="en-US" w:eastAsia="zh-CN"/>
        </w:rPr>
        <w:t xml:space="preserve">      </w:t>
      </w:r>
      <w:r>
        <w:rPr>
          <w:sz w:val="24"/>
          <w:u w:val="single"/>
        </w:rPr>
        <w:t xml:space="preserve"> </w:t>
      </w:r>
    </w:p>
    <w:p>
      <w:pPr>
        <w:spacing w:line="360" w:lineRule="auto"/>
        <w:ind w:firstLine="480" w:firstLineChars="200"/>
        <w:rPr>
          <w:sz w:val="24"/>
        </w:rPr>
      </w:pPr>
      <w:r>
        <w:rPr>
          <w:rFonts w:hint="eastAsia"/>
          <w:sz w:val="24"/>
        </w:rPr>
        <w:t>2.4乙方提供产品安装及调试服务，并承担运输过程中发生的一切费用。在产品交付给甲方之前，相关的毁损、灭失等风险均由乙方自行承担。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sz w:val="24"/>
        </w:rPr>
      </w:pPr>
      <w:r>
        <w:rPr>
          <w:rFonts w:hint="eastAsia"/>
          <w:sz w:val="24"/>
        </w:rPr>
        <w:t>3.1乙方交付的产品按合同约定标准经甲方验收合格后，甲方</w:t>
      </w:r>
      <w:r>
        <w:rPr>
          <w:rFonts w:hint="eastAsia"/>
          <w:sz w:val="24"/>
          <w:u w:val="single"/>
          <w:lang w:val="en-US" w:eastAsia="zh-CN"/>
        </w:rPr>
        <w:t>电汇</w:t>
      </w:r>
      <w:r>
        <w:rPr>
          <w:sz w:val="24"/>
          <w:u w:val="single"/>
        </w:rPr>
        <w:t xml:space="preserve"> </w:t>
      </w:r>
      <w:r>
        <w:rPr>
          <w:rFonts w:hint="eastAsia"/>
          <w:sz w:val="24"/>
        </w:rPr>
        <w:t>向乙方支付合同价款总额的</w:t>
      </w:r>
      <w:r>
        <w:rPr>
          <w:rFonts w:hint="eastAsia"/>
          <w:sz w:val="24"/>
          <w:u w:val="single"/>
          <w:lang w:val="en-US" w:eastAsia="zh-CN"/>
        </w:rPr>
        <w:t xml:space="preserve">    </w:t>
      </w:r>
      <w:r>
        <w:rPr>
          <w:rFonts w:hint="eastAsia"/>
          <w:sz w:val="24"/>
        </w:rPr>
        <w:t>%</w:t>
      </w:r>
      <w:r>
        <w:rPr>
          <w:rFonts w:hint="eastAsia"/>
          <w:sz w:val="24"/>
          <w:lang w:eastAsia="zh-CN"/>
        </w:rPr>
        <w:t>，</w:t>
      </w:r>
      <w:r>
        <w:rPr>
          <w:rFonts w:hint="eastAsia"/>
          <w:sz w:val="24"/>
        </w:rPr>
        <w:t>产品验收合格</w:t>
      </w:r>
      <w:r>
        <w:rPr>
          <w:sz w:val="24"/>
          <w:u w:val="single"/>
        </w:rPr>
        <w:t xml:space="preserve"> </w:t>
      </w:r>
      <w:r>
        <w:rPr>
          <w:rFonts w:hint="eastAsia"/>
          <w:sz w:val="24"/>
          <w:u w:val="single"/>
          <w:lang w:val="en-US" w:eastAsia="zh-CN"/>
        </w:rPr>
        <w:t>12</w:t>
      </w:r>
      <w:r>
        <w:rPr>
          <w:sz w:val="24"/>
          <w:u w:val="single"/>
        </w:rPr>
        <w:t xml:space="preserve"> </w:t>
      </w:r>
      <w:r>
        <w:rPr>
          <w:rFonts w:hint="eastAsia"/>
          <w:sz w:val="24"/>
        </w:rPr>
        <w:t>个月后，甲方向乙方支付剩余货款。</w:t>
      </w:r>
    </w:p>
    <w:p>
      <w:pPr>
        <w:spacing w:line="360" w:lineRule="auto"/>
        <w:ind w:firstLine="480" w:firstLineChars="200"/>
        <w:rPr>
          <w:sz w:val="24"/>
        </w:rPr>
      </w:pPr>
      <w:r>
        <w:rPr>
          <w:rFonts w:hint="eastAsia"/>
          <w:sz w:val="24"/>
        </w:rPr>
        <w:t>3.2 乙方应根据甲方要求在甲方付款前</w:t>
      </w:r>
      <w:r>
        <w:rPr>
          <w:rFonts w:hint="eastAsia"/>
          <w:sz w:val="24"/>
          <w:u w:val="single"/>
          <w:lang w:val="en-US" w:eastAsia="zh-CN"/>
        </w:rPr>
        <w:t>60</w:t>
      </w:r>
      <w:r>
        <w:rPr>
          <w:sz w:val="24"/>
          <w:u w:val="single"/>
        </w:rPr>
        <w:t xml:space="preserve"> </w:t>
      </w:r>
      <w:r>
        <w:rPr>
          <w:rFonts w:hint="eastAsia"/>
          <w:sz w:val="24"/>
        </w:rPr>
        <w:t>日内提供正式</w:t>
      </w:r>
      <w:r>
        <w:rPr>
          <w:rFonts w:hint="eastAsia"/>
          <w:sz w:val="24"/>
          <w:lang w:val="en-US" w:eastAsia="zh-CN"/>
        </w:rPr>
        <w:t>13%增值税专用</w:t>
      </w:r>
      <w:r>
        <w:rPr>
          <w:rFonts w:hint="eastAsia"/>
          <w:sz w:val="24"/>
        </w:rPr>
        <w:t>发票，否则甲方有权顺延付款。现场交货条件下，乙方应提交</w:t>
      </w:r>
      <w:r>
        <w:rPr>
          <w:rFonts w:hint="eastAsia"/>
          <w:sz w:val="24"/>
          <w:u w:val="single"/>
          <w:lang w:val="en-US" w:eastAsia="zh-CN"/>
        </w:rPr>
        <w:t>增值税专用</w:t>
      </w:r>
      <w:r>
        <w:rPr>
          <w:rFonts w:hint="eastAsia"/>
          <w:sz w:val="24"/>
        </w:rPr>
        <w:t>发票（税率</w:t>
      </w:r>
      <w:r>
        <w:rPr>
          <w:rFonts w:hint="eastAsia"/>
          <w:sz w:val="24"/>
          <w:u w:val="single"/>
          <w:lang w:val="en-US" w:eastAsia="zh-CN"/>
        </w:rPr>
        <w:t>13</w:t>
      </w:r>
      <w:r>
        <w:rPr>
          <w:sz w:val="24"/>
          <w:u w:val="single"/>
        </w:rPr>
        <w:t xml:space="preserve"> </w:t>
      </w:r>
      <w:r>
        <w:rPr>
          <w:rFonts w:hint="eastAsia"/>
          <w:sz w:val="24"/>
        </w:rPr>
        <w:t>%）。</w:t>
      </w:r>
    </w:p>
    <w:p>
      <w:pPr>
        <w:spacing w:line="360" w:lineRule="auto"/>
        <w:rPr>
          <w:sz w:val="24"/>
        </w:rPr>
      </w:pPr>
      <w:r>
        <w:rPr>
          <w:rFonts w:hint="eastAsia"/>
          <w:sz w:val="24"/>
        </w:rPr>
        <w:t>4、质量要求和技术标准</w:t>
      </w:r>
    </w:p>
    <w:p>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u w:val="single"/>
          <w:lang w:val="en-US" w:eastAsia="zh-CN"/>
        </w:rPr>
        <w:t>一</w:t>
      </w:r>
      <w:r>
        <w:rPr>
          <w:sz w:val="24"/>
          <w:u w:val="single"/>
        </w:rPr>
        <w:t xml:space="preserve"> </w:t>
      </w:r>
      <w:r>
        <w:rPr>
          <w:rFonts w:hint="eastAsia"/>
          <w:sz w:val="24"/>
        </w:rPr>
        <w:t>年）内，乙方应当对其交付的产品承担质量保证责任并提供产品维保服务，所需费用由乙方承担。</w:t>
      </w:r>
    </w:p>
    <w:p>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pPr>
        <w:spacing w:line="360" w:lineRule="auto"/>
        <w:rPr>
          <w:b/>
          <w:sz w:val="24"/>
        </w:rPr>
      </w:pPr>
      <w:r>
        <w:rPr>
          <w:rFonts w:hint="eastAsia"/>
          <w:b/>
          <w:sz w:val="24"/>
        </w:rPr>
        <w:t>8、违约责任</w:t>
      </w:r>
    </w:p>
    <w:p>
      <w:pPr>
        <w:spacing w:line="360" w:lineRule="auto"/>
        <w:rPr>
          <w:b/>
          <w:sz w:val="24"/>
        </w:rPr>
      </w:pPr>
      <w:r>
        <w:rPr>
          <w:rFonts w:hint="eastAsia"/>
          <w:b/>
          <w:sz w:val="24"/>
        </w:rPr>
        <w:t xml:space="preserve">   8.1乙方逾期交货的，每日按照合同总额</w:t>
      </w:r>
      <w:r>
        <w:rPr>
          <w:rFonts w:hint="eastAsia"/>
          <w:b/>
          <w:color w:val="000000" w:themeColor="text1"/>
          <w:sz w:val="24"/>
        </w:rPr>
        <w:t>的</w:t>
      </w:r>
      <w:r>
        <w:rPr>
          <w:rFonts w:hint="eastAsia"/>
          <w:b/>
          <w:color w:val="000000" w:themeColor="text1"/>
          <w:sz w:val="24"/>
          <w:u w:val="single"/>
          <w:lang w:val="en-US" w:eastAsia="zh-CN"/>
        </w:rPr>
        <w:t>0.1</w:t>
      </w:r>
      <w:r>
        <w:rPr>
          <w:b/>
          <w:color w:val="000000" w:themeColor="text1"/>
          <w:sz w:val="24"/>
          <w:u w:val="single"/>
        </w:rPr>
        <w:t xml:space="preserve"> </w:t>
      </w:r>
      <w:r>
        <w:rPr>
          <w:rFonts w:hint="eastAsia"/>
          <w:b/>
          <w:sz w:val="24"/>
        </w:rPr>
        <w:t>%向甲方支付违约金，逾期超过</w:t>
      </w:r>
      <w:r>
        <w:rPr>
          <w:rFonts w:hint="eastAsia"/>
          <w:b/>
          <w:sz w:val="24"/>
          <w:u w:val="single"/>
          <w:lang w:val="en-US" w:eastAsia="zh-CN"/>
        </w:rPr>
        <w:t>15</w:t>
      </w:r>
      <w:r>
        <w:rPr>
          <w:rFonts w:hint="eastAsia"/>
          <w:b/>
          <w:sz w:val="24"/>
        </w:rPr>
        <w:t>日的，甲方还有权解除合同，并要求乙方一次性支付合同总额</w:t>
      </w:r>
      <w:r>
        <w:rPr>
          <w:b/>
          <w:sz w:val="24"/>
          <w:u w:val="single"/>
        </w:rPr>
        <w:t xml:space="preserve"> </w:t>
      </w:r>
      <w:r>
        <w:rPr>
          <w:rFonts w:hint="eastAsia"/>
          <w:b/>
          <w:sz w:val="24"/>
          <w:u w:val="single"/>
          <w:lang w:val="en-US" w:eastAsia="zh-CN"/>
        </w:rPr>
        <w:t>10</w:t>
      </w:r>
      <w:r>
        <w:rPr>
          <w:b/>
          <w:sz w:val="24"/>
          <w:u w:val="single"/>
        </w:rPr>
        <w:t xml:space="preserve"> </w:t>
      </w:r>
      <w:r>
        <w:rPr>
          <w:rFonts w:hint="eastAsia"/>
          <w:b/>
          <w:sz w:val="24"/>
        </w:rPr>
        <w:t>%的违约金（甲方可从应付给乙方的货款中直接扣除）。乙方部分交货、交货不合格的，均按照逾期交货处理。</w:t>
      </w:r>
    </w:p>
    <w:p>
      <w:pPr>
        <w:spacing w:line="360" w:lineRule="auto"/>
        <w:rPr>
          <w:b/>
          <w:sz w:val="24"/>
        </w:rPr>
      </w:pPr>
      <w:r>
        <w:rPr>
          <w:rFonts w:hint="eastAsia"/>
          <w:b/>
          <w:sz w:val="24"/>
        </w:rPr>
        <w:t xml:space="preserve">   8.2 乙方交付的产品经甲方验收不合格的，每次应向甲方支付违约金人民币</w:t>
      </w:r>
      <w:r>
        <w:rPr>
          <w:b/>
          <w:sz w:val="24"/>
          <w:u w:val="single"/>
        </w:rPr>
        <w:t xml:space="preserve"> </w:t>
      </w:r>
      <w:r>
        <w:rPr>
          <w:rFonts w:hint="eastAsia"/>
          <w:b/>
          <w:sz w:val="24"/>
          <w:u w:val="single"/>
          <w:lang w:val="en-US" w:eastAsia="zh-CN"/>
        </w:rPr>
        <w:t>500</w:t>
      </w:r>
      <w:r>
        <w:rPr>
          <w:b/>
          <w:sz w:val="24"/>
          <w:u w:val="single"/>
        </w:rPr>
        <w:t xml:space="preserve"> </w:t>
      </w:r>
      <w:r>
        <w:rPr>
          <w:rFonts w:hint="eastAsia"/>
          <w:b/>
          <w:sz w:val="24"/>
        </w:rPr>
        <w:t>元，并应根据甲方要求进行修理、更换或采取其他补救措施。累计</w:t>
      </w:r>
      <w:r>
        <w:rPr>
          <w:b/>
          <w:sz w:val="24"/>
          <w:u w:val="single"/>
        </w:rPr>
        <w:t xml:space="preserve"> </w:t>
      </w:r>
      <w:r>
        <w:rPr>
          <w:rFonts w:hint="eastAsia"/>
          <w:b/>
          <w:sz w:val="24"/>
          <w:u w:val="single"/>
          <w:lang w:val="en-US" w:eastAsia="zh-CN"/>
        </w:rPr>
        <w:t>2</w:t>
      </w:r>
      <w:r>
        <w:rPr>
          <w:b/>
          <w:sz w:val="24"/>
          <w:u w:val="single"/>
        </w:rPr>
        <w:t xml:space="preserve"> </w:t>
      </w:r>
      <w:r>
        <w:rPr>
          <w:rFonts w:hint="eastAsia"/>
          <w:b/>
          <w:sz w:val="24"/>
        </w:rPr>
        <w:t>次验收不合格的，甲方还有权解除合同、拒绝支付任何费用。</w:t>
      </w:r>
    </w:p>
    <w:p>
      <w:pPr>
        <w:spacing w:line="360" w:lineRule="auto"/>
        <w:rPr>
          <w:b/>
          <w:sz w:val="24"/>
        </w:rPr>
      </w:pPr>
      <w:r>
        <w:rPr>
          <w:rFonts w:hint="eastAsia"/>
          <w:b/>
          <w:sz w:val="24"/>
        </w:rPr>
        <w:t xml:space="preserve">   8.3 甲方无故逾期付款的，应按全国银行间同业拆借中心公布的贷款市场报价利率计算利息。</w:t>
      </w:r>
    </w:p>
    <w:p>
      <w:pPr>
        <w:spacing w:line="360" w:lineRule="auto"/>
        <w:ind w:firstLine="361" w:firstLineChars="150"/>
        <w:rPr>
          <w:b/>
          <w:sz w:val="24"/>
        </w:rPr>
      </w:pPr>
      <w:r>
        <w:rPr>
          <w:rFonts w:hint="eastAsia"/>
          <w:b/>
          <w:sz w:val="24"/>
        </w:rPr>
        <w:t>8.4 一方的违约行为给对方造成的损失超过本合同约定的违约金数额的，超出部分，违约方应予以赔偿。</w:t>
      </w:r>
    </w:p>
    <w:p>
      <w:pPr>
        <w:spacing w:line="360" w:lineRule="auto"/>
        <w:ind w:firstLine="361" w:firstLineChars="150"/>
        <w:rPr>
          <w:b/>
          <w:sz w:val="24"/>
        </w:rPr>
      </w:pPr>
      <w:r>
        <w:rPr>
          <w:rFonts w:hint="eastAsia"/>
          <w:b/>
          <w:sz w:val="24"/>
        </w:rPr>
        <w:t>8.5 甲方已就本合同项下涉及乙方重大利害关系的条款向乙方作出详细说明，乙方充分理解上述条款含义，并自愿签订本合同。</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p>
      <w:pPr>
        <w:spacing w:line="360" w:lineRule="auto"/>
        <w:ind w:firstLine="480" w:firstLineChars="200"/>
        <w:rPr>
          <w:sz w:val="24"/>
        </w:rPr>
      </w:pPr>
    </w:p>
    <w:p>
      <w:pPr>
        <w:spacing w:line="360" w:lineRule="auto"/>
        <w:ind w:firstLine="480" w:firstLineChars="200"/>
        <w:rPr>
          <w:sz w:val="24"/>
        </w:rPr>
      </w:pPr>
    </w:p>
    <w:tbl>
      <w:tblPr>
        <w:tblStyle w:val="47"/>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委托代理人：</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电话：</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FF0000"/>
          <w:sz w:val="44"/>
          <w:szCs w:val="44"/>
          <w:lang w:eastAsia="zh-CN"/>
        </w:rPr>
      </w:pPr>
      <w:r>
        <w:rPr>
          <w:rFonts w:hint="eastAsia" w:ascii="方正小标宋简体" w:hAnsi="方正小标宋简体" w:eastAsia="方正小标宋简体" w:cs="方正小标宋简体"/>
          <w:b/>
          <w:color w:val="FF0000"/>
          <w:sz w:val="44"/>
          <w:szCs w:val="44"/>
          <w:lang w:val="en-US" w:eastAsia="zh-CN"/>
        </w:rPr>
        <w:t>改扩建项目部仪表专业备品备件</w:t>
      </w:r>
      <w:r>
        <w:rPr>
          <w:rFonts w:hint="eastAsia" w:ascii="方正小标宋简体" w:hAnsi="方正小标宋简体" w:eastAsia="方正小标宋简体" w:cs="方正小标宋简体"/>
          <w:b/>
          <w:color w:val="FF0000"/>
          <w:sz w:val="44"/>
          <w:szCs w:val="44"/>
          <w:lang w:eastAsia="zh-CN"/>
        </w:rPr>
        <w:t>发包-</w:t>
      </w:r>
      <w:r>
        <w:rPr>
          <w:rFonts w:ascii="方正小标宋简体" w:hAnsi="方正小标宋简体" w:eastAsia="方正小标宋简体" w:cs="方正小标宋简体"/>
          <w:b/>
          <w:color w:val="FF0000"/>
          <w:sz w:val="44"/>
          <w:szCs w:val="44"/>
          <w:lang w:eastAsia="zh-CN"/>
        </w:rPr>
        <w:t>包</w:t>
      </w:r>
      <w:r>
        <w:rPr>
          <w:rFonts w:hint="eastAsia" w:ascii="方正小标宋简体" w:hAnsi="方正小标宋简体" w:eastAsia="方正小标宋简体" w:cs="方正小标宋简体"/>
          <w:b/>
          <w:color w:val="FF0000"/>
          <w:sz w:val="44"/>
          <w:szCs w:val="44"/>
          <w:lang w:eastAsia="zh-CN"/>
        </w:rPr>
        <w:t>*</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11</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2"/>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2"/>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2"/>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2050" o:spid="_x0000_s2050"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2"/>
        <w:spacing w:beforeLines="0" w:afterLines="0" w:line="240" w:lineRule="auto"/>
        <w:ind w:firstLine="618" w:firstLineChars="221"/>
        <w:rPr>
          <w:rFonts w:cs="Times New Roman"/>
          <w:bCs w:val="0"/>
          <w:color w:val="C00000"/>
          <w:lang w:eastAsia="zh-CN"/>
        </w:rPr>
      </w:pPr>
    </w:p>
    <w:p>
      <w:pPr>
        <w:pStyle w:val="72"/>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2"/>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rFonts w:hint="default" w:eastAsia="宋体"/>
                <w:sz w:val="24"/>
                <w:lang w:val="en-US" w:eastAsia="zh-CN"/>
              </w:rPr>
            </w:pPr>
            <w:r>
              <w:rPr>
                <w:rFonts w:hint="eastAsia"/>
                <w:sz w:val="24"/>
                <w:lang w:eastAsia="zh-CN"/>
              </w:rPr>
              <w:t>参选</w:t>
            </w:r>
            <w:r>
              <w:rPr>
                <w:rFonts w:hint="eastAsia"/>
                <w:sz w:val="24"/>
              </w:rPr>
              <w:t>书</w:t>
            </w:r>
            <w:r>
              <w:rPr>
                <w:rFonts w:hint="eastAsia"/>
                <w:sz w:val="24"/>
                <w:lang w:eastAsia="zh-CN"/>
              </w:rPr>
              <w:t>（</w:t>
            </w:r>
            <w:r>
              <w:rPr>
                <w:rFonts w:hint="eastAsia"/>
                <w:sz w:val="24"/>
                <w:lang w:val="en-US" w:eastAsia="zh-CN"/>
              </w:rPr>
              <w:t>技术文件）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r>
              <w:rPr>
                <w:rFonts w:hint="eastAsia"/>
                <w:sz w:val="24"/>
                <w:lang w:val="en-US" w:eastAsia="zh-CN"/>
              </w:rPr>
              <w:t>技术文件）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w:t>
            </w:r>
            <w:r>
              <w:rPr>
                <w:rFonts w:hint="eastAsia"/>
                <w:sz w:val="24"/>
                <w:lang w:eastAsia="zh-CN"/>
              </w:rPr>
              <w:t>（</w:t>
            </w:r>
            <w:r>
              <w:rPr>
                <w:rFonts w:hint="eastAsia"/>
                <w:sz w:val="24"/>
                <w:lang w:val="en-US" w:eastAsia="zh-CN"/>
              </w:rPr>
              <w:t>技术文件）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rFonts w:hint="default"/>
                <w:sz w:val="24"/>
                <w:lang w:val="en-US" w:eastAsia="zh-CN"/>
              </w:rPr>
            </w:pPr>
            <w:r>
              <w:rPr>
                <w:rFonts w:hint="eastAsia"/>
                <w:sz w:val="24"/>
                <w:lang w:val="en-US" w:eastAsia="zh-CN"/>
              </w:rPr>
              <w:t>资质业绩这证明</w:t>
            </w:r>
            <w:r>
              <w:rPr>
                <w:rFonts w:hint="eastAsia"/>
                <w:sz w:val="24"/>
                <w:lang w:eastAsia="zh-CN"/>
              </w:rPr>
              <w:t>（</w:t>
            </w:r>
            <w:r>
              <w:rPr>
                <w:rFonts w:hint="eastAsia"/>
                <w:sz w:val="24"/>
                <w:lang w:val="en-US" w:eastAsia="zh-CN"/>
              </w:rPr>
              <w:t>技术文件）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default" w:eastAsia="宋体"/>
                <w:sz w:val="24"/>
                <w:lang w:val="en-US" w:eastAsia="zh-CN"/>
              </w:rPr>
            </w:pPr>
            <w:r>
              <w:rPr>
                <w:rFonts w:hint="eastAsia"/>
                <w:sz w:val="24"/>
              </w:rPr>
              <w:t>参选报价单</w:t>
            </w:r>
            <w:r>
              <w:rPr>
                <w:rFonts w:hint="eastAsia"/>
                <w:sz w:val="24"/>
                <w:lang w:eastAsia="zh-CN"/>
              </w:rPr>
              <w:t>（</w:t>
            </w:r>
            <w:r>
              <w:rPr>
                <w:rFonts w:hint="eastAsia"/>
                <w:sz w:val="24"/>
                <w:lang w:val="en-US" w:eastAsia="zh-CN"/>
              </w:rPr>
              <w:t>商务文件）</w:t>
            </w:r>
          </w:p>
        </w:tc>
        <w:tc>
          <w:tcPr>
            <w:tcW w:w="1843" w:type="dxa"/>
          </w:tcPr>
          <w:p>
            <w:pPr>
              <w:spacing w:line="500" w:lineRule="exact"/>
              <w:jc w:val="center"/>
              <w:rPr>
                <w:sz w:val="24"/>
                <w:lang w:eastAsia="zh-CN"/>
              </w:rPr>
            </w:pPr>
          </w:p>
        </w:tc>
      </w:tr>
    </w:tbl>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hint="default"/>
          <w:b/>
          <w:bCs/>
          <w:sz w:val="36"/>
          <w:szCs w:val="36"/>
          <w:lang w:val="en-US" w:eastAsia="zh-CN"/>
        </w:rPr>
      </w:pPr>
      <w:r>
        <w:rPr>
          <w:rFonts w:hint="eastAsia"/>
          <w:b/>
          <w:bCs/>
          <w:sz w:val="36"/>
          <w:szCs w:val="36"/>
          <w:lang w:val="en-US" w:eastAsia="zh-CN"/>
        </w:rPr>
        <w:t>资质业绩证明文件</w:t>
      </w:r>
    </w:p>
    <w:p>
      <w:pPr>
        <w:pStyle w:val="2"/>
        <w:jc w:val="center"/>
      </w:pPr>
    </w:p>
    <w:p>
      <w:pPr>
        <w:pStyle w:val="2"/>
        <w:jc w:val="center"/>
      </w:pPr>
    </w:p>
    <w:p>
      <w:pPr>
        <w:pStyle w:val="2"/>
        <w:jc w:val="center"/>
      </w:pPr>
    </w:p>
    <w:p>
      <w:pPr>
        <w:pStyle w:val="2"/>
        <w:jc w:val="center"/>
      </w:pPr>
    </w:p>
    <w:p>
      <w:pPr>
        <w:pStyle w:val="2"/>
        <w:jc w:val="both"/>
        <w:rPr>
          <w:rFonts w:hint="eastAsia"/>
          <w:b/>
          <w:bCs/>
          <w:sz w:val="36"/>
          <w:szCs w:val="36"/>
          <w:lang w:val="en-US" w:eastAsia="zh-CN"/>
        </w:rPr>
      </w:pPr>
    </w:p>
    <w:p>
      <w:pPr>
        <w:pStyle w:val="2"/>
        <w:jc w:val="both"/>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center"/>
        <w:rPr>
          <w:rFonts w:hint="eastAsia"/>
          <w:b/>
          <w:bCs/>
          <w:sz w:val="36"/>
          <w:szCs w:val="36"/>
          <w:lang w:val="en-US" w:eastAsia="zh-CN"/>
        </w:rPr>
      </w:pPr>
    </w:p>
    <w:p>
      <w:pPr>
        <w:pStyle w:val="2"/>
        <w:jc w:val="both"/>
        <w:rPr>
          <w:rFonts w:hint="eastAsia"/>
          <w:b/>
          <w:bCs/>
          <w:sz w:val="36"/>
          <w:szCs w:val="36"/>
          <w:lang w:val="en-US" w:eastAsia="zh-CN"/>
        </w:rP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keepNext w:val="0"/>
        <w:keepLines w:val="0"/>
        <w:pageBreakBefore w:val="0"/>
        <w:widowControl w:val="0"/>
        <w:kinsoku/>
        <w:wordWrap/>
        <w:overflowPunct/>
        <w:topLinePunct w:val="0"/>
        <w:bidi w:val="0"/>
        <w:snapToGrid/>
        <w:spacing w:line="360" w:lineRule="auto"/>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w:t>
      </w:r>
      <w:r>
        <w:rPr>
          <w:rFonts w:hint="eastAsia" w:ascii="Times New Roman" w:hAnsi="ˎ̥"/>
          <w:color w:val="000000" w:themeColor="text1"/>
          <w:sz w:val="28"/>
          <w:szCs w:val="28"/>
          <w:u w:val="single"/>
          <w:lang w:eastAsia="zh-CN"/>
        </w:rPr>
        <w:t>福建福海创石油化工有限公司</w:t>
      </w:r>
      <w:r>
        <w:rPr>
          <w:rFonts w:hint="eastAsia" w:ascii="Times New Roman" w:hAnsi="ˎ̥"/>
          <w:color w:val="000000" w:themeColor="text1"/>
          <w:sz w:val="28"/>
          <w:szCs w:val="28"/>
          <w:u w:val="single"/>
          <w:lang w:val="en-US" w:eastAsia="zh-CN"/>
        </w:rPr>
        <w:t>改扩建项目部仪表专业包*******</w:t>
      </w:r>
      <w:r>
        <w:rPr>
          <w:rFonts w:hint="eastAsia" w:ascii="Times New Roman" w:hAnsi="ˎ̥"/>
          <w:color w:val="000000" w:themeColor="text1"/>
          <w:sz w:val="28"/>
          <w:szCs w:val="28"/>
          <w:lang w:eastAsia="zh-CN"/>
        </w:rPr>
        <w:t>比选文件的全部内容后，我方愿以以下报</w:t>
      </w:r>
      <w:r>
        <w:rPr>
          <w:rFonts w:hint="eastAsia" w:ascii="Times New Roman" w:hAnsi="ˎ̥"/>
          <w:sz w:val="28"/>
          <w:szCs w:val="28"/>
          <w:lang w:eastAsia="zh-CN"/>
        </w:rPr>
        <w:t>价，严格按照自主比选文件的要求，交付本项目并维修其中的任何缺陷。</w:t>
      </w:r>
    </w:p>
    <w:p>
      <w:pPr>
        <w:keepNext w:val="0"/>
        <w:keepLines w:val="0"/>
        <w:pageBreakBefore w:val="0"/>
        <w:widowControl w:val="0"/>
        <w:kinsoku/>
        <w:wordWrap/>
        <w:overflowPunct/>
        <w:topLinePunct w:val="0"/>
        <w:bidi w:val="0"/>
        <w:snapToGrid/>
        <w:spacing w:line="360" w:lineRule="auto"/>
        <w:rPr>
          <w:rFonts w:ascii="Times New Roman" w:hAnsi="Times New Roman"/>
          <w:sz w:val="24"/>
          <w:szCs w:val="24"/>
          <w:lang w:eastAsia="zh-CN"/>
        </w:rPr>
      </w:pPr>
      <w:r>
        <w:rPr>
          <w:rFonts w:hint="eastAsia" w:ascii="Times New Roman" w:hAnsi="Times New Roman"/>
          <w:sz w:val="24"/>
          <w:szCs w:val="24"/>
          <w:lang w:eastAsia="zh-CN"/>
        </w:rPr>
        <w:t xml:space="preserve">含税包干固定总价（大写）：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p>
    <w:p>
      <w:pPr>
        <w:keepNext w:val="0"/>
        <w:keepLines w:val="0"/>
        <w:pageBreakBefore w:val="0"/>
        <w:widowControl w:val="0"/>
        <w:kinsoku/>
        <w:wordWrap/>
        <w:overflowPunct/>
        <w:topLinePunct w:val="0"/>
        <w:bidi w:val="0"/>
        <w:snapToGrid/>
        <w:spacing w:line="360" w:lineRule="auto"/>
        <w:ind w:firstLine="2040" w:firstLineChars="850"/>
        <w:rPr>
          <w:rFonts w:ascii="Times New Roman" w:hAnsi="Times New Roman"/>
          <w:sz w:val="24"/>
          <w:szCs w:val="24"/>
          <w:u w:val="single"/>
          <w:lang w:eastAsia="zh-CN"/>
        </w:rPr>
      </w:pPr>
      <w:r>
        <w:rPr>
          <w:rFonts w:hint="eastAsia" w:ascii="Times New Roman" w:hAnsi="Times New Roman"/>
          <w:sz w:val="24"/>
          <w:szCs w:val="24"/>
          <w:lang w:eastAsia="zh-CN"/>
        </w:rPr>
        <w:t>（小写）：</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 xml:space="preserve">        </w:t>
      </w:r>
      <w:r>
        <w:rPr>
          <w:rFonts w:ascii="Times New Roman" w:hAnsi="Times New Roman"/>
          <w:sz w:val="24"/>
          <w:szCs w:val="24"/>
          <w:u w:val="single"/>
          <w:lang w:eastAsia="zh-CN"/>
        </w:rPr>
        <w:t xml:space="preserve">     </w:t>
      </w:r>
      <w:r>
        <w:rPr>
          <w:rFonts w:hint="eastAsia" w:ascii="Times New Roman" w:hAnsi="Times New Roman"/>
          <w:sz w:val="24"/>
          <w:szCs w:val="24"/>
          <w:u w:val="single"/>
          <w:lang w:eastAsia="zh-CN"/>
        </w:rPr>
        <w:t>元（增值税税率</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lang w:eastAsia="zh-CN"/>
        </w:rPr>
        <w:t xml:space="preserve">%） </w:t>
      </w:r>
    </w:p>
    <w:p>
      <w:pPr>
        <w:pStyle w:val="2"/>
        <w:keepNext w:val="0"/>
        <w:keepLines w:val="0"/>
        <w:pageBreakBefore w:val="0"/>
        <w:widowControl w:val="0"/>
        <w:kinsoku/>
        <w:wordWrap/>
        <w:overflowPunct/>
        <w:topLinePunct w:val="0"/>
        <w:bidi w:val="0"/>
        <w:snapToGrid/>
        <w:spacing w:line="360" w:lineRule="auto"/>
        <w:rPr>
          <w:rFonts w:hint="default" w:ascii="Times New Roman" w:hAnsi="Times New Roman" w:eastAsia="宋体"/>
          <w:sz w:val="24"/>
          <w:szCs w:val="24"/>
          <w:u w:val="none"/>
          <w:lang w:val="en-US" w:eastAsia="zh-CN"/>
        </w:rPr>
      </w:pPr>
      <w:r>
        <w:rPr>
          <w:rFonts w:hint="eastAsia" w:ascii="Times New Roman" w:hAnsi="Times New Roman"/>
          <w:sz w:val="24"/>
          <w:szCs w:val="24"/>
          <w:u w:val="none"/>
          <w:lang w:val="en-US" w:eastAsia="zh-CN"/>
        </w:rPr>
        <w:t>合同交货期：2023年3月20日前</w:t>
      </w:r>
    </w:p>
    <w:p>
      <w:pPr>
        <w:keepNext w:val="0"/>
        <w:keepLines w:val="0"/>
        <w:pageBreakBefore w:val="0"/>
        <w:widowControl w:val="0"/>
        <w:kinsoku/>
        <w:wordWrap/>
        <w:overflowPunct/>
        <w:topLinePunct w:val="0"/>
        <w:bidi w:val="0"/>
        <w:snapToGrid/>
        <w:spacing w:line="360" w:lineRule="auto"/>
        <w:rPr>
          <w:rFonts w:hint="eastAsia" w:ascii="Times New Roman" w:hAnsi="Times New Roman"/>
          <w:b/>
          <w:bCs/>
          <w:sz w:val="24"/>
          <w:szCs w:val="24"/>
          <w:lang w:eastAsia="zh-CN"/>
        </w:rPr>
      </w:pPr>
      <w:r>
        <w:rPr>
          <w:rFonts w:hint="eastAsia" w:ascii="Times New Roman" w:hAnsi="Times New Roman"/>
          <w:b/>
          <w:bCs/>
          <w:sz w:val="24"/>
          <w:szCs w:val="24"/>
          <w:lang w:eastAsia="zh-CN"/>
        </w:rPr>
        <w:t>备注：</w:t>
      </w:r>
      <w:r>
        <w:rPr>
          <w:rFonts w:hint="eastAsia" w:ascii="Times New Roman" w:hAnsi="Times New Roman"/>
          <w:b/>
          <w:bCs/>
          <w:sz w:val="24"/>
          <w:szCs w:val="24"/>
          <w:lang w:val="en-US" w:eastAsia="zh-CN"/>
        </w:rPr>
        <w:t>明细如附件</w:t>
      </w:r>
      <w:r>
        <w:rPr>
          <w:rFonts w:hint="eastAsia" w:ascii="Times New Roman" w:hAnsi="Times New Roman"/>
          <w:b/>
          <w:bCs/>
          <w:sz w:val="24"/>
          <w:szCs w:val="24"/>
          <w:lang w:eastAsia="zh-CN"/>
        </w:rPr>
        <w:t>。</w:t>
      </w:r>
    </w:p>
    <w:p>
      <w:pPr>
        <w:pStyle w:val="2"/>
        <w:rPr>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spacing w:line="460" w:lineRule="exact"/>
        <w:ind w:firstLine="560" w:firstLineChars="200"/>
        <w:rPr>
          <w:rFonts w:hint="eastAsia"/>
          <w:color w:val="00B050"/>
          <w:sz w:val="28"/>
          <w:lang w:eastAsia="zh-CN"/>
        </w:rPr>
      </w:pPr>
      <w:r>
        <w:rPr>
          <w:rFonts w:hint="eastAsia"/>
          <w:sz w:val="28"/>
          <w:lang w:val="en-US" w:eastAsia="zh-CN"/>
        </w:rPr>
        <w:t>联系电话</w:t>
      </w:r>
      <w:r>
        <w:rPr>
          <w:rFonts w:hint="eastAsia"/>
          <w:sz w:val="28"/>
          <w:lang w:eastAsia="zh-CN"/>
        </w:rPr>
        <w:t>：</w:t>
      </w:r>
      <w:r>
        <w:rPr>
          <w:rFonts w:hint="eastAsia"/>
          <w:sz w:val="28"/>
          <w:u w:val="single"/>
          <w:lang w:eastAsia="zh-CN"/>
        </w:rPr>
        <w:t xml:space="preserve">                 </w:t>
      </w:r>
    </w:p>
    <w:p>
      <w:pPr>
        <w:spacing w:line="500" w:lineRule="exact"/>
        <w:rPr>
          <w:color w:val="4E6127"/>
          <w:sz w:val="28"/>
          <w:u w:val="single"/>
          <w:lang w:eastAsia="zh-CN"/>
        </w:rPr>
      </w:pPr>
    </w:p>
    <w:p>
      <w:pPr>
        <w:ind w:firstLine="560" w:firstLineChars="200"/>
        <w:rPr>
          <w:lang w:eastAsia="zh-CN"/>
        </w:rPr>
      </w:pPr>
      <w:r>
        <w:rPr>
          <w:rFonts w:hint="eastAsia"/>
          <w:sz w:val="28"/>
          <w:lang w:eastAsia="zh-CN"/>
        </w:rPr>
        <w:t xml:space="preserve">编制时间： </w:t>
      </w:r>
      <w:r>
        <w:rPr>
          <w:rFonts w:hint="eastAsia"/>
          <w:sz w:val="28"/>
          <w:u w:val="single"/>
          <w:lang w:eastAsia="zh-CN"/>
        </w:rPr>
        <w:t xml:space="preserve">      年   月   </w:t>
      </w:r>
      <w:r>
        <w:rPr>
          <w:rFonts w:hint="eastAsia"/>
          <w:sz w:val="28"/>
          <w:u w:val="single"/>
          <w:lang w:val="en-US" w:eastAsia="zh-CN"/>
        </w:rPr>
        <w:t xml:space="preserve"> </w:t>
      </w:r>
      <w:bookmarkEnd w:id="0"/>
      <w:r>
        <w:rPr>
          <w:rFonts w:hint="eastAsia"/>
          <w:sz w:val="28"/>
          <w:u w:val="single"/>
          <w:lang w:val="en-US" w:eastAsia="zh-CN"/>
        </w:rPr>
        <w:t>日</w:t>
      </w:r>
    </w:p>
    <w:sectPr>
      <w:footerReference r:id="rId6" w:type="default"/>
      <w:pgSz w:w="11910" w:h="16840"/>
      <w:pgMar w:top="1502" w:right="1678" w:bottom="743" w:left="1678" w:header="0" w:footer="550"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8</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4097" o:spid="_x0000_s4097"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B14"/>
    <w:rsid w:val="00FD1DC9"/>
    <w:rsid w:val="00FD29D5"/>
    <w:rsid w:val="00FD4C9A"/>
    <w:rsid w:val="00FE65F9"/>
    <w:rsid w:val="00FF49E8"/>
    <w:rsid w:val="00FF5F83"/>
    <w:rsid w:val="012D7F3F"/>
    <w:rsid w:val="013C3EE6"/>
    <w:rsid w:val="01967051"/>
    <w:rsid w:val="0367315B"/>
    <w:rsid w:val="04F6467F"/>
    <w:rsid w:val="052E194E"/>
    <w:rsid w:val="055A6556"/>
    <w:rsid w:val="05A9263C"/>
    <w:rsid w:val="061139E5"/>
    <w:rsid w:val="06F50B00"/>
    <w:rsid w:val="076E1278"/>
    <w:rsid w:val="08D1141D"/>
    <w:rsid w:val="094A7BA5"/>
    <w:rsid w:val="09610811"/>
    <w:rsid w:val="0AC16729"/>
    <w:rsid w:val="0B296DE2"/>
    <w:rsid w:val="0B4F0FFE"/>
    <w:rsid w:val="0C5F26F4"/>
    <w:rsid w:val="10294AA3"/>
    <w:rsid w:val="10791B1A"/>
    <w:rsid w:val="109B279F"/>
    <w:rsid w:val="10E40CA0"/>
    <w:rsid w:val="136130D9"/>
    <w:rsid w:val="13CE320B"/>
    <w:rsid w:val="158161EB"/>
    <w:rsid w:val="158E1ADE"/>
    <w:rsid w:val="18DD4F7E"/>
    <w:rsid w:val="195B58A2"/>
    <w:rsid w:val="19F253E3"/>
    <w:rsid w:val="1A3A6DF2"/>
    <w:rsid w:val="1C217EAF"/>
    <w:rsid w:val="1D2249F7"/>
    <w:rsid w:val="1DC9336B"/>
    <w:rsid w:val="1E085A14"/>
    <w:rsid w:val="1E251E88"/>
    <w:rsid w:val="1FF43DDB"/>
    <w:rsid w:val="21933AA2"/>
    <w:rsid w:val="228B0245"/>
    <w:rsid w:val="24DC0EEC"/>
    <w:rsid w:val="25BF356F"/>
    <w:rsid w:val="25DB0C2D"/>
    <w:rsid w:val="269469E7"/>
    <w:rsid w:val="269C5229"/>
    <w:rsid w:val="270310AF"/>
    <w:rsid w:val="29FC3B14"/>
    <w:rsid w:val="2AB021CB"/>
    <w:rsid w:val="2B11792E"/>
    <w:rsid w:val="2C9B48A1"/>
    <w:rsid w:val="2DE57862"/>
    <w:rsid w:val="2E605F69"/>
    <w:rsid w:val="2EF411A5"/>
    <w:rsid w:val="2FAE6D99"/>
    <w:rsid w:val="31C54755"/>
    <w:rsid w:val="320B25D2"/>
    <w:rsid w:val="3216608C"/>
    <w:rsid w:val="32E0343B"/>
    <w:rsid w:val="34CE14C6"/>
    <w:rsid w:val="34D84CEC"/>
    <w:rsid w:val="36D132D6"/>
    <w:rsid w:val="379B53C1"/>
    <w:rsid w:val="37AF5AB7"/>
    <w:rsid w:val="37F824E3"/>
    <w:rsid w:val="395A672D"/>
    <w:rsid w:val="3B1C3371"/>
    <w:rsid w:val="3B8C26AA"/>
    <w:rsid w:val="3CC23198"/>
    <w:rsid w:val="3DDF4815"/>
    <w:rsid w:val="3ED80D7C"/>
    <w:rsid w:val="3FB11C04"/>
    <w:rsid w:val="3FE669E5"/>
    <w:rsid w:val="40FD77F3"/>
    <w:rsid w:val="423D79BD"/>
    <w:rsid w:val="46595107"/>
    <w:rsid w:val="4ABC6375"/>
    <w:rsid w:val="4C3D436D"/>
    <w:rsid w:val="4D230D7C"/>
    <w:rsid w:val="4D7472E9"/>
    <w:rsid w:val="4F34472E"/>
    <w:rsid w:val="4F7033BA"/>
    <w:rsid w:val="4FB40925"/>
    <w:rsid w:val="50164A28"/>
    <w:rsid w:val="50F63E28"/>
    <w:rsid w:val="5221007F"/>
    <w:rsid w:val="52926B5A"/>
    <w:rsid w:val="545C5E51"/>
    <w:rsid w:val="5486175B"/>
    <w:rsid w:val="5604432E"/>
    <w:rsid w:val="566B2377"/>
    <w:rsid w:val="57667D24"/>
    <w:rsid w:val="57CE5BC3"/>
    <w:rsid w:val="586D6C9A"/>
    <w:rsid w:val="5AE1516A"/>
    <w:rsid w:val="5B6A3A79"/>
    <w:rsid w:val="5C1A5F7B"/>
    <w:rsid w:val="5C57586D"/>
    <w:rsid w:val="5EF92A9F"/>
    <w:rsid w:val="5F3F564B"/>
    <w:rsid w:val="645771F8"/>
    <w:rsid w:val="65304BCB"/>
    <w:rsid w:val="66FD5367"/>
    <w:rsid w:val="67B83C43"/>
    <w:rsid w:val="69CE6A8F"/>
    <w:rsid w:val="6A54112D"/>
    <w:rsid w:val="6AA035AE"/>
    <w:rsid w:val="6C64133F"/>
    <w:rsid w:val="6D7959E2"/>
    <w:rsid w:val="6E0F2E14"/>
    <w:rsid w:val="6EBB75BF"/>
    <w:rsid w:val="6F1E141D"/>
    <w:rsid w:val="6F5354F8"/>
    <w:rsid w:val="70504CBD"/>
    <w:rsid w:val="72DE4E13"/>
    <w:rsid w:val="73F3359E"/>
    <w:rsid w:val="740A2BDE"/>
    <w:rsid w:val="74793297"/>
    <w:rsid w:val="74B45F33"/>
    <w:rsid w:val="74EF2DE7"/>
    <w:rsid w:val="751839E0"/>
    <w:rsid w:val="75D56EB3"/>
    <w:rsid w:val="76274F93"/>
    <w:rsid w:val="79EB3F2F"/>
    <w:rsid w:val="7A442103"/>
    <w:rsid w:val="7B005883"/>
    <w:rsid w:val="7B11789E"/>
    <w:rsid w:val="7CBF3194"/>
    <w:rsid w:val="7D001ABF"/>
    <w:rsid w:val="7D1F33A6"/>
    <w:rsid w:val="7DA460CF"/>
    <w:rsid w:val="7DC76BB7"/>
    <w:rsid w:val="7DC94A0A"/>
    <w:rsid w:val="7E7E34E9"/>
    <w:rsid w:val="7FC83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rPr>
  </w:style>
  <w:style w:type="character" w:styleId="54">
    <w:name w:val="annotation reference"/>
    <w:basedOn w:val="48"/>
    <w:qFormat/>
    <w:uiPriority w:val="0"/>
    <w:rPr>
      <w:sz w:val="21"/>
      <w:szCs w:val="21"/>
    </w:rPr>
  </w:style>
  <w:style w:type="character" w:customStyle="1" w:styleId="55">
    <w:name w:val="标题 1 Char"/>
    <w:basedOn w:val="48"/>
    <w:link w:val="3"/>
    <w:qFormat/>
    <w:uiPriority w:val="0"/>
    <w:rPr>
      <w:rFonts w:ascii="宋体" w:hAnsi="宋体" w:cs="宋体"/>
      <w:b/>
      <w:bCs/>
      <w:sz w:val="28"/>
      <w:szCs w:val="28"/>
      <w:lang w:eastAsia="en-US"/>
    </w:rPr>
  </w:style>
  <w:style w:type="character" w:customStyle="1" w:styleId="56">
    <w:name w:val="标题 2 Char"/>
    <w:basedOn w:val="48"/>
    <w:link w:val="4"/>
    <w:qFormat/>
    <w:uiPriority w:val="0"/>
    <w:rPr>
      <w:rFonts w:ascii="宋体" w:hAnsi="宋体" w:cs="宋体"/>
      <w:b/>
      <w:bCs/>
      <w:sz w:val="24"/>
      <w:szCs w:val="24"/>
      <w:lang w:eastAsia="en-US"/>
    </w:rPr>
  </w:style>
  <w:style w:type="character" w:customStyle="1" w:styleId="57">
    <w:name w:val="标题 3 Char"/>
    <w:basedOn w:val="48"/>
    <w:link w:val="5"/>
    <w:qFormat/>
    <w:uiPriority w:val="0"/>
    <w:rPr>
      <w:b/>
      <w:bCs/>
      <w:kern w:val="2"/>
      <w:sz w:val="32"/>
      <w:szCs w:val="32"/>
    </w:rPr>
  </w:style>
  <w:style w:type="character" w:customStyle="1" w:styleId="58">
    <w:name w:val="标题 4 Char"/>
    <w:basedOn w:val="48"/>
    <w:link w:val="6"/>
    <w:qFormat/>
    <w:uiPriority w:val="0"/>
    <w:rPr>
      <w:b/>
      <w:kern w:val="2"/>
      <w:sz w:val="24"/>
      <w:szCs w:val="24"/>
    </w:rPr>
  </w:style>
  <w:style w:type="character" w:customStyle="1" w:styleId="59">
    <w:name w:val="标题 5 Char"/>
    <w:basedOn w:val="48"/>
    <w:link w:val="7"/>
    <w:qFormat/>
    <w:uiPriority w:val="0"/>
    <w:rPr>
      <w:b/>
      <w:bCs/>
      <w:kern w:val="2"/>
      <w:sz w:val="28"/>
      <w:szCs w:val="28"/>
    </w:rPr>
  </w:style>
  <w:style w:type="character" w:customStyle="1" w:styleId="60">
    <w:name w:val="标题 6 Char"/>
    <w:basedOn w:val="48"/>
    <w:link w:val="8"/>
    <w:qFormat/>
    <w:uiPriority w:val="0"/>
    <w:rPr>
      <w:b/>
      <w:sz w:val="24"/>
    </w:rPr>
  </w:style>
  <w:style w:type="character" w:customStyle="1" w:styleId="61">
    <w:name w:val="正文缩进 Char"/>
    <w:basedOn w:val="48"/>
    <w:link w:val="10"/>
    <w:qFormat/>
    <w:uiPriority w:val="0"/>
    <w:rPr>
      <w:sz w:val="24"/>
    </w:rPr>
  </w:style>
  <w:style w:type="character" w:customStyle="1" w:styleId="62">
    <w:name w:val="标题 7 Char"/>
    <w:basedOn w:val="48"/>
    <w:link w:val="9"/>
    <w:qFormat/>
    <w:uiPriority w:val="0"/>
    <w:rPr>
      <w:b/>
      <w:kern w:val="2"/>
      <w:sz w:val="24"/>
    </w:rPr>
  </w:style>
  <w:style w:type="character" w:customStyle="1" w:styleId="63">
    <w:name w:val="标题 8 Char"/>
    <w:basedOn w:val="48"/>
    <w:link w:val="11"/>
    <w:qFormat/>
    <w:uiPriority w:val="0"/>
    <w:rPr>
      <w:rFonts w:ascii="Arial" w:hAnsi="Arial" w:eastAsia="黑体"/>
      <w:kern w:val="2"/>
      <w:sz w:val="24"/>
    </w:rPr>
  </w:style>
  <w:style w:type="character" w:customStyle="1" w:styleId="64">
    <w:name w:val="标题 9 Char"/>
    <w:basedOn w:val="48"/>
    <w:link w:val="12"/>
    <w:qFormat/>
    <w:uiPriority w:val="0"/>
    <w:rPr>
      <w:rFonts w:ascii="Arial" w:hAnsi="Arial" w:eastAsia="黑体"/>
      <w:kern w:val="2"/>
      <w:sz w:val="21"/>
    </w:rPr>
  </w:style>
  <w:style w:type="character" w:customStyle="1" w:styleId="65">
    <w:name w:val="正文文本 Char1"/>
    <w:basedOn w:val="48"/>
    <w:link w:val="20"/>
    <w:qFormat/>
    <w:uiPriority w:val="1"/>
    <w:rPr>
      <w:rFonts w:ascii="宋体" w:hAnsi="宋体" w:cs="宋体"/>
      <w:sz w:val="24"/>
      <w:szCs w:val="24"/>
      <w:lang w:eastAsia="en-US"/>
    </w:rPr>
  </w:style>
  <w:style w:type="character" w:customStyle="1" w:styleId="66">
    <w:name w:val="纯文本 Char"/>
    <w:basedOn w:val="48"/>
    <w:link w:val="25"/>
    <w:qFormat/>
    <w:uiPriority w:val="0"/>
    <w:rPr>
      <w:rFonts w:ascii="宋体" w:hAnsi="Courier New" w:cs="Courier New"/>
      <w:sz w:val="22"/>
      <w:szCs w:val="21"/>
      <w:lang w:eastAsia="en-US"/>
    </w:rPr>
  </w:style>
  <w:style w:type="character" w:customStyle="1" w:styleId="67">
    <w:name w:val="页脚 Char"/>
    <w:basedOn w:val="48"/>
    <w:link w:val="30"/>
    <w:qFormat/>
    <w:uiPriority w:val="99"/>
    <w:rPr>
      <w:rFonts w:ascii="宋体" w:hAnsi="宋体" w:cs="宋体"/>
      <w:sz w:val="18"/>
      <w:szCs w:val="18"/>
      <w:lang w:eastAsia="en-US"/>
    </w:rPr>
  </w:style>
  <w:style w:type="character" w:customStyle="1" w:styleId="68">
    <w:name w:val="页眉 Char"/>
    <w:basedOn w:val="48"/>
    <w:link w:val="31"/>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8"/>
    <w:link w:val="19"/>
    <w:qFormat/>
    <w:uiPriority w:val="0"/>
    <w:rPr>
      <w:b/>
      <w:kern w:val="2"/>
      <w:sz w:val="21"/>
    </w:rPr>
  </w:style>
  <w:style w:type="character" w:customStyle="1" w:styleId="76">
    <w:name w:val="普通(网站) Char"/>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8"/>
    <w:link w:val="17"/>
    <w:qFormat/>
    <w:uiPriority w:val="0"/>
    <w:rPr>
      <w:kern w:val="2"/>
      <w:sz w:val="21"/>
    </w:rPr>
  </w:style>
  <w:style w:type="character" w:customStyle="1" w:styleId="82">
    <w:name w:val="批注框文本 Char"/>
    <w:basedOn w:val="48"/>
    <w:link w:val="29"/>
    <w:qFormat/>
    <w:uiPriority w:val="0"/>
    <w:rPr>
      <w:kern w:val="2"/>
      <w:sz w:val="18"/>
      <w:szCs w:val="18"/>
    </w:rPr>
  </w:style>
  <w:style w:type="character" w:customStyle="1" w:styleId="83">
    <w:name w:val="正文文本缩进 3 Char"/>
    <w:basedOn w:val="48"/>
    <w:link w:val="35"/>
    <w:qFormat/>
    <w:uiPriority w:val="0"/>
    <w:rPr>
      <w:kern w:val="2"/>
      <w:sz w:val="28"/>
    </w:rPr>
  </w:style>
  <w:style w:type="character" w:customStyle="1" w:styleId="84">
    <w:name w:val="正文文本缩进 2 Char"/>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Char"/>
    <w:basedOn w:val="48"/>
    <w:link w:val="43"/>
    <w:qFormat/>
    <w:uiPriority w:val="0"/>
    <w:rPr>
      <w:rFonts w:ascii="Arial" w:hAnsi="Arial" w:cs="Arial"/>
      <w:b/>
      <w:bCs/>
      <w:sz w:val="44"/>
      <w:szCs w:val="32"/>
    </w:rPr>
  </w:style>
  <w:style w:type="character" w:customStyle="1" w:styleId="89">
    <w:name w:val="正文文本缩进 Char"/>
    <w:basedOn w:val="48"/>
    <w:link w:val="21"/>
    <w:qFormat/>
    <w:uiPriority w:val="0"/>
    <w:rPr>
      <w:i/>
      <w:iCs/>
      <w:kern w:val="2"/>
      <w:sz w:val="21"/>
    </w:rPr>
  </w:style>
  <w:style w:type="character" w:customStyle="1" w:styleId="90">
    <w:name w:val="正文文本 3 Char"/>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Char"/>
    <w:basedOn w:val="48"/>
    <w:link w:val="40"/>
    <w:qFormat/>
    <w:uiPriority w:val="0"/>
    <w:rPr>
      <w:rFonts w:ascii="Arial Unicode MS" w:hAnsi="Arial Unicode MS" w:eastAsia="Courier New" w:cs="Courier New"/>
    </w:rPr>
  </w:style>
  <w:style w:type="character" w:customStyle="1" w:styleId="94">
    <w:name w:val="文档结构图 Char"/>
    <w:basedOn w:val="48"/>
    <w:link w:val="16"/>
    <w:qFormat/>
    <w:uiPriority w:val="0"/>
    <w:rPr>
      <w:rFonts w:ascii="宋体"/>
      <w:sz w:val="28"/>
      <w:shd w:val="clear" w:color="auto" w:fill="000080"/>
    </w:rPr>
  </w:style>
  <w:style w:type="character" w:customStyle="1" w:styleId="95">
    <w:name w:val="日期 Char"/>
    <w:basedOn w:val="48"/>
    <w:link w:val="27"/>
    <w:qFormat/>
    <w:uiPriority w:val="0"/>
    <w:rPr>
      <w:kern w:val="2"/>
      <w:sz w:val="21"/>
      <w:szCs w:val="24"/>
    </w:rPr>
  </w:style>
  <w:style w:type="character" w:customStyle="1" w:styleId="96">
    <w:name w:val="正文文本 2 Char"/>
    <w:basedOn w:val="48"/>
    <w:link w:val="38"/>
    <w:qFormat/>
    <w:uiPriority w:val="0"/>
    <w:rPr>
      <w:kern w:val="2"/>
      <w:sz w:val="21"/>
      <w:szCs w:val="24"/>
    </w:rPr>
  </w:style>
  <w:style w:type="character" w:customStyle="1" w:styleId="97">
    <w:name w:val="正文首行缩进 Char"/>
    <w:basedOn w:val="85"/>
    <w:link w:val="45"/>
    <w:qFormat/>
    <w:uiPriority w:val="0"/>
    <w:rPr>
      <w:rFonts w:eastAsia="宋体"/>
      <w:sz w:val="21"/>
      <w:szCs w:val="21"/>
      <w:lang w:val="en-US" w:eastAsia="zh-CN" w:bidi="ar-SA"/>
    </w:rPr>
  </w:style>
  <w:style w:type="character" w:customStyle="1" w:styleId="98">
    <w:name w:val="批注主题 Char"/>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133FF2-76BA-4A2A-AE31-7664E47E5CEF}">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23</Pages>
  <Words>8737</Words>
  <Characters>9326</Characters>
  <Lines>81</Lines>
  <Paragraphs>23</Paragraphs>
  <TotalTime>2</TotalTime>
  <ScaleCrop>false</ScaleCrop>
  <LinksUpToDate>false</LinksUpToDate>
  <CharactersWithSpaces>10171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Administrator</cp:lastModifiedBy>
  <dcterms:modified xsi:type="dcterms:W3CDTF">2022-12-04T14:49:42Z</dcterms:modified>
  <dc:title>公开招标文件（货物服务类）</dc:title>
  <cp:revision>419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511846C62397469E96EEBA845481C5DD</vt:lpwstr>
  </property>
</Properties>
</file>