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tabs>
          <w:tab w:val="left" w:pos="142"/>
        </w:tabs>
        <w:rPr>
          <w:rFonts w:ascii="Times New Roman"/>
          <w:sz w:val="20"/>
          <w:lang w:eastAsia="zh-CN"/>
        </w:rPr>
      </w:pPr>
    </w:p>
    <w:p>
      <w:pPr>
        <w:pStyle w:val="20"/>
        <w:rPr>
          <w:rFonts w:ascii="Times New Roman"/>
          <w:sz w:val="20"/>
        </w:rPr>
      </w:pPr>
    </w:p>
    <w:p>
      <w:pPr>
        <w:pStyle w:val="20"/>
        <w:spacing w:before="5"/>
        <w:rPr>
          <w:rFonts w:ascii="Times New Roman"/>
          <w:sz w:val="20"/>
          <w:lang w:eastAsia="zh-CN"/>
        </w:rPr>
      </w:pPr>
    </w:p>
    <w:p>
      <w:pPr>
        <w:pStyle w:val="20"/>
        <w:spacing w:line="960" w:lineRule="exact"/>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spacing w:line="960" w:lineRule="exact"/>
        <w:jc w:val="center"/>
        <w:rPr>
          <w:rFonts w:asciiTheme="minorEastAsia" w:hAnsiTheme="minorEastAsia" w:eastAsiaTheme="minorEastAsia"/>
          <w:b/>
          <w:sz w:val="44"/>
          <w:szCs w:val="44"/>
          <w:u w:val="single"/>
          <w:lang w:eastAsia="zh-CN"/>
        </w:rPr>
      </w:pPr>
    </w:p>
    <w:p>
      <w:pPr>
        <w:jc w:val="center"/>
        <w:rPr>
          <w:rFonts w:asciiTheme="minorEastAsia" w:hAnsiTheme="minorEastAsia" w:eastAsiaTheme="minorEastAsia"/>
          <w:b/>
          <w:bCs/>
          <w:sz w:val="44"/>
          <w:szCs w:val="44"/>
          <w:lang w:eastAsia="zh-CN"/>
        </w:rPr>
      </w:pPr>
      <w:r>
        <w:rPr>
          <w:rFonts w:hint="eastAsia" w:asciiTheme="minorEastAsia" w:hAnsiTheme="minorEastAsia" w:eastAsiaTheme="minorEastAsia"/>
          <w:b/>
          <w:bCs/>
          <w:sz w:val="44"/>
          <w:szCs w:val="44"/>
          <w:lang w:eastAsia="zh-CN"/>
        </w:rPr>
        <w:t>2023年水气团队三剂外委分析服务</w:t>
      </w:r>
    </w:p>
    <w:p>
      <w:pPr>
        <w:pStyle w:val="77"/>
        <w:spacing w:line="360" w:lineRule="auto"/>
        <w:jc w:val="center"/>
        <w:rPr>
          <w:rFonts w:hAnsi="宋体"/>
          <w:b/>
          <w:bCs/>
          <w:sz w:val="44"/>
          <w:szCs w:val="44"/>
        </w:rPr>
      </w:pPr>
    </w:p>
    <w:p>
      <w:pPr>
        <w:pStyle w:val="20"/>
        <w:jc w:val="center"/>
        <w:rPr>
          <w:rFonts w:ascii="微软雅黑" w:eastAsia="微软雅黑"/>
          <w:b/>
          <w:sz w:val="72"/>
          <w:szCs w:val="72"/>
          <w:u w:val="single"/>
          <w:lang w:eastAsia="zh-CN"/>
        </w:rPr>
      </w:pPr>
    </w:p>
    <w:p>
      <w:pPr>
        <w:pStyle w:val="20"/>
        <w:jc w:val="center"/>
        <w:rPr>
          <w:rFonts w:ascii="微软雅黑" w:eastAsia="微软雅黑"/>
          <w:b/>
          <w:sz w:val="72"/>
          <w:szCs w:val="72"/>
          <w:u w:val="single"/>
          <w:lang w:eastAsia="zh-CN"/>
        </w:rPr>
      </w:pPr>
    </w:p>
    <w:p>
      <w:pPr>
        <w:pStyle w:val="20"/>
        <w:jc w:val="center"/>
        <w:rPr>
          <w:rFonts w:ascii="微软雅黑" w:eastAsia="微软雅黑"/>
          <w:b/>
          <w:sz w:val="72"/>
          <w:szCs w:val="72"/>
          <w:u w:val="single"/>
          <w:lang w:eastAsia="zh-CN"/>
        </w:rPr>
      </w:pPr>
      <w:r>
        <w:rPr>
          <w:rFonts w:hint="eastAsia" w:ascii="微软雅黑" w:eastAsia="微软雅黑"/>
          <w:b/>
          <w:sz w:val="72"/>
          <w:szCs w:val="72"/>
          <w:u w:val="single"/>
          <w:lang w:eastAsia="zh-CN"/>
        </w:rPr>
        <w:t>比选文件</w:t>
      </w:r>
    </w:p>
    <w:p>
      <w:pPr>
        <w:pStyle w:val="2"/>
        <w:jc w:val="center"/>
        <w:rPr>
          <w:sz w:val="28"/>
          <w:szCs w:val="28"/>
        </w:rPr>
      </w:pPr>
      <w:r>
        <w:rPr>
          <w:rFonts w:hint="eastAsia"/>
          <w:sz w:val="28"/>
          <w:szCs w:val="28"/>
        </w:rPr>
        <w:t>（项目编号：</w:t>
      </w:r>
      <w:r>
        <w:rPr>
          <w:rFonts w:hint="eastAsia"/>
          <w:sz w:val="28"/>
          <w:szCs w:val="28"/>
          <w:u w:val="single"/>
          <w:lang w:eastAsia="zh-CN"/>
        </w:rPr>
        <w:t>FHC-PTCG20221118002</w:t>
      </w:r>
      <w:r>
        <w:rPr>
          <w:rFonts w:hint="eastAsia"/>
          <w:sz w:val="28"/>
          <w:szCs w:val="28"/>
        </w:rPr>
        <w:t>）</w:t>
      </w: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w:t>
      </w:r>
      <w:r>
        <w:rPr>
          <w:rFonts w:hint="eastAsia" w:ascii="微软雅黑" w:eastAsia="微软雅黑"/>
          <w:b/>
          <w:w w:val="95"/>
          <w:sz w:val="32"/>
          <w:lang w:val="en-US" w:eastAsia="zh-CN"/>
        </w:rPr>
        <w:t>二</w:t>
      </w:r>
      <w:r>
        <w:rPr>
          <w:rFonts w:hint="eastAsia" w:ascii="微软雅黑" w:eastAsia="微软雅黑"/>
          <w:b/>
          <w:w w:val="95"/>
          <w:sz w:val="32"/>
          <w:lang w:eastAsia="zh-CN"/>
        </w:rPr>
        <w:t>年十</w:t>
      </w:r>
      <w:r>
        <w:rPr>
          <w:rFonts w:hint="eastAsia" w:ascii="微软雅黑" w:eastAsia="微软雅黑"/>
          <w:b/>
          <w:w w:val="95"/>
          <w:sz w:val="32"/>
          <w:lang w:val="en-US" w:eastAsia="zh-CN"/>
        </w:rPr>
        <w:t>二</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line="580" w:lineRule="exact"/>
        <w:rPr>
          <w:rFonts w:ascii="黑体"/>
          <w:lang w:eastAsia="zh-CN"/>
        </w:rPr>
      </w:pPr>
    </w:p>
    <w:p>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580" w:lineRule="exact"/>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580" w:lineRule="exact"/>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580" w:lineRule="exact"/>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580" w:lineRule="exact"/>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580" w:lineRule="exact"/>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580" w:lineRule="exact"/>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620" w:lineRule="exact"/>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620" w:lineRule="exact"/>
        <w:ind w:firstLine="480" w:firstLineChars="200"/>
        <w:rPr>
          <w:sz w:val="24"/>
          <w:szCs w:val="24"/>
          <w:lang w:eastAsia="zh-CN"/>
        </w:rPr>
      </w:pPr>
      <w:r>
        <w:rPr>
          <w:sz w:val="24"/>
          <w:szCs w:val="24"/>
          <w:lang w:eastAsia="zh-CN"/>
        </w:rPr>
        <w:t>附件二：参选文件（范本）</w:t>
      </w:r>
    </w:p>
    <w:p>
      <w:pPr>
        <w:spacing w:line="620" w:lineRule="exact"/>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pStyle w:val="2"/>
        <w:spacing w:line="620" w:lineRule="exact"/>
        <w:rPr>
          <w:sz w:val="24"/>
          <w:szCs w:val="24"/>
        </w:rPr>
      </w:pPr>
    </w:p>
    <w:p>
      <w:pPr>
        <w:pStyle w:val="2"/>
        <w:spacing w:line="480" w:lineRule="exact"/>
        <w:rPr>
          <w:sz w:val="24"/>
          <w:szCs w:val="24"/>
        </w:rPr>
      </w:pPr>
    </w:p>
    <w:p>
      <w:pPr>
        <w:pStyle w:val="2"/>
        <w:spacing w:line="480" w:lineRule="exact"/>
        <w:sectPr>
          <w:footerReference r:id="rId3" w:type="default"/>
          <w:pgSz w:w="11910" w:h="16840"/>
          <w:pgMar w:top="1480" w:right="1340" w:bottom="740" w:left="1680" w:header="0" w:footer="551" w:gutter="0"/>
          <w:pgNumType w:start="1"/>
          <w:cols w:space="720" w:num="1"/>
        </w:sectPr>
      </w:pPr>
      <w:r>
        <w:rPr>
          <w:rFonts w:hint="eastAsia"/>
        </w:rPr>
        <w:t xml:space="preserve"> </w:t>
      </w:r>
    </w:p>
    <w:p>
      <w:pPr>
        <w:pStyle w:val="74"/>
        <w:keepNext w:val="0"/>
        <w:keepLines w:val="0"/>
        <w:pageBreakBefore w:val="0"/>
        <w:widowControl w:val="0"/>
        <w:numPr>
          <w:ilvl w:val="0"/>
          <w:numId w:val="0"/>
        </w:numPr>
        <w:tabs>
          <w:tab w:val="left" w:pos="1272"/>
        </w:tabs>
        <w:kinsoku/>
        <w:wordWrap/>
        <w:overflowPunct/>
        <w:topLinePunct w:val="0"/>
        <w:bidi w:val="0"/>
        <w:snapToGrid/>
        <w:spacing w:before="0" w:line="360" w:lineRule="auto"/>
        <w:ind w:leftChars="0" w:firstLine="530" w:firstLineChars="200"/>
        <w:jc w:val="center"/>
        <w:rPr>
          <w:b/>
          <w:w w:val="95"/>
          <w:sz w:val="28"/>
          <w:lang w:eastAsia="zh-CN"/>
        </w:rPr>
      </w:pPr>
      <w:r>
        <w:rPr>
          <w:rFonts w:hint="eastAsia"/>
          <w:b/>
          <w:spacing w:val="-1"/>
          <w:w w:val="95"/>
          <w:sz w:val="28"/>
          <w:lang w:val="en-US" w:eastAsia="zh-CN"/>
        </w:rPr>
        <w:t xml:space="preserve">第一章 </w:t>
      </w:r>
      <w:r>
        <w:rPr>
          <w:b/>
          <w:spacing w:val="-1"/>
          <w:w w:val="95"/>
          <w:sz w:val="28"/>
          <w:lang w:eastAsia="zh-CN"/>
        </w:rPr>
        <w:t>比选公</w:t>
      </w:r>
      <w:r>
        <w:rPr>
          <w:b/>
          <w:w w:val="95"/>
          <w:sz w:val="28"/>
          <w:lang w:eastAsia="zh-CN"/>
        </w:rPr>
        <w:t>告</w:t>
      </w:r>
    </w:p>
    <w:p>
      <w:pPr>
        <w:keepNext w:val="0"/>
        <w:keepLines w:val="0"/>
        <w:pageBreakBefore w:val="0"/>
        <w:widowControl w:val="0"/>
        <w:kinsoku/>
        <w:wordWrap/>
        <w:overflowPunct/>
        <w:topLinePunct w:val="0"/>
        <w:bidi w:val="0"/>
        <w:snapToGrid/>
        <w:spacing w:line="360" w:lineRule="auto"/>
        <w:ind w:left="0" w:leftChars="0" w:right="0" w:firstLine="480" w:firstLineChars="200"/>
        <w:rPr>
          <w:rFonts w:asciiTheme="minorEastAsia" w:hAnsiTheme="minorEastAsia" w:eastAsiaTheme="minorEastAsia"/>
          <w:bCs/>
          <w:spacing w:val="-2"/>
          <w:sz w:val="24"/>
          <w:szCs w:val="24"/>
          <w:lang w:eastAsia="zh-CN"/>
        </w:rPr>
      </w:pPr>
      <w:r>
        <w:rPr>
          <w:rFonts w:hint="eastAsia" w:asciiTheme="minorEastAsia" w:hAnsiTheme="minorEastAsia" w:eastAsiaTheme="minorEastAsia"/>
          <w:sz w:val="24"/>
          <w:szCs w:val="24"/>
          <w:lang w:eastAsia="zh-CN"/>
        </w:rPr>
        <w:t>福建福海创石油化工有限公司</w:t>
      </w:r>
      <w:r>
        <w:rPr>
          <w:rFonts w:asciiTheme="minorEastAsia" w:hAnsiTheme="minorEastAsia" w:eastAsiaTheme="minorEastAsia"/>
          <w:sz w:val="24"/>
          <w:szCs w:val="24"/>
          <w:lang w:eastAsia="zh-CN"/>
        </w:rPr>
        <w:t>拟对本公司</w:t>
      </w:r>
      <w:r>
        <w:rPr>
          <w:rFonts w:hint="eastAsia" w:asciiTheme="minorEastAsia" w:hAnsiTheme="minorEastAsia" w:eastAsiaTheme="minorEastAsia"/>
          <w:sz w:val="24"/>
          <w:szCs w:val="24"/>
          <w:lang w:eastAsia="zh-CN"/>
        </w:rPr>
        <w:t>“2023年水气团队三剂外委分析服务</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sz w:val="24"/>
          <w:szCs w:val="24"/>
          <w:lang w:eastAsia="zh-CN"/>
        </w:rPr>
        <w:t>项目编号：</w:t>
      </w:r>
      <w:r>
        <w:rPr>
          <w:rFonts w:hint="eastAsia" w:asciiTheme="minorEastAsia" w:hAnsiTheme="minorEastAsia" w:eastAsiaTheme="minorEastAsia"/>
          <w:sz w:val="24"/>
          <w:szCs w:val="24"/>
          <w:u w:val="single"/>
          <w:lang w:eastAsia="zh-CN"/>
        </w:rPr>
        <w:t>FHC-PTCG20221118002</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2"/>
        <w:keepNext w:val="0"/>
        <w:keepLines w:val="0"/>
        <w:pageBreakBefore w:val="0"/>
        <w:widowControl w:val="0"/>
        <w:numPr>
          <w:ilvl w:val="0"/>
          <w:numId w:val="0"/>
        </w:numPr>
        <w:kinsoku/>
        <w:wordWrap/>
        <w:overflowPunct/>
        <w:topLinePunct w:val="0"/>
        <w:bidi w:val="0"/>
        <w:snapToGrid/>
        <w:spacing w:line="360" w:lineRule="auto"/>
        <w:ind w:leftChars="0" w:right="0" w:rightChars="0" w:firstLine="482" w:firstLineChars="200"/>
        <w:rPr>
          <w:rFonts w:asciiTheme="minorEastAsia" w:hAnsiTheme="minorEastAsia" w:eastAsiaTheme="minorEastAsia"/>
          <w:b/>
          <w:bCs/>
          <w:sz w:val="24"/>
          <w:szCs w:val="24"/>
        </w:rPr>
      </w:pPr>
      <w:r>
        <w:rPr>
          <w:rFonts w:hint="eastAsia" w:asciiTheme="minorEastAsia" w:hAnsiTheme="minorEastAsia" w:eastAsiaTheme="minorEastAsia"/>
          <w:b/>
          <w:bCs/>
          <w:sz w:val="24"/>
          <w:szCs w:val="24"/>
          <w:lang w:val="en-US" w:eastAsia="zh-CN"/>
        </w:rPr>
        <w:t>一、</w:t>
      </w:r>
      <w:r>
        <w:rPr>
          <w:rFonts w:hint="eastAsia" w:asciiTheme="minorEastAsia" w:hAnsiTheme="minorEastAsia" w:eastAsiaTheme="minorEastAsia"/>
          <w:b/>
          <w:bCs/>
          <w:sz w:val="24"/>
          <w:szCs w:val="24"/>
        </w:rPr>
        <w:t>项目概况</w:t>
      </w:r>
    </w:p>
    <w:p>
      <w:pPr>
        <w:pStyle w:val="2"/>
        <w:keepNext w:val="0"/>
        <w:keepLines w:val="0"/>
        <w:pageBreakBefore w:val="0"/>
        <w:widowControl w:val="0"/>
        <w:numPr>
          <w:ilvl w:val="0"/>
          <w:numId w:val="0"/>
        </w:numPr>
        <w:kinsoku/>
        <w:wordWrap/>
        <w:overflowPunct/>
        <w:topLinePunct w:val="0"/>
        <w:bidi w:val="0"/>
        <w:snapToGrid/>
        <w:spacing w:line="360" w:lineRule="auto"/>
        <w:ind w:leftChars="0" w:right="0" w:rightChars="0" w:firstLine="480" w:firstLineChars="200"/>
        <w:rPr>
          <w:rFonts w:asciiTheme="minorEastAsia" w:hAnsiTheme="minorEastAsia" w:eastAsiaTheme="minorEastAsia"/>
          <w:bCs/>
          <w:sz w:val="24"/>
          <w:szCs w:val="24"/>
        </w:rPr>
      </w:pP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项目名称：</w:t>
      </w:r>
      <w:r>
        <w:rPr>
          <w:rFonts w:hint="eastAsia" w:asciiTheme="minorEastAsia" w:hAnsiTheme="minorEastAsia" w:eastAsiaTheme="minorEastAsia"/>
          <w:sz w:val="24"/>
          <w:szCs w:val="24"/>
          <w:lang w:eastAsia="zh-CN"/>
        </w:rPr>
        <w:t>2023年水气团队三剂外委分析服务</w:t>
      </w:r>
    </w:p>
    <w:p>
      <w:pPr>
        <w:pStyle w:val="2"/>
        <w:keepNext w:val="0"/>
        <w:keepLines w:val="0"/>
        <w:pageBreakBefore w:val="0"/>
        <w:widowControl w:val="0"/>
        <w:numPr>
          <w:ilvl w:val="0"/>
          <w:numId w:val="0"/>
        </w:numPr>
        <w:kinsoku/>
        <w:wordWrap/>
        <w:overflowPunct/>
        <w:topLinePunct w:val="0"/>
        <w:bidi w:val="0"/>
        <w:snapToGrid/>
        <w:spacing w:line="360" w:lineRule="auto"/>
        <w:ind w:leftChars="0" w:right="0" w:rightChars="0" w:firstLine="480" w:firstLineChars="200"/>
        <w:rPr>
          <w:rFonts w:hint="eastAsia" w:asciiTheme="minorEastAsia" w:hAnsiTheme="minorEastAsia" w:eastAsiaTheme="minorEastAsia"/>
          <w:sz w:val="24"/>
          <w:szCs w:val="24"/>
        </w:rPr>
      </w:pPr>
      <w:r>
        <w:rPr>
          <w:rFonts w:hint="eastAsia" w:asciiTheme="minorEastAsia" w:hAnsiTheme="minorEastAsia" w:eastAsiaTheme="minorEastAsia"/>
          <w:bCs/>
          <w:sz w:val="24"/>
          <w:szCs w:val="24"/>
          <w:lang w:val="en-US" w:eastAsia="zh-CN"/>
        </w:rPr>
        <w:t>2.</w:t>
      </w:r>
      <w:r>
        <w:rPr>
          <w:rFonts w:hint="eastAsia" w:asciiTheme="minorEastAsia" w:hAnsiTheme="minorEastAsia" w:eastAsiaTheme="minorEastAsia"/>
          <w:bCs/>
          <w:sz w:val="24"/>
          <w:szCs w:val="24"/>
        </w:rPr>
        <w:t>比选控制价：</w:t>
      </w:r>
      <w:r>
        <w:rPr>
          <w:rFonts w:hint="eastAsia" w:asciiTheme="minorEastAsia" w:hAnsiTheme="minorEastAsia" w:eastAsiaTheme="minorEastAsia"/>
          <w:bCs/>
          <w:sz w:val="24"/>
          <w:szCs w:val="24"/>
          <w:lang w:val="en-US" w:eastAsia="zh-CN"/>
        </w:rPr>
        <w:t>40,000</w:t>
      </w:r>
      <w:r>
        <w:rPr>
          <w:rFonts w:hint="eastAsia" w:asciiTheme="minorEastAsia" w:hAnsiTheme="minorEastAsia" w:eastAsiaTheme="minorEastAsia"/>
          <w:sz w:val="24"/>
          <w:szCs w:val="24"/>
        </w:rPr>
        <w:t>.00</w:t>
      </w:r>
      <w:r>
        <w:rPr>
          <w:rFonts w:hint="eastAsia" w:asciiTheme="minorEastAsia" w:hAnsiTheme="minorEastAsia" w:eastAsiaTheme="minorEastAsia"/>
          <w:bCs/>
          <w:sz w:val="24"/>
          <w:szCs w:val="24"/>
        </w:rPr>
        <w:t>元</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bCs/>
          <w:sz w:val="24"/>
          <w:szCs w:val="24"/>
          <w:lang w:val="en-US" w:eastAsia="zh-CN"/>
        </w:rPr>
        <w:t>含税）</w:t>
      </w:r>
      <w:r>
        <w:rPr>
          <w:rFonts w:hint="eastAsia" w:asciiTheme="minorEastAsia" w:hAnsiTheme="minorEastAsia" w:eastAsiaTheme="minorEastAsia"/>
          <w:sz w:val="24"/>
          <w:szCs w:val="24"/>
        </w:rPr>
        <w:t>。</w:t>
      </w:r>
    </w:p>
    <w:p>
      <w:pPr>
        <w:pStyle w:val="2"/>
        <w:keepNext w:val="0"/>
        <w:keepLines w:val="0"/>
        <w:pageBreakBefore w:val="0"/>
        <w:widowControl w:val="0"/>
        <w:numPr>
          <w:ilvl w:val="0"/>
          <w:numId w:val="0"/>
        </w:numPr>
        <w:kinsoku/>
        <w:wordWrap/>
        <w:overflowPunct/>
        <w:topLinePunct w:val="0"/>
        <w:bidi w:val="0"/>
        <w:snapToGrid/>
        <w:spacing w:line="360" w:lineRule="auto"/>
        <w:ind w:leftChars="0" w:right="0" w:rightChars="0" w:firstLine="480" w:firstLineChars="200"/>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3.合同期：1年。</w:t>
      </w:r>
    </w:p>
    <w:p>
      <w:pPr>
        <w:pStyle w:val="2"/>
        <w:keepNext w:val="0"/>
        <w:keepLines w:val="0"/>
        <w:pageBreakBefore w:val="0"/>
        <w:widowControl w:val="0"/>
        <w:numPr>
          <w:ilvl w:val="0"/>
          <w:numId w:val="0"/>
        </w:numPr>
        <w:kinsoku/>
        <w:wordWrap/>
        <w:overflowPunct/>
        <w:topLinePunct w:val="0"/>
        <w:bidi w:val="0"/>
        <w:snapToGrid/>
        <w:spacing w:line="360" w:lineRule="auto"/>
        <w:ind w:leftChars="0" w:right="0" w:rightChars="0" w:firstLine="480" w:firstLineChars="200"/>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4.服务内容：详见附件商务报价清单。</w:t>
      </w:r>
    </w:p>
    <w:p>
      <w:pPr>
        <w:pStyle w:val="2"/>
        <w:keepNext w:val="0"/>
        <w:keepLines w:val="0"/>
        <w:pageBreakBefore w:val="0"/>
        <w:widowControl w:val="0"/>
        <w:numPr>
          <w:ilvl w:val="0"/>
          <w:numId w:val="0"/>
        </w:numPr>
        <w:kinsoku/>
        <w:wordWrap/>
        <w:overflowPunct/>
        <w:topLinePunct w:val="0"/>
        <w:bidi w:val="0"/>
        <w:spacing w:line="360" w:lineRule="auto"/>
        <w:ind w:leftChars="200" w:right="0" w:rightChars="0"/>
        <w:rPr>
          <w:rFonts w:asciiTheme="minorEastAsia" w:hAnsiTheme="minorEastAsia" w:eastAsiaTheme="minorEastAsia"/>
          <w:b/>
          <w:bCs w:val="0"/>
          <w:sz w:val="24"/>
          <w:szCs w:val="24"/>
        </w:rPr>
      </w:pPr>
      <w:r>
        <w:rPr>
          <w:rFonts w:hint="eastAsia" w:asciiTheme="minorEastAsia" w:hAnsiTheme="minorEastAsia" w:eastAsiaTheme="minorEastAsia"/>
          <w:b/>
          <w:bCs w:val="0"/>
          <w:sz w:val="24"/>
          <w:szCs w:val="24"/>
          <w:lang w:val="en-US" w:eastAsia="zh-CN"/>
        </w:rPr>
        <w:t>二、</w:t>
      </w:r>
      <w:r>
        <w:rPr>
          <w:rFonts w:hint="eastAsia" w:asciiTheme="minorEastAsia" w:hAnsiTheme="minorEastAsia" w:eastAsiaTheme="minorEastAsia"/>
          <w:b/>
          <w:bCs w:val="0"/>
          <w:sz w:val="24"/>
          <w:szCs w:val="24"/>
        </w:rPr>
        <w:t>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pStyle w:val="2"/>
        <w:keepNext w:val="0"/>
        <w:keepLines w:val="0"/>
        <w:pageBreakBefore w:val="0"/>
        <w:widowControl w:val="0"/>
        <w:kinsoku/>
        <w:wordWrap/>
        <w:overflowPunct/>
        <w:topLinePunct w:val="0"/>
        <w:bidi w:val="0"/>
        <w:spacing w:line="360" w:lineRule="auto"/>
        <w:ind w:left="0" w:leftChars="0" w:right="0" w:firstLine="480" w:firstLineChars="200"/>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rPr>
        <w:t>参选单位必须</w:t>
      </w:r>
      <w:r>
        <w:rPr>
          <w:rFonts w:hint="eastAsia" w:asciiTheme="minorEastAsia" w:hAnsiTheme="minorEastAsia" w:eastAsiaTheme="minorEastAsia"/>
          <w:snapToGrid w:val="0"/>
          <w:sz w:val="24"/>
          <w:szCs w:val="24"/>
        </w:rPr>
        <w:t>具有CMA检验检测机构资质认证书</w:t>
      </w:r>
      <w:r>
        <w:rPr>
          <w:rFonts w:hint="eastAsia" w:cs="微软雅黑"/>
          <w:sz w:val="24"/>
        </w:rPr>
        <w:t>。</w:t>
      </w:r>
    </w:p>
    <w:p>
      <w:pPr>
        <w:pStyle w:val="2"/>
        <w:keepNext w:val="0"/>
        <w:keepLines w:val="0"/>
        <w:pageBreakBefore w:val="0"/>
        <w:widowControl w:val="0"/>
        <w:kinsoku/>
        <w:wordWrap/>
        <w:overflowPunct/>
        <w:topLinePunct w:val="0"/>
        <w:bidi w:val="0"/>
        <w:spacing w:line="360" w:lineRule="auto"/>
        <w:ind w:left="0" w:leftChars="0" w:right="0" w:firstLine="482" w:firstLineChars="20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三、获取比选文件</w:t>
      </w:r>
    </w:p>
    <w:p>
      <w:pPr>
        <w:pStyle w:val="2"/>
        <w:keepNext w:val="0"/>
        <w:keepLines w:val="0"/>
        <w:pageBreakBefore w:val="0"/>
        <w:widowControl w:val="0"/>
        <w:numPr>
          <w:ilvl w:val="0"/>
          <w:numId w:val="0"/>
        </w:numPr>
        <w:kinsoku/>
        <w:wordWrap/>
        <w:overflowPunct/>
        <w:topLinePunct w:val="0"/>
        <w:bidi w:val="0"/>
        <w:spacing w:line="360" w:lineRule="auto"/>
        <w:ind w:leftChars="200" w:right="0" w:rightChars="0"/>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报名时间：202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rPr>
        <w:t>年</w:t>
      </w: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19</w:t>
      </w:r>
      <w:r>
        <w:rPr>
          <w:rFonts w:hint="eastAsia" w:asciiTheme="minorEastAsia" w:hAnsiTheme="minorEastAsia" w:eastAsiaTheme="minorEastAsia"/>
          <w:sz w:val="24"/>
          <w:szCs w:val="24"/>
        </w:rPr>
        <w:t>日至</w:t>
      </w:r>
      <w:r>
        <w:rPr>
          <w:rFonts w:hint="eastAsia" w:asciiTheme="minorEastAsia" w:hAnsiTheme="minorEastAsia" w:eastAsiaTheme="minorEastAsia"/>
          <w:sz w:val="24"/>
          <w:szCs w:val="24"/>
          <w:lang w:val="en-US" w:eastAsia="zh-CN"/>
        </w:rPr>
        <w:t>28</w:t>
      </w:r>
      <w:r>
        <w:rPr>
          <w:rFonts w:hint="eastAsia" w:asciiTheme="minorEastAsia" w:hAnsiTheme="minorEastAsia" w:eastAsiaTheme="minorEastAsia"/>
          <w:sz w:val="24"/>
          <w:szCs w:val="24"/>
        </w:rPr>
        <w:t>日（共10天）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（3）资质业绩</w:t>
      </w:r>
      <w:r>
        <w:rPr>
          <w:rFonts w:hint="eastAsia"/>
          <w:color w:val="000000" w:themeColor="text1"/>
          <w:sz w:val="24"/>
          <w:szCs w:val="24"/>
          <w:lang w:val="en-US" w:eastAsia="zh-CN"/>
        </w:rPr>
        <w:t>相关文件</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lang w:eastAsia="zh-CN"/>
        </w:rPr>
      </w:pPr>
      <w:r>
        <w:rPr>
          <w:rFonts w:hint="eastAsia"/>
          <w:color w:val="000000" w:themeColor="text1"/>
          <w:sz w:val="24"/>
          <w:szCs w:val="24"/>
          <w:lang w:eastAsia="zh-CN"/>
        </w:rPr>
        <w:t>3.获取比选文件：本项目比选文件请有意向参选人自行下载，不收取费用。（特别声明：未进行登记报名的参选人，其递交的参选文件将被拒收。）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Pr>
          <w:rFonts w:hint="eastAsia"/>
          <w:color w:val="000000" w:themeColor="text1"/>
          <w:sz w:val="24"/>
          <w:szCs w:val="24"/>
          <w:lang w:val="en-US" w:eastAsia="zh-CN"/>
        </w:rPr>
        <w:t>2022年12月29日12时止。</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textAlignment w:val="auto"/>
        <w:rPr>
          <w:sz w:val="24"/>
          <w:szCs w:val="24"/>
          <w:lang w:eastAsia="zh-CN"/>
        </w:rPr>
      </w:pPr>
      <w:r>
        <w:rPr>
          <w:rFonts w:hint="eastAsia"/>
          <w:b/>
          <w:bCs/>
          <w:snapToGrid w:val="0"/>
          <w:color w:val="000000" w:themeColor="text1"/>
          <w:spacing w:val="8"/>
          <w:sz w:val="24"/>
          <w:szCs w:val="24"/>
          <w:lang w:val="en-US" w:eastAsia="zh-CN"/>
        </w:rPr>
        <w:t>五</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lang w:val="en-US" w:eastAsia="zh-CN"/>
        </w:rPr>
      </w:pPr>
      <w:r>
        <w:rPr>
          <w:rFonts w:hint="eastAsia"/>
          <w:lang w:val="en-US" w:eastAsia="zh-CN"/>
        </w:rPr>
        <w:t>技术联系人：何欣 电话：</w:t>
      </w:r>
      <w:r>
        <w:rPr>
          <w:rFonts w:hint="eastAsia" w:asciiTheme="minorEastAsia" w:hAnsiTheme="minorEastAsia" w:eastAsiaTheme="minorEastAsia"/>
          <w:lang w:eastAsia="zh-CN"/>
        </w:rPr>
        <w:t>0596-6311226</w:t>
      </w:r>
      <w:r>
        <w:rPr>
          <w:rFonts w:hint="eastAsia"/>
          <w:lang w:val="en-US" w:eastAsia="zh-CN"/>
        </w:rPr>
        <w:t xml:space="preserve"> 邮箱：</w:t>
      </w:r>
      <w:r>
        <w:rPr>
          <w:rFonts w:hint="eastAsia"/>
          <w:lang w:eastAsia="zh-CN"/>
        </w:rPr>
        <w:t>xhe@fhcpec.com.cn</w:t>
      </w:r>
      <w:r>
        <w:rPr>
          <w:rFonts w:hint="eastAsia"/>
          <w:lang w:val="en-US"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 xml:space="preserve">纪检监察室电话：0596-6311774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联系地址：漳州市漳浦县杜浔镇杜昌路9号</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邮编：363216</w:t>
      </w: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rPr>
          <w:lang w:eastAsia="zh-CN"/>
        </w:rPr>
      </w:pPr>
    </w:p>
    <w:p>
      <w:pPr>
        <w:pStyle w:val="2"/>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460" w:lineRule="exact"/>
        <w:rPr>
          <w:b/>
          <w:sz w:val="24"/>
          <w:szCs w:val="24"/>
          <w:lang w:eastAsia="zh-CN"/>
        </w:rPr>
      </w:pPr>
      <w:r>
        <w:rPr>
          <w:b/>
          <w:w w:val="95"/>
          <w:sz w:val="24"/>
          <w:szCs w:val="24"/>
          <w:lang w:eastAsia="zh-CN"/>
        </w:rPr>
        <w:t>一、比选内容</w:t>
      </w:r>
    </w:p>
    <w:p>
      <w:pPr>
        <w:pStyle w:val="20"/>
        <w:spacing w:line="460" w:lineRule="exact"/>
        <w:ind w:right="121" w:firstLine="360" w:firstLineChars="150"/>
        <w:jc w:val="both"/>
        <w:rPr>
          <w:rFonts w:hint="eastAsia" w:asciiTheme="minorEastAsia" w:hAnsiTheme="minorEastAsia" w:eastAsiaTheme="minorEastAsia"/>
          <w:lang w:eastAsia="zh-CN"/>
        </w:rPr>
      </w:pPr>
      <w:r>
        <w:rPr>
          <w:rFonts w:hint="eastAsia"/>
          <w:lang w:eastAsia="zh-CN"/>
        </w:rPr>
        <w:t>1、项目</w:t>
      </w:r>
      <w:r>
        <w:rPr>
          <w:lang w:eastAsia="zh-CN"/>
        </w:rPr>
        <w:t>名称：</w:t>
      </w:r>
      <w:r>
        <w:rPr>
          <w:rFonts w:hint="eastAsia" w:asciiTheme="minorEastAsia" w:hAnsiTheme="minorEastAsia" w:eastAsiaTheme="minorEastAsia"/>
          <w:lang w:eastAsia="zh-CN"/>
        </w:rPr>
        <w:t>2023年水气团队三剂外委分析服务</w:t>
      </w:r>
    </w:p>
    <w:p>
      <w:pPr>
        <w:pStyle w:val="20"/>
        <w:spacing w:line="460" w:lineRule="exact"/>
        <w:ind w:right="121" w:firstLine="360" w:firstLineChars="150"/>
        <w:jc w:val="both"/>
        <w:rPr>
          <w:lang w:eastAsia="zh-CN"/>
        </w:rPr>
      </w:pPr>
      <w:r>
        <w:rPr>
          <w:rFonts w:hint="eastAsia"/>
          <w:lang w:eastAsia="zh-CN"/>
        </w:rPr>
        <w:t>2、项目</w:t>
      </w:r>
      <w:r>
        <w:rPr>
          <w:lang w:eastAsia="zh-CN"/>
        </w:rPr>
        <w:t>地点：</w:t>
      </w:r>
      <w:r>
        <w:rPr>
          <w:rFonts w:hint="eastAsia"/>
          <w:lang w:eastAsia="zh-CN"/>
        </w:rPr>
        <w:t>福建古雷</w:t>
      </w:r>
    </w:p>
    <w:p>
      <w:pPr>
        <w:pStyle w:val="20"/>
        <w:spacing w:line="460" w:lineRule="exact"/>
        <w:ind w:left="723" w:leftChars="165" w:right="121" w:hanging="360" w:hangingChars="150"/>
        <w:jc w:val="both"/>
        <w:rPr>
          <w:lang w:eastAsia="zh-CN"/>
        </w:rPr>
      </w:pPr>
      <w:r>
        <w:rPr>
          <w:rFonts w:hint="eastAsia"/>
          <w:lang w:eastAsia="zh-CN"/>
        </w:rPr>
        <w:t>3、承包方式：</w:t>
      </w:r>
      <w:r>
        <w:rPr>
          <w:lang w:eastAsia="zh-CN"/>
        </w:rPr>
        <w:t xml:space="preserve"> </w:t>
      </w:r>
      <w:r>
        <w:rPr>
          <w:rFonts w:hint="eastAsia"/>
          <w:lang w:eastAsia="zh-CN"/>
        </w:rPr>
        <w:t>无</w:t>
      </w:r>
    </w:p>
    <w:p>
      <w:pPr>
        <w:spacing w:line="460" w:lineRule="exact"/>
        <w:ind w:firstLine="330" w:firstLineChars="150"/>
        <w:rPr>
          <w:rFonts w:ascii="微软雅黑" w:hAnsi="微软雅黑" w:eastAsia="微软雅黑"/>
          <w:b/>
          <w:sz w:val="32"/>
          <w:szCs w:val="32"/>
          <w:lang w:eastAsia="zh-CN"/>
        </w:rPr>
      </w:pPr>
      <w:r>
        <w:rPr>
          <w:rFonts w:hint="eastAsia"/>
          <w:lang w:eastAsia="zh-CN"/>
        </w:rPr>
        <w:t>4、项目工作范围及技术要求：</w:t>
      </w:r>
      <w:r>
        <w:rPr>
          <w:lang w:eastAsia="zh-CN"/>
        </w:rPr>
        <w:t xml:space="preserve"> </w:t>
      </w:r>
      <w:r>
        <w:rPr>
          <w:rFonts w:hint="eastAsia"/>
          <w:lang w:eastAsia="zh-CN"/>
        </w:rPr>
        <w:t>无</w:t>
      </w:r>
    </w:p>
    <w:p>
      <w:pPr>
        <w:pStyle w:val="77"/>
        <w:spacing w:line="460" w:lineRule="exact"/>
        <w:ind w:firstLine="360" w:firstLineChars="150"/>
        <w:rPr>
          <w:rFonts w:hAnsi="宋体"/>
          <w:bCs/>
        </w:rPr>
      </w:pPr>
      <w:r>
        <w:rPr>
          <w:rFonts w:hint="eastAsia"/>
        </w:rPr>
        <w:t>5、项目联系人</w:t>
      </w:r>
    </w:p>
    <w:p>
      <w:pPr>
        <w:pStyle w:val="20"/>
        <w:spacing w:line="460" w:lineRule="exact"/>
        <w:ind w:right="121" w:firstLine="360" w:firstLineChars="150"/>
        <w:jc w:val="both"/>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spacing w:line="460" w:lineRule="exact"/>
        <w:ind w:right="121" w:firstLine="360" w:firstLineChars="150"/>
        <w:jc w:val="both"/>
        <w:rPr>
          <w:rFonts w:hint="eastAsia"/>
          <w:lang w:val="en-US" w:eastAsia="zh-CN"/>
        </w:rPr>
      </w:pPr>
      <w:r>
        <w:rPr>
          <w:rFonts w:hint="eastAsia"/>
          <w:lang w:val="en-US" w:eastAsia="zh-CN"/>
        </w:rPr>
        <w:t>技术联系人：何欣 电话：</w:t>
      </w:r>
      <w:r>
        <w:rPr>
          <w:rFonts w:hint="eastAsia"/>
          <w:lang w:eastAsia="zh-CN"/>
        </w:rPr>
        <w:t>0596-6311226</w:t>
      </w:r>
      <w:r>
        <w:rPr>
          <w:rFonts w:hint="eastAsia"/>
          <w:lang w:val="en-US" w:eastAsia="zh-CN"/>
        </w:rPr>
        <w:t xml:space="preserve"> 邮箱：</w:t>
      </w:r>
      <w:r>
        <w:rPr>
          <w:rFonts w:hint="eastAsia"/>
          <w:lang w:eastAsia="zh-CN"/>
        </w:rPr>
        <w:t>xhe@fhcpec.com.cn</w:t>
      </w:r>
      <w:r>
        <w:rPr>
          <w:rFonts w:hint="eastAsia"/>
          <w:lang w:val="en-US" w:eastAsia="zh-CN"/>
        </w:rPr>
        <w:t xml:space="preserve">    </w:t>
      </w:r>
    </w:p>
    <w:p>
      <w:pPr>
        <w:spacing w:before="15" w:line="360" w:lineRule="auto"/>
        <w:rPr>
          <w:b/>
          <w:w w:val="95"/>
          <w:sz w:val="28"/>
          <w:lang w:eastAsia="zh-CN"/>
        </w:rPr>
      </w:pPr>
      <w:bookmarkStart w:id="0" w:name="_Toc251742852"/>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pStyle w:val="2"/>
        <w:keepNext w:val="0"/>
        <w:keepLines w:val="0"/>
        <w:pageBreakBefore w:val="0"/>
        <w:widowControl w:val="0"/>
        <w:kinsoku/>
        <w:wordWrap/>
        <w:overflowPunct/>
        <w:topLinePunct w:val="0"/>
        <w:bidi w:val="0"/>
        <w:spacing w:line="360" w:lineRule="auto"/>
        <w:ind w:left="0" w:leftChars="0" w:right="0" w:firstLine="480" w:firstLineChars="200"/>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rPr>
        <w:t>参选单位必须</w:t>
      </w:r>
      <w:r>
        <w:rPr>
          <w:rFonts w:hint="eastAsia" w:asciiTheme="minorEastAsia" w:hAnsiTheme="minorEastAsia" w:eastAsiaTheme="minorEastAsia"/>
          <w:snapToGrid w:val="0"/>
          <w:sz w:val="24"/>
          <w:szCs w:val="24"/>
        </w:rPr>
        <w:t>具有CMA检验检测机构资质认证书</w:t>
      </w:r>
      <w:r>
        <w:rPr>
          <w:rFonts w:hint="eastAsia" w:cs="微软雅黑"/>
          <w:sz w:val="24"/>
        </w:rPr>
        <w:t>。</w:t>
      </w:r>
    </w:p>
    <w:p>
      <w:pPr>
        <w:spacing w:before="15" w:line="360" w:lineRule="auto"/>
        <w:ind w:firstLine="534" w:firstLineChars="200"/>
        <w:rPr>
          <w:b/>
          <w:w w:val="95"/>
          <w:sz w:val="28"/>
          <w:lang w:eastAsia="zh-CN"/>
        </w:rPr>
      </w:pPr>
      <w:r>
        <w:rPr>
          <w:rFonts w:hint="eastAsia"/>
          <w:b/>
          <w:w w:val="95"/>
          <w:sz w:val="28"/>
          <w:lang w:val="en-US" w:eastAsia="zh-CN"/>
        </w:rPr>
        <w:t>七</w:t>
      </w:r>
      <w:r>
        <w:rPr>
          <w:b/>
          <w:w w:val="95"/>
          <w:sz w:val="28"/>
          <w:lang w:eastAsia="zh-CN"/>
        </w:rPr>
        <w:t>、参选文件的递交</w:t>
      </w:r>
      <w:r>
        <w:rPr>
          <w:rFonts w:hint="eastAsia"/>
          <w:b/>
          <w:w w:val="95"/>
          <w:sz w:val="28"/>
          <w:lang w:eastAsia="zh-CN"/>
        </w:rPr>
        <w:t>：</w:t>
      </w:r>
    </w:p>
    <w:p>
      <w:pPr>
        <w:pStyle w:val="4"/>
        <w:tabs>
          <w:tab w:val="left" w:pos="6879"/>
        </w:tabs>
        <w:spacing w:before="107" w:line="321" w:lineRule="auto"/>
        <w:ind w:left="0" w:right="106" w:firstLine="482" w:firstLineChars="200"/>
        <w:rPr>
          <w:rFonts w:hint="default"/>
          <w:lang w:val="en-US" w:eastAsia="zh-CN"/>
        </w:rPr>
      </w:pPr>
      <w:r>
        <w:rPr>
          <w:lang w:eastAsia="zh-CN"/>
        </w:rPr>
        <w:t>1.参选文件递交的截止时间</w:t>
      </w:r>
      <w:r>
        <w:rPr>
          <w:rFonts w:hint="eastAsia"/>
          <w:color w:val="000000" w:themeColor="text1"/>
          <w:lang w:eastAsia="zh-CN"/>
        </w:rPr>
        <w:t>：</w:t>
      </w:r>
      <w:r>
        <w:rPr>
          <w:rFonts w:hint="eastAsia"/>
          <w:color w:val="000000" w:themeColor="text1"/>
          <w:lang w:val="en-US" w:eastAsia="zh-CN"/>
        </w:rPr>
        <w:t>2022年12月29</w:t>
      </w:r>
      <w:bookmarkStart w:id="1" w:name="_GoBack"/>
      <w:bookmarkEnd w:id="1"/>
      <w:r>
        <w:rPr>
          <w:rFonts w:hint="eastAsia"/>
          <w:color w:val="000000" w:themeColor="text1"/>
          <w:lang w:val="en-US" w:eastAsia="zh-CN"/>
        </w:rPr>
        <w:t>日12时止。</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spacing w:val="-6"/>
          <w:lang w:eastAsia="zh-CN"/>
        </w:rPr>
        <w:t xml:space="preserve"> </w:t>
      </w:r>
      <w:r>
        <w:rPr>
          <w:lang w:eastAsia="zh-CN"/>
        </w:rPr>
        <w:t>联系电话</w:t>
      </w:r>
      <w:r>
        <w:rPr>
          <w:spacing w:val="-4"/>
          <w:lang w:eastAsia="zh-CN"/>
        </w:rPr>
        <w:t>：</w:t>
      </w:r>
      <w:r>
        <w:rPr>
          <w:rFonts w:hint="eastAsia"/>
          <w:spacing w:val="-4"/>
          <w:lang w:eastAsia="zh-CN"/>
        </w:rPr>
        <w:t>15259629857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sectPr>
          <w:pgSz w:w="11910" w:h="16840"/>
          <w:pgMar w:top="1420" w:right="1140" w:bottom="740" w:left="1300" w:header="0" w:footer="551" w:gutter="0"/>
          <w:cols w:space="720" w:num="1"/>
        </w:sect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r>
        <w:rPr>
          <w:b/>
          <w:w w:val="95"/>
          <w:sz w:val="28"/>
          <w:lang w:eastAsia="zh-CN"/>
        </w:rPr>
        <w:t xml:space="preserve"> </w:t>
      </w: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20"/>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20"/>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4</w:t>
      </w:r>
      <w:r>
        <w:rPr>
          <w:rFonts w:hint="eastAsia"/>
          <w:b/>
          <w:color w:val="FF0000"/>
          <w:lang w:eastAsia="zh-CN"/>
        </w:rPr>
        <w:t>万元整（</w:t>
      </w:r>
      <w:r>
        <w:rPr>
          <w:rFonts w:hint="eastAsia"/>
          <w:b/>
          <w:color w:val="FF0000"/>
          <w:lang w:val="en-US" w:eastAsia="zh-CN"/>
        </w:rPr>
        <w:t>含税</w:t>
      </w:r>
      <w:r>
        <w:rPr>
          <w:rFonts w:hint="eastAsia"/>
          <w:b/>
          <w:color w:val="FF0000"/>
          <w:lang w:eastAsia="zh-CN"/>
        </w:rPr>
        <w:t>）</w:t>
      </w:r>
      <w:r>
        <w:rPr>
          <w:rFonts w:hint="eastAsia"/>
          <w:lang w:eastAsia="zh-CN"/>
        </w:rPr>
        <w:t>。参选人所填报的报价高于本项目最高限价的，其参选将被比选小组</w:t>
      </w:r>
      <w:r>
        <w:rPr>
          <w:rFonts w:hint="eastAsia"/>
          <w:lang w:val="en-US" w:eastAsia="zh-CN"/>
        </w:rPr>
        <w:t>有权</w:t>
      </w:r>
      <w:r>
        <w:rPr>
          <w:rFonts w:hint="eastAsia"/>
          <w:lang w:eastAsia="zh-CN"/>
        </w:rPr>
        <w:t>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pStyle w:val="3"/>
        <w:tabs>
          <w:tab w:val="left" w:pos="1632"/>
        </w:tabs>
        <w:spacing w:line="480" w:lineRule="exact"/>
        <w:ind w:left="0" w:firstLine="2409" w:firstLineChars="1000"/>
        <w:jc w:val="both"/>
        <w:rPr>
          <w:rFonts w:asciiTheme="minorEastAsia" w:hAnsiTheme="minorEastAsia" w:eastAsiaTheme="minorEastAsia"/>
          <w:sz w:val="24"/>
          <w:szCs w:val="24"/>
          <w:lang w:eastAsia="zh-CN"/>
        </w:rPr>
      </w:pPr>
    </w:p>
    <w:p>
      <w:pPr>
        <w:pStyle w:val="3"/>
        <w:tabs>
          <w:tab w:val="left" w:pos="1632"/>
        </w:tabs>
        <w:spacing w:line="460" w:lineRule="exact"/>
        <w:ind w:left="0" w:firstLine="2409" w:firstLineChars="1000"/>
        <w:jc w:val="both"/>
        <w:rPr>
          <w:rFonts w:asciiTheme="minorEastAsia" w:hAnsiTheme="minorEastAsia" w:eastAsiaTheme="minorEastAsia"/>
          <w:sz w:val="24"/>
          <w:szCs w:val="24"/>
          <w:lang w:eastAsia="zh-CN"/>
        </w:rPr>
      </w:pPr>
    </w:p>
    <w:p>
      <w:pPr>
        <w:pStyle w:val="3"/>
        <w:tabs>
          <w:tab w:val="left" w:pos="1632"/>
        </w:tabs>
        <w:spacing w:line="460" w:lineRule="exact"/>
        <w:ind w:left="0" w:firstLine="2409" w:firstLineChars="1000"/>
        <w:jc w:val="both"/>
        <w:rPr>
          <w:rFonts w:asciiTheme="minorEastAsia" w:hAnsiTheme="minorEastAsia" w:eastAsiaTheme="minorEastAsia"/>
          <w:sz w:val="24"/>
          <w:szCs w:val="24"/>
          <w:lang w:eastAsia="zh-CN"/>
        </w:rPr>
      </w:pPr>
    </w:p>
    <w:p>
      <w:pPr>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腾龙芳烃</w:t>
      </w:r>
      <w:r>
        <w:rPr>
          <w:rStyle w:val="49"/>
          <w:rFonts w:hint="eastAsia"/>
          <w:color w:val="000000" w:themeColor="text1"/>
          <w:lang w:eastAsia="zh-CN"/>
        </w:rPr>
        <w:t>（漳州）有限公司、</w:t>
      </w:r>
      <w:r>
        <w:rPr>
          <w:rStyle w:val="49"/>
          <w:rFonts w:hint="eastAsia"/>
          <w:color w:val="000000" w:themeColor="text1"/>
          <w:lang w:val="en-US" w:eastAsia="zh-CN"/>
        </w:rPr>
        <w:t>翔鹭石化（漳州）有限公司</w:t>
      </w:r>
      <w:r>
        <w:rPr>
          <w:rStyle w:val="49"/>
          <w:rFonts w:hint="eastAsia"/>
          <w:color w:val="000000" w:themeColor="text1"/>
          <w:lang w:eastAsia="zh-CN"/>
        </w:rPr>
        <w:t>”作为本合同执行主体，将于中选结果公示流程结束之日起30日内与中选人完成合同签订事宜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537" w:leftChars="244" w:firstLine="1661" w:firstLineChars="591"/>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20"/>
        <w:spacing w:line="460" w:lineRule="exact"/>
        <w:ind w:right="106"/>
        <w:jc w:val="both"/>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221" w:firstLineChars="7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20"/>
        <w:rPr>
          <w:rFonts w:asciiTheme="minorEastAsia" w:hAnsiTheme="minorEastAsia" w:eastAsiaTheme="minorEastAsia"/>
          <w:lang w:eastAsia="zh-CN"/>
        </w:rPr>
      </w:pPr>
    </w:p>
    <w:p>
      <w:pPr>
        <w:pStyle w:val="20"/>
        <w:spacing w:line="460" w:lineRule="exact"/>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参选人的参选文件无论其是否中选，均不退回。</w:t>
      </w:r>
    </w:p>
    <w:p>
      <w:pPr>
        <w:pStyle w:val="20"/>
        <w:spacing w:before="108" w:line="460" w:lineRule="exact"/>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比选人郑重承诺：参选人所提交的参选文件及相关资料不向第三方泄露。</w:t>
      </w:r>
    </w:p>
    <w:p>
      <w:pPr>
        <w:pStyle w:val="20"/>
        <w:spacing w:before="106" w:line="460" w:lineRule="exact"/>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本比选文件的解释权归福建福海创石油化工有限公司。</w:t>
      </w:r>
    </w:p>
    <w:p>
      <w:pPr>
        <w:pStyle w:val="20"/>
        <w:spacing w:before="106" w:line="460" w:lineRule="exact"/>
        <w:rPr>
          <w:rFonts w:asciiTheme="minorEastAsia" w:hAnsiTheme="minorEastAsia" w:eastAsiaTheme="minorEastAsia"/>
          <w:lang w:eastAsia="zh-CN"/>
        </w:rPr>
      </w:pPr>
    </w:p>
    <w:p>
      <w:pPr>
        <w:pStyle w:val="20"/>
        <w:spacing w:before="106" w:line="460" w:lineRule="exact"/>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5" w:type="default"/>
          <w:pgSz w:w="11910" w:h="16840"/>
          <w:pgMar w:top="1500" w:right="1020" w:bottom="740" w:left="1300" w:header="0" w:footer="551" w:gutter="0"/>
          <w:pgNumType w:start="10"/>
          <w:cols w:space="720" w:num="1"/>
        </w:sectPr>
      </w:pPr>
    </w:p>
    <w:p>
      <w:pPr>
        <w:rPr>
          <w:b/>
          <w:sz w:val="24"/>
          <w:szCs w:val="24"/>
          <w:lang w:eastAsia="zh-CN"/>
        </w:rPr>
      </w:pPr>
      <w:r>
        <w:rPr>
          <w:rFonts w:hint="eastAsia"/>
          <w:b/>
          <w:sz w:val="24"/>
          <w:szCs w:val="24"/>
          <w:lang w:eastAsia="zh-CN"/>
        </w:rPr>
        <w:t xml:space="preserve">附件一：合同    </w:t>
      </w:r>
    </w:p>
    <w:p>
      <w:pPr>
        <w:ind w:firstLine="883" w:firstLineChars="200"/>
        <w:rPr>
          <w:rFonts w:hint="eastAsia"/>
          <w:b/>
          <w:sz w:val="44"/>
          <w:szCs w:val="44"/>
          <w:lang w:eastAsia="zh-CN"/>
        </w:rPr>
      </w:pPr>
    </w:p>
    <w:p>
      <w:pPr>
        <w:ind w:firstLine="883" w:firstLineChars="200"/>
        <w:rPr>
          <w:rFonts w:hint="eastAsia"/>
          <w:b/>
          <w:sz w:val="44"/>
          <w:szCs w:val="44"/>
          <w:lang w:eastAsia="zh-CN"/>
        </w:rPr>
      </w:pPr>
    </w:p>
    <w:p>
      <w:pPr>
        <w:ind w:firstLine="1533" w:firstLineChars="347"/>
        <w:rPr>
          <w:b/>
          <w:sz w:val="44"/>
          <w:szCs w:val="44"/>
          <w:lang w:eastAsia="zh-CN"/>
        </w:rPr>
      </w:pPr>
      <w:r>
        <w:rPr>
          <w:rFonts w:hint="eastAsia"/>
          <w:b/>
          <w:sz w:val="44"/>
          <w:szCs w:val="44"/>
          <w:lang w:eastAsia="zh-CN"/>
        </w:rPr>
        <w:t>水气团队三剂外委分析服务合同</w:t>
      </w:r>
    </w:p>
    <w:p>
      <w:pPr>
        <w:rPr>
          <w:b/>
          <w:sz w:val="48"/>
          <w:szCs w:val="48"/>
          <w:lang w:eastAsia="zh-CN"/>
        </w:rPr>
      </w:pPr>
    </w:p>
    <w:p>
      <w:pPr>
        <w:rPr>
          <w:b/>
          <w:sz w:val="48"/>
          <w:szCs w:val="48"/>
          <w:lang w:eastAsia="zh-CN"/>
        </w:rPr>
      </w:pPr>
    </w:p>
    <w:p>
      <w:pPr>
        <w:rPr>
          <w:b/>
          <w:sz w:val="48"/>
          <w:szCs w:val="48"/>
          <w:lang w:eastAsia="zh-CN"/>
        </w:rPr>
      </w:pPr>
    </w:p>
    <w:p>
      <w:pPr>
        <w:rPr>
          <w:b/>
          <w:sz w:val="48"/>
          <w:szCs w:val="48"/>
          <w:lang w:eastAsia="zh-CN"/>
        </w:rPr>
      </w:pPr>
    </w:p>
    <w:p>
      <w:pPr>
        <w:rPr>
          <w:b/>
          <w:sz w:val="32"/>
          <w:szCs w:val="32"/>
          <w:lang w:eastAsia="zh-CN"/>
        </w:rPr>
      </w:pPr>
      <w:r>
        <w:rPr>
          <w:rFonts w:hint="eastAsia"/>
          <w:b/>
          <w:sz w:val="32"/>
          <w:szCs w:val="32"/>
          <w:lang w:eastAsia="zh-CN"/>
        </w:rPr>
        <w:t>甲方：腾龙芳烃（漳州）有限公司</w:t>
      </w:r>
    </w:p>
    <w:p>
      <w:pPr>
        <w:rPr>
          <w:b/>
          <w:sz w:val="32"/>
          <w:szCs w:val="32"/>
          <w:lang w:eastAsia="zh-CN"/>
        </w:rPr>
      </w:pPr>
      <w:r>
        <w:rPr>
          <w:rFonts w:hint="eastAsia"/>
          <w:b/>
          <w:sz w:val="32"/>
          <w:szCs w:val="32"/>
          <w:lang w:eastAsia="zh-CN"/>
        </w:rPr>
        <w:t>乙方：</w:t>
      </w:r>
      <w:r>
        <w:rPr>
          <w:b/>
          <w:sz w:val="32"/>
          <w:szCs w:val="32"/>
          <w:lang w:eastAsia="zh-CN"/>
        </w:rPr>
        <w:t xml:space="preserve"> </w:t>
      </w:r>
    </w:p>
    <w:p>
      <w:pPr>
        <w:rPr>
          <w:b/>
          <w:sz w:val="32"/>
          <w:szCs w:val="32"/>
          <w:lang w:eastAsia="zh-CN"/>
        </w:rPr>
      </w:pPr>
      <w:r>
        <w:rPr>
          <w:rFonts w:hint="eastAsia"/>
          <w:b/>
          <w:sz w:val="32"/>
          <w:szCs w:val="32"/>
          <w:lang w:eastAsia="zh-CN"/>
        </w:rPr>
        <w:t xml:space="preserve"> </w:t>
      </w:r>
    </w:p>
    <w:p>
      <w:pPr>
        <w:rPr>
          <w:b/>
          <w:sz w:val="32"/>
          <w:szCs w:val="32"/>
          <w:lang w:eastAsia="zh-CN"/>
        </w:rPr>
      </w:pPr>
      <w:r>
        <w:rPr>
          <w:rFonts w:hint="eastAsia"/>
          <w:b/>
          <w:sz w:val="32"/>
          <w:szCs w:val="32"/>
          <w:lang w:eastAsia="zh-CN"/>
        </w:rPr>
        <w:t xml:space="preserve">        </w:t>
      </w:r>
    </w:p>
    <w:p>
      <w:pPr>
        <w:rPr>
          <w:b/>
          <w:sz w:val="32"/>
          <w:szCs w:val="32"/>
          <w:lang w:eastAsia="zh-CN"/>
        </w:rPr>
      </w:pPr>
    </w:p>
    <w:p>
      <w:pPr>
        <w:rPr>
          <w:b/>
          <w:sz w:val="32"/>
          <w:szCs w:val="32"/>
          <w:lang w:eastAsia="zh-CN"/>
        </w:rPr>
      </w:pPr>
    </w:p>
    <w:p>
      <w:pPr>
        <w:rPr>
          <w:b/>
          <w:sz w:val="32"/>
          <w:szCs w:val="32"/>
          <w:lang w:eastAsia="zh-CN"/>
        </w:rPr>
      </w:pPr>
      <w:r>
        <w:rPr>
          <w:rFonts w:hint="eastAsia"/>
          <w:b/>
          <w:sz w:val="32"/>
          <w:szCs w:val="32"/>
          <w:lang w:eastAsia="zh-CN"/>
        </w:rPr>
        <w:t>签订地点：福建</w:t>
      </w:r>
      <w:r>
        <w:rPr>
          <w:rFonts w:hint="eastAsia"/>
          <w:b/>
          <w:sz w:val="32"/>
          <w:szCs w:val="32"/>
          <w:lang w:val="en-US" w:eastAsia="zh-CN"/>
        </w:rPr>
        <w:t>漳州</w:t>
      </w:r>
    </w:p>
    <w:p>
      <w:pPr>
        <w:rPr>
          <w:rFonts w:hint="default"/>
          <w:b/>
          <w:sz w:val="32"/>
          <w:szCs w:val="32"/>
          <w:lang w:val="en-US" w:eastAsia="zh-CN"/>
        </w:rPr>
      </w:pPr>
      <w:r>
        <w:rPr>
          <w:rFonts w:hint="eastAsia"/>
          <w:b/>
          <w:sz w:val="32"/>
          <w:szCs w:val="32"/>
          <w:lang w:eastAsia="zh-CN"/>
        </w:rPr>
        <w:t>签订时间：</w:t>
      </w:r>
      <w:r>
        <w:rPr>
          <w:rFonts w:hint="eastAsia"/>
          <w:b/>
          <w:sz w:val="32"/>
          <w:szCs w:val="32"/>
          <w:lang w:val="en-US" w:eastAsia="zh-CN"/>
        </w:rPr>
        <w:t>2022年 月 日</w:t>
      </w:r>
    </w:p>
    <w:p>
      <w:pPr>
        <w:rPr>
          <w:b/>
          <w:sz w:val="32"/>
          <w:szCs w:val="32"/>
          <w:lang w:eastAsia="zh-CN"/>
        </w:rPr>
      </w:pPr>
    </w:p>
    <w:p>
      <w:pPr>
        <w:rPr>
          <w:b/>
          <w:sz w:val="32"/>
          <w:szCs w:val="32"/>
          <w:lang w:eastAsia="zh-CN"/>
        </w:rPr>
      </w:pPr>
    </w:p>
    <w:p>
      <w:pPr>
        <w:rPr>
          <w:rFonts w:hint="eastAsia"/>
          <w:b/>
          <w:sz w:val="32"/>
          <w:szCs w:val="32"/>
          <w:lang w:eastAsia="zh-CN"/>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pP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sz w:val="24"/>
          <w:szCs w:val="24"/>
          <w:lang w:eastAsia="zh-CN"/>
        </w:rPr>
      </w:pPr>
      <w:r>
        <w:rPr>
          <w:rFonts w:hint="eastAsia" w:asciiTheme="minorEastAsia" w:hAnsiTheme="minorEastAsia"/>
          <w:sz w:val="24"/>
          <w:szCs w:val="24"/>
          <w:u w:val="single"/>
          <w:lang w:eastAsia="zh-CN"/>
        </w:rPr>
        <w:t>腾龙芳烃（漳州）有限公司</w:t>
      </w:r>
      <w:r>
        <w:rPr>
          <w:rFonts w:hint="eastAsia" w:asciiTheme="minorEastAsia" w:hAnsiTheme="minorEastAsia"/>
          <w:sz w:val="24"/>
          <w:szCs w:val="24"/>
          <w:lang w:eastAsia="zh-CN"/>
        </w:rPr>
        <w:t>（以下称为“甲方” ）和</w:t>
      </w:r>
      <w:r>
        <w:rPr>
          <w:rFonts w:hint="eastAsia" w:asciiTheme="minorEastAsia" w:hAnsiTheme="minorEastAsia"/>
          <w:sz w:val="24"/>
          <w:szCs w:val="24"/>
          <w:u w:val="single"/>
          <w:lang w:eastAsia="zh-CN"/>
        </w:rPr>
        <w:t xml:space="preserve">                </w:t>
      </w:r>
      <w:r>
        <w:rPr>
          <w:rFonts w:hint="eastAsia" w:asciiTheme="minorEastAsia" w:hAnsiTheme="minorEastAsia"/>
          <w:sz w:val="24"/>
          <w:szCs w:val="24"/>
          <w:lang w:eastAsia="zh-CN"/>
        </w:rPr>
        <w:t xml:space="preserve"> (以下称为“乙方”)就甲方对</w:t>
      </w:r>
      <w:r>
        <w:rPr>
          <w:rFonts w:hint="eastAsia" w:asciiTheme="minorEastAsia" w:hAnsiTheme="minorEastAsia"/>
          <w:sz w:val="24"/>
          <w:szCs w:val="24"/>
          <w:u w:val="single"/>
          <w:lang w:val="en-US" w:eastAsia="zh-CN"/>
        </w:rPr>
        <w:t>水气团队三剂外委分析服务</w:t>
      </w:r>
      <w:r>
        <w:rPr>
          <w:rFonts w:hint="eastAsia"/>
          <w:sz w:val="24"/>
          <w:szCs w:val="24"/>
          <w:u w:val="single"/>
          <w:lang w:eastAsia="zh-CN"/>
        </w:rPr>
        <w:t>年约</w:t>
      </w:r>
      <w:r>
        <w:rPr>
          <w:rFonts w:hint="eastAsia" w:asciiTheme="minorEastAsia" w:hAnsiTheme="minorEastAsia"/>
          <w:sz w:val="24"/>
          <w:szCs w:val="24"/>
          <w:lang w:eastAsia="zh-CN"/>
        </w:rPr>
        <w:t>事宜，经过双方充分友好的协商，签订本合</w:t>
      </w:r>
      <w:r>
        <w:rPr>
          <w:rFonts w:hint="eastAsia" w:asciiTheme="minorEastAsia" w:hAnsiTheme="minorEastAsia"/>
          <w:sz w:val="24"/>
          <w:szCs w:val="24"/>
          <w:lang w:val="en-US" w:eastAsia="zh-CN"/>
        </w:rPr>
        <w:t>同</w:t>
      </w:r>
      <w:r>
        <w:rPr>
          <w:rFonts w:hint="eastAsia" w:asciiTheme="minorEastAsia" w:hAnsiTheme="minorEastAsia"/>
          <w:sz w:val="24"/>
          <w:szCs w:val="24"/>
          <w:lang w:eastAsia="zh-CN"/>
        </w:rPr>
        <w:t>。</w:t>
      </w:r>
    </w:p>
    <w:p>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textAlignment w:val="auto"/>
        <w:rPr>
          <w:rFonts w:asciiTheme="minorEastAsia" w:hAnsiTheme="minorEastAsia"/>
          <w:sz w:val="24"/>
          <w:szCs w:val="24"/>
          <w:lang w:eastAsia="zh-CN"/>
        </w:rPr>
      </w:pPr>
      <w:r>
        <w:rPr>
          <w:rFonts w:hint="eastAsia" w:asciiTheme="minorEastAsia" w:hAnsiTheme="minorEastAsia"/>
          <w:b/>
          <w:sz w:val="24"/>
          <w:szCs w:val="24"/>
          <w:lang w:eastAsia="zh-CN"/>
        </w:rPr>
        <w:t>第一章  产品名称、数量、规格及供货范围</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1、1合同货物名称、数量、规格、品牌：</w:t>
      </w:r>
    </w:p>
    <w:tbl>
      <w:tblPr>
        <w:tblStyle w:val="46"/>
        <w:tblW w:w="9513" w:type="dxa"/>
        <w:tblInd w:w="93" w:type="dxa"/>
        <w:tblLayout w:type="autofit"/>
        <w:tblCellMar>
          <w:top w:w="0" w:type="dxa"/>
          <w:left w:w="108" w:type="dxa"/>
          <w:bottom w:w="0" w:type="dxa"/>
          <w:right w:w="108" w:type="dxa"/>
        </w:tblCellMar>
      </w:tblPr>
      <w:tblGrid>
        <w:gridCol w:w="1008"/>
        <w:gridCol w:w="1080"/>
        <w:gridCol w:w="762"/>
        <w:gridCol w:w="1080"/>
        <w:gridCol w:w="826"/>
        <w:gridCol w:w="254"/>
        <w:gridCol w:w="887"/>
        <w:gridCol w:w="729"/>
        <w:gridCol w:w="925"/>
        <w:gridCol w:w="936"/>
        <w:gridCol w:w="1026"/>
      </w:tblGrid>
      <w:tr>
        <w:tblPrEx>
          <w:tblCellMar>
            <w:top w:w="0" w:type="dxa"/>
            <w:left w:w="108" w:type="dxa"/>
            <w:bottom w:w="0" w:type="dxa"/>
            <w:right w:w="108" w:type="dxa"/>
          </w:tblCellMar>
        </w:tblPrEx>
        <w:trPr>
          <w:trHeight w:val="450" w:hRule="atLeast"/>
        </w:trPr>
        <w:tc>
          <w:tcPr>
            <w:tcW w:w="100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样品名称</w:t>
            </w:r>
          </w:p>
        </w:tc>
        <w:tc>
          <w:tcPr>
            <w:tcW w:w="1080"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分析项目</w:t>
            </w:r>
          </w:p>
        </w:tc>
        <w:tc>
          <w:tcPr>
            <w:tcW w:w="762"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单位</w:t>
            </w:r>
          </w:p>
        </w:tc>
        <w:tc>
          <w:tcPr>
            <w:tcW w:w="1080"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范围</w:t>
            </w:r>
          </w:p>
        </w:tc>
        <w:tc>
          <w:tcPr>
            <w:tcW w:w="10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方法</w:t>
            </w:r>
          </w:p>
        </w:tc>
        <w:tc>
          <w:tcPr>
            <w:tcW w:w="887"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频次</w:t>
            </w:r>
          </w:p>
        </w:tc>
        <w:tc>
          <w:tcPr>
            <w:tcW w:w="729"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样品个数</w:t>
            </w:r>
          </w:p>
        </w:tc>
        <w:tc>
          <w:tcPr>
            <w:tcW w:w="925"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预估计划外委频次</w:t>
            </w:r>
          </w:p>
        </w:tc>
        <w:tc>
          <w:tcPr>
            <w:tcW w:w="936"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单价（元）</w:t>
            </w:r>
          </w:p>
        </w:tc>
        <w:tc>
          <w:tcPr>
            <w:tcW w:w="1026"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预估费用小计(元)</w:t>
            </w:r>
          </w:p>
        </w:tc>
      </w:tr>
      <w:tr>
        <w:tblPrEx>
          <w:tblCellMar>
            <w:top w:w="0" w:type="dxa"/>
            <w:left w:w="108" w:type="dxa"/>
            <w:bottom w:w="0" w:type="dxa"/>
            <w:right w:w="108" w:type="dxa"/>
          </w:tblCellMar>
        </w:tblPrEx>
        <w:trPr>
          <w:trHeight w:val="450" w:hRule="atLeast"/>
        </w:trPr>
        <w:tc>
          <w:tcPr>
            <w:tcW w:w="1008"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sz w:val="18"/>
                <w:szCs w:val="18"/>
              </w:rPr>
            </w:pPr>
          </w:p>
        </w:tc>
        <w:tc>
          <w:tcPr>
            <w:tcW w:w="1080" w:type="dxa"/>
            <w:tcBorders>
              <w:top w:val="nil"/>
              <w:left w:val="nil"/>
              <w:bottom w:val="single" w:color="auto" w:sz="4" w:space="0"/>
              <w:right w:val="single" w:color="auto" w:sz="4" w:space="0"/>
            </w:tcBorders>
            <w:shd w:val="clear" w:color="auto" w:fill="auto"/>
            <w:vAlign w:val="center"/>
          </w:tcPr>
          <w:p>
            <w:pPr>
              <w:widowControl/>
              <w:jc w:val="center"/>
              <w:rPr>
                <w:sz w:val="18"/>
                <w:szCs w:val="18"/>
              </w:rPr>
            </w:pPr>
          </w:p>
        </w:tc>
        <w:tc>
          <w:tcPr>
            <w:tcW w:w="762"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1080" w:type="dxa"/>
            <w:gridSpan w:val="2"/>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887" w:type="dxa"/>
            <w:tcBorders>
              <w:top w:val="nil"/>
              <w:left w:val="nil"/>
              <w:bottom w:val="single" w:color="auto" w:sz="4" w:space="0"/>
              <w:right w:val="single" w:color="auto" w:sz="4" w:space="0"/>
            </w:tcBorders>
            <w:shd w:val="clear" w:color="auto" w:fill="auto"/>
            <w:vAlign w:val="center"/>
          </w:tcPr>
          <w:p>
            <w:pPr>
              <w:widowControl/>
              <w:jc w:val="center"/>
              <w:rPr>
                <w:sz w:val="18"/>
                <w:szCs w:val="18"/>
              </w:rPr>
            </w:pPr>
          </w:p>
        </w:tc>
        <w:tc>
          <w:tcPr>
            <w:tcW w:w="729"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925"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936"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1026" w:type="dxa"/>
            <w:tcBorders>
              <w:top w:val="nil"/>
              <w:left w:val="nil"/>
              <w:bottom w:val="single" w:color="auto" w:sz="4" w:space="0"/>
              <w:right w:val="single" w:color="auto" w:sz="4" w:space="0"/>
            </w:tcBorders>
            <w:shd w:val="clear" w:color="auto" w:fill="auto"/>
            <w:vAlign w:val="center"/>
          </w:tcPr>
          <w:p>
            <w:pPr>
              <w:widowControl/>
              <w:jc w:val="center"/>
              <w:rPr>
                <w:sz w:val="18"/>
                <w:szCs w:val="18"/>
              </w:rPr>
            </w:pPr>
          </w:p>
        </w:tc>
      </w:tr>
      <w:tr>
        <w:tblPrEx>
          <w:tblCellMar>
            <w:top w:w="0" w:type="dxa"/>
            <w:left w:w="108" w:type="dxa"/>
            <w:bottom w:w="0" w:type="dxa"/>
            <w:right w:w="108" w:type="dxa"/>
          </w:tblCellMar>
        </w:tblPrEx>
        <w:trPr>
          <w:trHeight w:val="450" w:hRule="atLeast"/>
        </w:trPr>
        <w:tc>
          <w:tcPr>
            <w:tcW w:w="1008" w:type="dxa"/>
            <w:vMerge w:val="continue"/>
            <w:tcBorders>
              <w:top w:val="nil"/>
              <w:left w:val="single" w:color="auto" w:sz="4" w:space="0"/>
              <w:bottom w:val="single" w:color="auto" w:sz="4" w:space="0"/>
              <w:right w:val="single" w:color="auto" w:sz="4" w:space="0"/>
            </w:tcBorders>
            <w:vAlign w:val="center"/>
          </w:tcPr>
          <w:p>
            <w:pPr>
              <w:widowControl/>
              <w:rPr>
                <w:sz w:val="18"/>
                <w:szCs w:val="18"/>
              </w:rPr>
            </w:pPr>
          </w:p>
        </w:tc>
        <w:tc>
          <w:tcPr>
            <w:tcW w:w="1080" w:type="dxa"/>
            <w:tcBorders>
              <w:top w:val="nil"/>
              <w:left w:val="nil"/>
              <w:bottom w:val="single" w:color="auto" w:sz="4" w:space="0"/>
              <w:right w:val="single" w:color="auto" w:sz="4" w:space="0"/>
            </w:tcBorders>
            <w:shd w:val="clear" w:color="auto" w:fill="auto"/>
            <w:vAlign w:val="center"/>
          </w:tcPr>
          <w:p>
            <w:pPr>
              <w:widowControl/>
              <w:jc w:val="center"/>
              <w:rPr>
                <w:sz w:val="18"/>
                <w:szCs w:val="18"/>
              </w:rPr>
            </w:pPr>
          </w:p>
        </w:tc>
        <w:tc>
          <w:tcPr>
            <w:tcW w:w="762"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1080" w:type="dxa"/>
            <w:gridSpan w:val="2"/>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887" w:type="dxa"/>
            <w:tcBorders>
              <w:top w:val="nil"/>
              <w:left w:val="nil"/>
              <w:bottom w:val="single" w:color="auto" w:sz="4" w:space="0"/>
              <w:right w:val="single" w:color="auto" w:sz="4" w:space="0"/>
            </w:tcBorders>
            <w:shd w:val="clear" w:color="auto" w:fill="auto"/>
            <w:vAlign w:val="center"/>
          </w:tcPr>
          <w:p>
            <w:pPr>
              <w:widowControl/>
              <w:jc w:val="center"/>
              <w:rPr>
                <w:sz w:val="18"/>
                <w:szCs w:val="18"/>
              </w:rPr>
            </w:pPr>
          </w:p>
        </w:tc>
        <w:tc>
          <w:tcPr>
            <w:tcW w:w="729"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925"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936"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1026" w:type="dxa"/>
            <w:tcBorders>
              <w:top w:val="nil"/>
              <w:left w:val="nil"/>
              <w:bottom w:val="single" w:color="auto" w:sz="4" w:space="0"/>
              <w:right w:val="single" w:color="auto" w:sz="4" w:space="0"/>
            </w:tcBorders>
            <w:shd w:val="clear" w:color="auto" w:fill="auto"/>
            <w:vAlign w:val="center"/>
          </w:tcPr>
          <w:p>
            <w:pPr>
              <w:widowControl/>
              <w:jc w:val="center"/>
              <w:rPr>
                <w:sz w:val="18"/>
                <w:szCs w:val="18"/>
              </w:rPr>
            </w:pPr>
          </w:p>
        </w:tc>
      </w:tr>
      <w:tr>
        <w:tblPrEx>
          <w:tblCellMar>
            <w:top w:w="0" w:type="dxa"/>
            <w:left w:w="108" w:type="dxa"/>
            <w:bottom w:w="0" w:type="dxa"/>
            <w:right w:w="108" w:type="dxa"/>
          </w:tblCellMar>
        </w:tblPrEx>
        <w:trPr>
          <w:trHeight w:val="450" w:hRule="atLeast"/>
        </w:trPr>
        <w:tc>
          <w:tcPr>
            <w:tcW w:w="4756" w:type="dxa"/>
            <w:gridSpan w:val="5"/>
            <w:tcBorders>
              <w:top w:val="single" w:color="auto" w:sz="4" w:space="0"/>
              <w:left w:val="single" w:color="auto" w:sz="4" w:space="0"/>
              <w:bottom w:val="single" w:color="auto" w:sz="4" w:space="0"/>
              <w:right w:val="single" w:color="auto" w:sz="4" w:space="0"/>
            </w:tcBorders>
            <w:vAlign w:val="center"/>
          </w:tcPr>
          <w:p>
            <w:pPr>
              <w:widowControl/>
              <w:jc w:val="center"/>
              <w:rPr>
                <w:sz w:val="18"/>
                <w:szCs w:val="18"/>
              </w:rPr>
            </w:pPr>
            <w:r>
              <w:rPr>
                <w:rFonts w:hint="eastAsia"/>
                <w:sz w:val="18"/>
                <w:szCs w:val="18"/>
              </w:rPr>
              <w:t>预估总价</w:t>
            </w:r>
          </w:p>
        </w:tc>
        <w:tc>
          <w:tcPr>
            <w:tcW w:w="4757"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sz w:val="18"/>
                <w:szCs w:val="18"/>
              </w:rPr>
            </w:pPr>
          </w:p>
        </w:tc>
      </w:tr>
    </w:tbl>
    <w:p>
      <w:pPr>
        <w:rPr>
          <w:rFonts w:asciiTheme="minorEastAsia" w:hAnsiTheme="minorEastAsia"/>
          <w:sz w:val="24"/>
          <w:szCs w:val="24"/>
        </w:rPr>
      </w:pP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1.2实际结算数量：上述计划外委频率为预估次数，不视为甲方对外委数量的承诺，本合同实际结算数量以最终实际发生的委外分析数作为结算依据。</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1.3送检方式：</w:t>
      </w:r>
      <w:r>
        <w:rPr>
          <w:rFonts w:asciiTheme="minorEastAsia" w:hAnsiTheme="minorEastAsia"/>
          <w:sz w:val="24"/>
          <w:szCs w:val="24"/>
          <w:lang w:eastAsia="zh-CN"/>
        </w:rPr>
        <w:t xml:space="preserve"> </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第二章   质量要求</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2.1质量要求：乙方化验分析操作必须符合国家相关标准、行业标准及双方确认的要求，乙方所提交分析报告需满足甲方的要求，否则甲方有权拒收报告，所造成损失由乙方承担。</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第三章  合同价格</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3.1 本合同单价为固定价格，含产品包装费、运输费、运输保险费、质量检测费等相关费用。在履约期内不因任何因素（包括原材料成本、运输成本、政策性因素的价格的增减）做任何调整。</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3.2本合同项下价格均为含税价格，乙方全额开具6%增值税专用发票。</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第四章  货款支付方式</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hint="eastAsia" w:asciiTheme="minorEastAsia" w:hAnsiTheme="minorEastAsia"/>
          <w:sz w:val="24"/>
          <w:szCs w:val="24"/>
          <w:lang w:eastAsia="zh-CN"/>
        </w:rPr>
      </w:pPr>
      <w:r>
        <w:rPr>
          <w:rFonts w:hint="eastAsia" w:asciiTheme="minorEastAsia" w:hAnsiTheme="minorEastAsia"/>
          <w:sz w:val="24"/>
          <w:szCs w:val="24"/>
          <w:lang w:eastAsia="zh-CN"/>
        </w:rPr>
        <w:t>4.1月结，按实际发生分析项目次数进行结算。乙方按合同约定内容进行样品的化验分析，并提出合格的化验分析报告。每月初甲方按照上月实际发生的外委分析次数，依照合同约定单价进行结算费用确认，双方核对确认后乙方开具全额6%增值税专用发票。甲方收到乙方开具的全额的6%增值税专用发票后30个工作日内付清上月费用（乙方未开具对应发票的，甲方有权顺延付款）。</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4.2所有支付的款项均以人民币支付，付款方式为电汇或银行转帐。4.2所有支付的款项均以人民币支付，付款方式为电汇或银行转帐。</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第五章 送样时间及送样地点</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5.1送样时间：合同签订后甲方根据实际需求情况进行取样外委分析，并提前与乙方沟通确认送样时间。</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5.2送样地点：甲方负责取样并送厦门市指定地点交付乙方，并由乙方负责后续安排送样化验分析。</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5.3运输方式：甲方负责由甲方工厂至厦门的运输安全，余下区域由乙方负责样品的安全运输。</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第六章 质量保证</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6.1质量保证：乙方应保证样品的化验分析过程完全符合国家及合同规定的质量、规格和性能的要求。</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6.2因化验分析问题导致甲方、乙方人员或第三方人身、财产损失的，由乙方承担一切赔偿责任（包括但不限于由此产生的律师费、诉讼费、鉴定等）。</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第七章 违约责任</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7.1乙方所交付的化验分析报告不符合合同规定的，甲方有权拒收并要求乙方修改。如乙方提供的报告存在虚假行为，一经证实，乙方履约保证金（若有）将被甲方没收、乙方还应向甲方支付年度合同</w:t>
      </w:r>
      <w:r>
        <w:rPr>
          <w:rFonts w:hint="eastAsia" w:asciiTheme="minorEastAsia" w:hAnsiTheme="minorEastAsia"/>
          <w:sz w:val="24"/>
          <w:szCs w:val="24"/>
          <w:lang w:val="en-US" w:eastAsia="zh-CN"/>
        </w:rPr>
        <w:t>预估</w:t>
      </w:r>
      <w:r>
        <w:rPr>
          <w:rFonts w:hint="eastAsia" w:asciiTheme="minorEastAsia" w:hAnsiTheme="minorEastAsia"/>
          <w:sz w:val="24"/>
          <w:szCs w:val="24"/>
          <w:lang w:eastAsia="zh-CN"/>
        </w:rPr>
        <w:t>总价款20%的违约金。</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7.2合同解除：</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出现下列情形之一者，甲方除有权要求乙方按前述逾期违约责任条款承担责任外，亦有权要求解除合同：</w:t>
      </w:r>
    </w:p>
    <w:p>
      <w:pPr>
        <w:pStyle w:val="74"/>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200"/>
        <w:jc w:val="both"/>
        <w:textAlignment w:val="auto"/>
        <w:rPr>
          <w:rFonts w:asciiTheme="minorEastAsia" w:hAnsiTheme="minorEastAsia"/>
          <w:sz w:val="24"/>
          <w:szCs w:val="24"/>
          <w:lang w:eastAsia="zh-CN"/>
        </w:rPr>
      </w:pPr>
      <w:r>
        <w:rPr>
          <w:rFonts w:hint="eastAsia" w:asciiTheme="minorEastAsia" w:hAnsiTheme="minorEastAsia"/>
          <w:sz w:val="24"/>
          <w:szCs w:val="24"/>
          <w:lang w:val="en-US" w:eastAsia="zh-CN"/>
        </w:rPr>
        <w:t>a)</w:t>
      </w:r>
      <w:r>
        <w:rPr>
          <w:rFonts w:hint="eastAsia" w:asciiTheme="minorEastAsia" w:hAnsiTheme="minorEastAsia"/>
          <w:sz w:val="24"/>
          <w:szCs w:val="24"/>
          <w:lang w:eastAsia="zh-CN"/>
        </w:rPr>
        <w:t>乙方所交付报告与合同规定不符，并于接到甲方合格通知之日起逾二十日仍未能更换合格报告，或经乙方更换/修理一次后的报告仍不能符合合同约定或满足甲方使用要求的。</w:t>
      </w:r>
    </w:p>
    <w:p>
      <w:pPr>
        <w:pStyle w:val="74"/>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200"/>
        <w:jc w:val="both"/>
        <w:textAlignment w:val="auto"/>
        <w:rPr>
          <w:rFonts w:asciiTheme="minorEastAsia" w:hAnsiTheme="minorEastAsia"/>
          <w:sz w:val="24"/>
          <w:szCs w:val="24"/>
          <w:lang w:eastAsia="zh-CN"/>
        </w:rPr>
      </w:pPr>
      <w:r>
        <w:rPr>
          <w:rFonts w:hint="eastAsia" w:asciiTheme="minorEastAsia" w:hAnsiTheme="minorEastAsia"/>
          <w:sz w:val="24"/>
          <w:szCs w:val="24"/>
          <w:lang w:val="en-US" w:eastAsia="zh-CN"/>
        </w:rPr>
        <w:t>b)</w:t>
      </w:r>
      <w:r>
        <w:rPr>
          <w:rFonts w:hint="eastAsia" w:asciiTheme="minorEastAsia" w:hAnsiTheme="minorEastAsia"/>
          <w:sz w:val="24"/>
          <w:szCs w:val="24"/>
          <w:lang w:eastAsia="zh-CN"/>
        </w:rPr>
        <w:t>乙方不履行合同约定，造成本合同无法继续执行的。</w:t>
      </w:r>
    </w:p>
    <w:p>
      <w:pPr>
        <w:pStyle w:val="74"/>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200"/>
        <w:jc w:val="both"/>
        <w:textAlignment w:val="auto"/>
        <w:rPr>
          <w:rFonts w:asciiTheme="minorEastAsia" w:hAnsiTheme="minorEastAsia"/>
          <w:sz w:val="24"/>
          <w:szCs w:val="24"/>
          <w:lang w:eastAsia="zh-CN"/>
        </w:rPr>
      </w:pPr>
      <w:r>
        <w:rPr>
          <w:rFonts w:hint="eastAsia" w:asciiTheme="minorEastAsia" w:hAnsiTheme="minorEastAsia"/>
          <w:sz w:val="24"/>
          <w:szCs w:val="24"/>
          <w:lang w:val="en-US" w:eastAsia="zh-CN"/>
        </w:rPr>
        <w:t>c)</w:t>
      </w:r>
      <w:r>
        <w:rPr>
          <w:rFonts w:hint="eastAsia" w:asciiTheme="minorEastAsia" w:hAnsiTheme="minorEastAsia"/>
          <w:sz w:val="24"/>
          <w:szCs w:val="24"/>
          <w:lang w:eastAsia="zh-CN"/>
        </w:rPr>
        <w:t>出现其他法定解除合同的情形。</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7.3甲方根据本合同约定或法律规定提出解除合同，合同自发出解除合同通知之日起解除。乙方对解除合同有异议的，应在异议有效期内向本合同第10.1条约定的人民法院提出诉讼，异议有效期为自接到解除通知之日起十个日历日。</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hint="eastAsia" w:asciiTheme="minorEastAsia" w:hAnsiTheme="minorEastAsia"/>
          <w:sz w:val="24"/>
          <w:szCs w:val="24"/>
          <w:lang w:eastAsia="zh-CN"/>
        </w:rPr>
      </w:pPr>
      <w:r>
        <w:rPr>
          <w:rFonts w:hint="eastAsia" w:asciiTheme="minorEastAsia" w:hAnsiTheme="minorEastAsia"/>
          <w:sz w:val="24"/>
          <w:szCs w:val="24"/>
          <w:lang w:eastAsia="zh-CN"/>
        </w:rPr>
        <w:t>7.4合同被解除后，乙方须退还甲方已支付的款项及支付占用期间利息，并按合同预估总金额的百分之二十支付违约金。违约金不足以弥补损失的，乙方还须赔偿由此给甲方造成的一切损失。</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第八章  廉洁条款</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8.1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50%的违约金，因解除相关合同给甲方造成损失的，由乙方承担赔偿责任；同时，乙方如有其它违约，仍须承担违约责任。</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第十章 争议解决</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10.1合同双方因执行本合同所生的或本合同有关的一切争执首先应通过友好协商解决。如协商不能达成协议的，双方均应向甲方所在地人民法院起诉。诉讼费用（包括律师费）由败诉方承担。</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第十一章  合同的生效、变更及其他</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hint="eastAsia" w:asciiTheme="minorEastAsia" w:hAnsiTheme="minorEastAsia"/>
          <w:sz w:val="24"/>
          <w:szCs w:val="24"/>
          <w:lang w:eastAsia="zh-CN"/>
        </w:rPr>
      </w:pPr>
      <w:r>
        <w:rPr>
          <w:rFonts w:hint="eastAsia" w:asciiTheme="minorEastAsia" w:hAnsiTheme="minorEastAsia"/>
          <w:sz w:val="24"/>
          <w:szCs w:val="24"/>
          <w:lang w:eastAsia="zh-CN"/>
        </w:rPr>
        <w:t>11.1本合同经甲乙双方盖章后生效。</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11.2本合同履约期限：有效期限一年，自合同签订日2019年1月3日至2020年1月2日止。</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11.3合同生效后，未经双方书面同意，不得对合同条款做任何修改，对本合同条款的任何变更或修改都须双方协商同意，由双方盖章确认后执行。</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11.4任何一方未经另一方书面盖章同意，不得将本合同规定的双方所承担的任何权利或义务权利或义务转让给第三方。</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11.5投标书及其附件、合同履行中双方补充、变更等书面协议或文件均为本合同的组成部分。投标书及其附件与本合同冲突时，以本合同为准。合同履行中的书面协议及文件内容相冲突时，以时间在后的为准。</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11.6本合同正本一式伍份，甲方执肆份，乙方执壹份，具有同等法律效力。</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11.7乙方联系人：，联系方式：，传真号码：，收件邮箱：；乙方同意本合同项下甲方对乙方的通知可以传真、邮寄、邮件或公告方式送达。以传真送达的，甲方按本合同所载乙方的传真号码发送传真当日即为送达日子；以邮寄送达的，甲方按本合同所载地址向乙方以特快专递方式发出通知后的第2个日历日即为送达日。乙方送变其传真号码或地址必须提前五个工作日以上书面通知甲方，否则甲方按本合同所载的传真号码或地址发出通知后视为送达，送达日按本款前述约定。乙方拒收对方传真或邮件的，拒收即视为己送达，送达日按本款前述约定。</w:t>
      </w:r>
    </w:p>
    <w:p>
      <w:pPr>
        <w:rPr>
          <w:rFonts w:asciiTheme="minorEastAsia" w:hAnsiTheme="minorEastAsia"/>
          <w:sz w:val="24"/>
          <w:szCs w:val="24"/>
          <w:lang w:eastAsia="zh-CN"/>
        </w:rPr>
      </w:pPr>
    </w:p>
    <w:p>
      <w:pPr>
        <w:spacing w:line="320" w:lineRule="exact"/>
        <w:ind w:left="5160" w:hanging="5160" w:hangingChars="2150"/>
        <w:rPr>
          <w:rFonts w:hint="eastAsia" w:asciiTheme="minorEastAsia" w:hAnsiTheme="minorEastAsia"/>
          <w:sz w:val="24"/>
          <w:szCs w:val="24"/>
          <w:lang w:eastAsia="zh-CN"/>
        </w:rPr>
      </w:pPr>
    </w:p>
    <w:p>
      <w:pPr>
        <w:spacing w:line="320" w:lineRule="exact"/>
        <w:ind w:left="5160" w:hanging="5160" w:hangingChars="2150"/>
        <w:rPr>
          <w:rFonts w:hint="eastAsia" w:asciiTheme="minorEastAsia" w:hAnsiTheme="minorEastAsia"/>
          <w:sz w:val="24"/>
          <w:szCs w:val="24"/>
          <w:lang w:eastAsia="zh-CN"/>
        </w:rPr>
      </w:pPr>
    </w:p>
    <w:p>
      <w:pPr>
        <w:spacing w:line="320" w:lineRule="exact"/>
        <w:ind w:left="5160" w:hanging="5160" w:hangingChars="2150"/>
        <w:rPr>
          <w:rFonts w:hint="eastAsia" w:asciiTheme="minorEastAsia" w:hAnsiTheme="minorEastAsia"/>
          <w:sz w:val="24"/>
          <w:szCs w:val="24"/>
          <w:lang w:eastAsia="zh-CN"/>
        </w:rPr>
      </w:pPr>
    </w:p>
    <w:p>
      <w:pPr>
        <w:spacing w:line="320" w:lineRule="exact"/>
        <w:ind w:left="5160" w:hanging="5160" w:hangingChars="2150"/>
        <w:rPr>
          <w:rFonts w:asciiTheme="minorEastAsia" w:hAnsiTheme="minorEastAsia"/>
          <w:sz w:val="24"/>
          <w:szCs w:val="24"/>
          <w:lang w:eastAsia="zh-CN"/>
        </w:rPr>
      </w:pPr>
      <w:r>
        <w:rPr>
          <w:rFonts w:hint="eastAsia" w:asciiTheme="minorEastAsia" w:hAnsiTheme="minorEastAsia"/>
          <w:sz w:val="24"/>
          <w:szCs w:val="24"/>
          <w:lang w:eastAsia="zh-CN"/>
        </w:rPr>
        <w:t xml:space="preserve">甲方：腾龙芳烃（漳州）有限公司        </w:t>
      </w:r>
      <w:r>
        <w:rPr>
          <w:rFonts w:hint="eastAsia" w:asciiTheme="minorEastAsia" w:hAnsiTheme="minorEastAsia"/>
          <w:sz w:val="24"/>
          <w:szCs w:val="24"/>
          <w:lang w:val="en-US" w:eastAsia="zh-CN"/>
        </w:rPr>
        <w:t xml:space="preserve">     </w:t>
      </w:r>
      <w:r>
        <w:rPr>
          <w:rFonts w:hint="eastAsia" w:asciiTheme="minorEastAsia" w:hAnsiTheme="minorEastAsia"/>
          <w:sz w:val="24"/>
          <w:szCs w:val="24"/>
          <w:lang w:eastAsia="zh-CN"/>
        </w:rPr>
        <w:t>乙方：</w:t>
      </w:r>
      <w:r>
        <w:rPr>
          <w:rFonts w:asciiTheme="minorEastAsia" w:hAnsiTheme="minorEastAsia"/>
          <w:sz w:val="24"/>
          <w:szCs w:val="24"/>
          <w:lang w:eastAsia="zh-CN"/>
        </w:rPr>
        <w:t xml:space="preserve"> </w:t>
      </w:r>
    </w:p>
    <w:p>
      <w:pPr>
        <w:spacing w:line="320" w:lineRule="exact"/>
        <w:ind w:left="5280" w:hanging="5280" w:hangingChars="2200"/>
        <w:rPr>
          <w:rFonts w:asciiTheme="minorEastAsia" w:hAnsiTheme="minorEastAsia"/>
          <w:sz w:val="24"/>
          <w:szCs w:val="24"/>
          <w:lang w:eastAsia="zh-CN"/>
        </w:rPr>
      </w:pPr>
    </w:p>
    <w:p>
      <w:pPr>
        <w:spacing w:line="320" w:lineRule="exact"/>
        <w:ind w:left="5280" w:hanging="5280" w:hangingChars="2200"/>
        <w:rPr>
          <w:rFonts w:asciiTheme="minorEastAsia" w:hAnsiTheme="minorEastAsia"/>
          <w:sz w:val="24"/>
          <w:szCs w:val="24"/>
          <w:lang w:eastAsia="zh-CN"/>
        </w:rPr>
      </w:pPr>
      <w:r>
        <w:rPr>
          <w:rFonts w:hint="eastAsia" w:asciiTheme="minorEastAsia" w:hAnsiTheme="minorEastAsia"/>
          <w:sz w:val="24"/>
          <w:szCs w:val="24"/>
          <w:lang w:eastAsia="zh-CN"/>
        </w:rPr>
        <w:t>地址：                                     地址：</w:t>
      </w:r>
      <w:r>
        <w:rPr>
          <w:rFonts w:asciiTheme="minorEastAsia" w:hAnsiTheme="minorEastAsia"/>
          <w:sz w:val="24"/>
          <w:szCs w:val="24"/>
          <w:lang w:eastAsia="zh-CN"/>
        </w:rPr>
        <w:t xml:space="preserve"> </w:t>
      </w:r>
    </w:p>
    <w:p>
      <w:pPr>
        <w:spacing w:line="320" w:lineRule="exact"/>
        <w:rPr>
          <w:rFonts w:asciiTheme="minorEastAsia" w:hAnsiTheme="minorEastAsia"/>
          <w:sz w:val="24"/>
          <w:szCs w:val="24"/>
          <w:lang w:eastAsia="zh-CN"/>
        </w:rPr>
      </w:pPr>
    </w:p>
    <w:p>
      <w:pPr>
        <w:spacing w:line="320" w:lineRule="exact"/>
        <w:ind w:left="5880" w:hanging="5880" w:hangingChars="2450"/>
        <w:rPr>
          <w:rFonts w:asciiTheme="minorEastAsia" w:hAnsiTheme="minorEastAsia"/>
          <w:sz w:val="24"/>
          <w:szCs w:val="24"/>
          <w:lang w:eastAsia="zh-CN"/>
        </w:rPr>
      </w:pPr>
      <w:r>
        <w:rPr>
          <w:rFonts w:hint="eastAsia" w:asciiTheme="minorEastAsia" w:hAnsiTheme="minorEastAsia"/>
          <w:sz w:val="24"/>
          <w:szCs w:val="24"/>
          <w:lang w:eastAsia="zh-CN"/>
        </w:rPr>
        <w:t>开户行：                                   开户行：</w:t>
      </w:r>
      <w:r>
        <w:rPr>
          <w:rFonts w:asciiTheme="minorEastAsia" w:hAnsiTheme="minorEastAsia"/>
          <w:sz w:val="24"/>
          <w:szCs w:val="24"/>
          <w:lang w:eastAsia="zh-CN"/>
        </w:rPr>
        <w:t xml:space="preserve"> </w:t>
      </w:r>
    </w:p>
    <w:p>
      <w:pPr>
        <w:spacing w:line="320" w:lineRule="exact"/>
        <w:rPr>
          <w:rFonts w:asciiTheme="minorEastAsia" w:hAnsiTheme="minorEastAsia"/>
          <w:sz w:val="24"/>
          <w:szCs w:val="24"/>
          <w:lang w:eastAsia="zh-CN"/>
        </w:rPr>
      </w:pPr>
    </w:p>
    <w:p>
      <w:pPr>
        <w:spacing w:line="320" w:lineRule="exact"/>
        <w:rPr>
          <w:rFonts w:asciiTheme="minorEastAsia" w:hAnsiTheme="minorEastAsia"/>
          <w:sz w:val="24"/>
          <w:szCs w:val="24"/>
          <w:lang w:eastAsia="zh-CN"/>
        </w:rPr>
      </w:pPr>
      <w:r>
        <w:rPr>
          <w:rFonts w:hint="eastAsia" w:asciiTheme="minorEastAsia" w:hAnsiTheme="minorEastAsia"/>
          <w:sz w:val="24"/>
          <w:szCs w:val="24"/>
          <w:lang w:eastAsia="zh-CN"/>
        </w:rPr>
        <w:t>帐号：                                     帐号：</w:t>
      </w:r>
      <w:r>
        <w:rPr>
          <w:rFonts w:asciiTheme="minorEastAsia" w:hAnsiTheme="minorEastAsia"/>
          <w:sz w:val="24"/>
          <w:szCs w:val="24"/>
          <w:lang w:eastAsia="zh-CN"/>
        </w:rPr>
        <w:t xml:space="preserve"> </w:t>
      </w:r>
    </w:p>
    <w:p>
      <w:pPr>
        <w:spacing w:line="320" w:lineRule="exact"/>
        <w:rPr>
          <w:rFonts w:hint="eastAsia" w:asciiTheme="minorEastAsia" w:hAnsiTheme="minorEastAsia"/>
          <w:sz w:val="24"/>
          <w:szCs w:val="24"/>
          <w:lang w:eastAsia="zh-CN"/>
        </w:rPr>
      </w:pPr>
    </w:p>
    <w:p>
      <w:pPr>
        <w:spacing w:line="320" w:lineRule="exact"/>
        <w:rPr>
          <w:rFonts w:asciiTheme="minorEastAsia" w:hAnsiTheme="minorEastAsia"/>
          <w:sz w:val="24"/>
          <w:szCs w:val="24"/>
          <w:lang w:eastAsia="zh-CN"/>
        </w:rPr>
      </w:pPr>
      <w:r>
        <w:rPr>
          <w:rFonts w:hint="eastAsia" w:asciiTheme="minorEastAsia" w:hAnsiTheme="minorEastAsia"/>
          <w:sz w:val="24"/>
          <w:szCs w:val="24"/>
          <w:lang w:eastAsia="zh-CN"/>
        </w:rPr>
        <w:t>税号：                                     税号：</w:t>
      </w:r>
      <w:r>
        <w:rPr>
          <w:rFonts w:asciiTheme="minorEastAsia" w:hAnsiTheme="minorEastAsia"/>
          <w:sz w:val="24"/>
          <w:szCs w:val="24"/>
          <w:lang w:eastAsia="zh-CN"/>
        </w:rPr>
        <w:t xml:space="preserve"> </w:t>
      </w:r>
    </w:p>
    <w:p>
      <w:pPr>
        <w:jc w:val="center"/>
        <w:rPr>
          <w:sz w:val="36"/>
          <w:szCs w:val="36"/>
          <w:lang w:eastAsia="zh-CN"/>
        </w:rPr>
      </w:pPr>
    </w:p>
    <w:p>
      <w:pPr>
        <w:pStyle w:val="2"/>
        <w:rPr>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hint="eastAsia" w:ascii="方正小标宋简体" w:hAnsi="方正小标宋简体" w:eastAsia="方正小标宋简体" w:cs="方正小标宋简体"/>
          <w:b/>
          <w:sz w:val="48"/>
          <w:szCs w:val="48"/>
          <w:lang w:eastAsia="zh-CN"/>
        </w:rPr>
      </w:pPr>
    </w:p>
    <w:p>
      <w:pPr>
        <w:pStyle w:val="25"/>
        <w:spacing w:line="615" w:lineRule="exact"/>
        <w:jc w:val="center"/>
        <w:rPr>
          <w:rFonts w:ascii="方正小标宋简体" w:hAnsi="方正小标宋简体" w:eastAsia="方正小标宋简体" w:cs="方正小标宋简体"/>
          <w:b/>
          <w:sz w:val="48"/>
          <w:szCs w:val="48"/>
          <w:lang w:eastAsia="zh-CN"/>
        </w:rPr>
      </w:pPr>
    </w:p>
    <w:p>
      <w:pPr>
        <w:pStyle w:val="20"/>
        <w:jc w:val="center"/>
        <w:rPr>
          <w:rFonts w:ascii="微软雅黑" w:eastAsia="微软雅黑"/>
          <w:b/>
          <w:sz w:val="48"/>
          <w:szCs w:val="48"/>
          <w:u w:val="single"/>
          <w:lang w:eastAsia="zh-CN"/>
        </w:rPr>
      </w:pPr>
      <w:r>
        <w:rPr>
          <w:rFonts w:hint="eastAsia" w:asciiTheme="minorEastAsia" w:hAnsiTheme="minorEastAsia" w:eastAsiaTheme="minorEastAsia"/>
          <w:sz w:val="48"/>
          <w:szCs w:val="48"/>
          <w:lang w:eastAsia="zh-CN"/>
        </w:rPr>
        <w:t>2023年水气团队三剂外委分析服务</w:t>
      </w: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hint="eastAsia" w:ascii="Times New Roman" w:hAnsi="Times New Roman"/>
          <w:b/>
          <w:bCs/>
          <w:sz w:val="32"/>
          <w:szCs w:val="32"/>
          <w:lang w:eastAsia="zh-CN"/>
        </w:rPr>
      </w:pPr>
    </w:p>
    <w:p>
      <w:pPr>
        <w:pStyle w:val="25"/>
        <w:rPr>
          <w:rFonts w:hint="eastAsia"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val="en-US" w:eastAsia="zh-CN"/>
        </w:rPr>
        <w:t>2</w:t>
      </w:r>
      <w:r>
        <w:rPr>
          <w:rFonts w:ascii="Times New Roman" w:hAnsi="Times New Roman"/>
          <w:b/>
          <w:bCs/>
          <w:w w:val="95"/>
          <w:sz w:val="32"/>
          <w:lang w:eastAsia="zh-CN"/>
        </w:rPr>
        <w:t>年</w:t>
      </w:r>
      <w:r>
        <w:rPr>
          <w:rFonts w:hint="eastAsia" w:ascii="Times New Roman" w:hAnsi="Times New Roman"/>
          <w:b/>
          <w:bCs/>
          <w:w w:val="95"/>
          <w:sz w:val="32"/>
          <w:lang w:eastAsia="zh-CN"/>
        </w:rPr>
        <w:t>1</w:t>
      </w:r>
      <w:r>
        <w:rPr>
          <w:rFonts w:hint="eastAsia" w:ascii="Times New Roman" w:hAnsi="Times New Roman"/>
          <w:b/>
          <w:bCs/>
          <w:w w:val="95"/>
          <w:sz w:val="32"/>
          <w:lang w:val="en-US" w:eastAsia="zh-CN"/>
        </w:rPr>
        <w:t>2</w:t>
      </w:r>
      <w:r>
        <w:rPr>
          <w:rFonts w:ascii="Times New Roman" w:hAnsi="Times New Roman"/>
          <w:b/>
          <w:bCs/>
          <w:w w:val="95"/>
          <w:sz w:val="32"/>
          <w:lang w:eastAsia="zh-CN"/>
        </w:rPr>
        <w:t>月</w:t>
      </w:r>
    </w:p>
    <w:p>
      <w:pPr>
        <w:pStyle w:val="2"/>
      </w:pPr>
    </w:p>
    <w:p>
      <w:pPr>
        <w:spacing w:line="1000" w:lineRule="exact"/>
        <w:jc w:val="center"/>
        <w:rPr>
          <w:b/>
          <w:i/>
          <w:iCs/>
          <w:color w:val="C00000"/>
          <w:sz w:val="44"/>
          <w:szCs w:val="44"/>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6"/>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6"/>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6"/>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1026" o:spid="_x0000_s1026"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6"/>
        <w:spacing w:beforeLines="0" w:afterLines="0" w:line="240" w:lineRule="auto"/>
        <w:ind w:firstLine="0" w:firstLineChars="0"/>
        <w:rPr>
          <w:rFonts w:cs="Times New Roman"/>
          <w:bCs w:val="0"/>
          <w:color w:val="C00000"/>
          <w:lang w:eastAsia="zh-CN"/>
        </w:rPr>
      </w:pPr>
    </w:p>
    <w:p>
      <w:pPr>
        <w:pStyle w:val="76"/>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76"/>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spacing w:line="1000" w:lineRule="exact"/>
        <w:jc w:val="center"/>
        <w:rPr>
          <w:rFonts w:hint="eastAsia"/>
          <w:b/>
          <w:sz w:val="44"/>
          <w:szCs w:val="44"/>
        </w:rPr>
      </w:pPr>
    </w:p>
    <w:p>
      <w:pPr>
        <w:spacing w:line="1000" w:lineRule="exact"/>
        <w:jc w:val="center"/>
        <w:rPr>
          <w:rFonts w:hint="eastAsia"/>
          <w:b/>
          <w:sz w:val="44"/>
          <w:szCs w:val="44"/>
        </w:rPr>
      </w:pPr>
    </w:p>
    <w:p>
      <w:pPr>
        <w:spacing w:line="1000" w:lineRule="exact"/>
        <w:jc w:val="center"/>
        <w:rPr>
          <w:rFonts w:hint="eastAsia"/>
          <w:b/>
          <w:sz w:val="44"/>
          <w:szCs w:val="44"/>
        </w:rPr>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pPr>
              <w:spacing w:line="500" w:lineRule="exact"/>
              <w:jc w:val="left"/>
              <w:rPr>
                <w:sz w:val="24"/>
              </w:rPr>
            </w:pPr>
            <w:r>
              <w:rPr>
                <w:rFonts w:hint="eastAsia"/>
                <w:sz w:val="24"/>
              </w:rPr>
              <w:t>1</w:t>
            </w:r>
          </w:p>
        </w:tc>
        <w:tc>
          <w:tcPr>
            <w:tcW w:w="6023" w:type="dxa"/>
            <w:vAlign w:val="center"/>
          </w:tcPr>
          <w:p>
            <w:pPr>
              <w:spacing w:line="500" w:lineRule="exact"/>
              <w:jc w:val="left"/>
              <w:rPr>
                <w:rFonts w:hint="default" w:eastAsia="宋体"/>
                <w:sz w:val="24"/>
                <w:lang w:val="en-US" w:eastAsia="zh-CN"/>
              </w:rPr>
            </w:pPr>
            <w:r>
              <w:rPr>
                <w:rFonts w:hint="eastAsia"/>
                <w:sz w:val="24"/>
                <w:lang w:eastAsia="zh-CN"/>
              </w:rPr>
              <w:t>参选</w:t>
            </w:r>
            <w:r>
              <w:rPr>
                <w:rFonts w:hint="eastAsia"/>
                <w:sz w:val="24"/>
              </w:rPr>
              <w:t>书</w:t>
            </w:r>
            <w:r>
              <w:rPr>
                <w:rFonts w:hint="eastAsia"/>
                <w:sz w:val="24"/>
                <w:lang w:eastAsia="zh-CN"/>
              </w:rPr>
              <w:t>（</w:t>
            </w:r>
            <w:r>
              <w:rPr>
                <w:rFonts w:hint="eastAsia"/>
                <w:sz w:val="24"/>
                <w:lang w:val="en-US" w:eastAsia="zh-CN"/>
              </w:rPr>
              <w:t>技术文件）</w:t>
            </w:r>
          </w:p>
        </w:tc>
        <w:tc>
          <w:tcPr>
            <w:tcW w:w="1843" w:type="dxa"/>
            <w:vAlign w:val="top"/>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pPr>
              <w:spacing w:line="500" w:lineRule="exact"/>
              <w:jc w:val="left"/>
              <w:rPr>
                <w:sz w:val="24"/>
              </w:rPr>
            </w:pPr>
            <w:r>
              <w:rPr>
                <w:rFonts w:hint="eastAsia"/>
                <w:sz w:val="24"/>
              </w:rPr>
              <w:t>2</w:t>
            </w:r>
          </w:p>
        </w:tc>
        <w:tc>
          <w:tcPr>
            <w:tcW w:w="6023" w:type="dxa"/>
            <w:vAlign w:val="center"/>
          </w:tcPr>
          <w:p>
            <w:pPr>
              <w:spacing w:line="500" w:lineRule="exact"/>
              <w:jc w:val="left"/>
              <w:rPr>
                <w:sz w:val="24"/>
              </w:rPr>
            </w:pPr>
            <w:r>
              <w:rPr>
                <w:rFonts w:hint="eastAsia"/>
                <w:sz w:val="24"/>
                <w:lang w:eastAsia="zh-CN"/>
              </w:rPr>
              <w:t>法定代表人身份证复印件（</w:t>
            </w:r>
            <w:r>
              <w:rPr>
                <w:rFonts w:hint="eastAsia"/>
                <w:sz w:val="24"/>
                <w:lang w:val="en-US" w:eastAsia="zh-CN"/>
              </w:rPr>
              <w:t>技术文件）</w:t>
            </w:r>
          </w:p>
        </w:tc>
        <w:tc>
          <w:tcPr>
            <w:tcW w:w="1843" w:type="dxa"/>
            <w:vAlign w:val="top"/>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pPr>
              <w:spacing w:line="500" w:lineRule="exact"/>
              <w:jc w:val="left"/>
              <w:rPr>
                <w:sz w:val="24"/>
              </w:rPr>
            </w:pPr>
            <w:r>
              <w:rPr>
                <w:rFonts w:hint="eastAsia"/>
                <w:sz w:val="24"/>
              </w:rPr>
              <w:t>3</w:t>
            </w:r>
          </w:p>
        </w:tc>
        <w:tc>
          <w:tcPr>
            <w:tcW w:w="6023" w:type="dxa"/>
            <w:vAlign w:val="center"/>
          </w:tcPr>
          <w:p>
            <w:pPr>
              <w:spacing w:line="500" w:lineRule="exact"/>
              <w:jc w:val="left"/>
              <w:rPr>
                <w:sz w:val="24"/>
                <w:lang w:eastAsia="zh-CN"/>
              </w:rPr>
            </w:pPr>
            <w:r>
              <w:rPr>
                <w:rFonts w:hint="eastAsia"/>
                <w:sz w:val="24"/>
              </w:rPr>
              <w:t>营业执照</w:t>
            </w:r>
            <w:r>
              <w:rPr>
                <w:rFonts w:hint="eastAsia"/>
                <w:sz w:val="24"/>
                <w:lang w:eastAsia="zh-CN"/>
              </w:rPr>
              <w:t>（</w:t>
            </w:r>
            <w:r>
              <w:rPr>
                <w:rFonts w:hint="eastAsia"/>
                <w:sz w:val="24"/>
                <w:lang w:val="en-US" w:eastAsia="zh-CN"/>
              </w:rPr>
              <w:t>技术文件）</w:t>
            </w:r>
          </w:p>
        </w:tc>
        <w:tc>
          <w:tcPr>
            <w:tcW w:w="1843" w:type="dxa"/>
            <w:vAlign w:val="top"/>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971" w:type="dxa"/>
            <w:vAlign w:val="center"/>
          </w:tcPr>
          <w:p>
            <w:pPr>
              <w:spacing w:line="500" w:lineRule="exact"/>
              <w:jc w:val="left"/>
              <w:rPr>
                <w:sz w:val="24"/>
              </w:rPr>
            </w:pPr>
            <w:r>
              <w:rPr>
                <w:rFonts w:hint="eastAsia"/>
                <w:sz w:val="24"/>
              </w:rPr>
              <w:t>4</w:t>
            </w:r>
          </w:p>
        </w:tc>
        <w:tc>
          <w:tcPr>
            <w:tcW w:w="6023" w:type="dxa"/>
            <w:vAlign w:val="center"/>
          </w:tcPr>
          <w:p>
            <w:pPr>
              <w:spacing w:line="500" w:lineRule="exact"/>
              <w:jc w:val="left"/>
              <w:rPr>
                <w:sz w:val="24"/>
                <w:lang w:eastAsia="zh-CN"/>
              </w:rPr>
            </w:pPr>
            <w:r>
              <w:rPr>
                <w:rFonts w:hint="eastAsia"/>
                <w:sz w:val="24"/>
                <w:lang w:val="en-US" w:eastAsia="zh-CN"/>
              </w:rPr>
              <w:t>资质业绩这证明</w:t>
            </w:r>
            <w:r>
              <w:rPr>
                <w:rFonts w:hint="eastAsia"/>
                <w:sz w:val="24"/>
                <w:lang w:eastAsia="zh-CN"/>
              </w:rPr>
              <w:t>（</w:t>
            </w:r>
            <w:r>
              <w:rPr>
                <w:rFonts w:hint="eastAsia"/>
                <w:sz w:val="24"/>
                <w:lang w:val="en-US" w:eastAsia="zh-CN"/>
              </w:rPr>
              <w:t>技术文件）</w:t>
            </w:r>
          </w:p>
        </w:tc>
        <w:tc>
          <w:tcPr>
            <w:tcW w:w="1843" w:type="dxa"/>
            <w:vAlign w:val="top"/>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pPr>
              <w:spacing w:line="500" w:lineRule="exact"/>
              <w:jc w:val="left"/>
              <w:rPr>
                <w:sz w:val="24"/>
              </w:rPr>
            </w:pPr>
            <w:r>
              <w:rPr>
                <w:rFonts w:hint="eastAsia"/>
                <w:sz w:val="24"/>
                <w:lang w:eastAsia="zh-CN"/>
              </w:rPr>
              <w:t>5</w:t>
            </w:r>
          </w:p>
        </w:tc>
        <w:tc>
          <w:tcPr>
            <w:tcW w:w="6023" w:type="dxa"/>
            <w:vAlign w:val="center"/>
          </w:tcPr>
          <w:p>
            <w:pPr>
              <w:spacing w:line="500" w:lineRule="exact"/>
              <w:jc w:val="left"/>
              <w:rPr>
                <w:rFonts w:hint="default" w:eastAsia="宋体"/>
                <w:sz w:val="24"/>
                <w:lang w:val="en-US" w:eastAsia="zh-CN"/>
              </w:rPr>
            </w:pPr>
            <w:r>
              <w:rPr>
                <w:rFonts w:hint="eastAsia"/>
                <w:sz w:val="24"/>
              </w:rPr>
              <w:t>参选报价单</w:t>
            </w:r>
            <w:r>
              <w:rPr>
                <w:rFonts w:hint="eastAsia"/>
                <w:sz w:val="24"/>
                <w:lang w:eastAsia="zh-CN"/>
              </w:rPr>
              <w:t>（</w:t>
            </w:r>
            <w:r>
              <w:rPr>
                <w:rFonts w:hint="eastAsia"/>
                <w:sz w:val="24"/>
                <w:lang w:val="en-US" w:eastAsia="zh-CN"/>
              </w:rPr>
              <w:t>商务文件）</w:t>
            </w:r>
          </w:p>
        </w:tc>
        <w:tc>
          <w:tcPr>
            <w:tcW w:w="1843" w:type="dxa"/>
            <w:vAlign w:val="top"/>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rPr>
      </w:pPr>
    </w:p>
    <w:p>
      <w:pPr>
        <w:pStyle w:val="2"/>
      </w:pPr>
    </w:p>
    <w:p>
      <w:pPr>
        <w:spacing w:line="500" w:lineRule="exact"/>
        <w:jc w:val="center"/>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both"/>
      </w:pPr>
    </w:p>
    <w:p>
      <w:pPr>
        <w:pStyle w:val="2"/>
        <w:jc w:val="center"/>
      </w:pPr>
    </w:p>
    <w:p>
      <w:pPr>
        <w:pStyle w:val="2"/>
        <w:jc w:val="both"/>
      </w:pPr>
    </w:p>
    <w:p>
      <w:pPr>
        <w:spacing w:line="500" w:lineRule="exact"/>
        <w:jc w:val="center"/>
        <w:rPr>
          <w:rFonts w:hint="eastAsia" w:ascii="Times New Roman" w:hAnsi="Times New Roman" w:cs="Times New Roman"/>
          <w:b/>
          <w:bCs/>
          <w:sz w:val="36"/>
          <w:szCs w:val="36"/>
          <w:lang w:eastAsia="zh-CN"/>
        </w:rPr>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snapToGrid w:val="0"/>
        <w:spacing w:line="400" w:lineRule="exact"/>
        <w:rPr>
          <w:b/>
          <w:bCs/>
          <w:sz w:val="32"/>
          <w:szCs w:val="32"/>
          <w:lang w:eastAsia="zh-CN"/>
        </w:rPr>
      </w:pPr>
    </w:p>
    <w:p>
      <w:pPr>
        <w:snapToGrid w:val="0"/>
        <w:spacing w:line="400" w:lineRule="exact"/>
        <w:rPr>
          <w:b/>
          <w:bCs/>
          <w:sz w:val="32"/>
          <w:szCs w:val="32"/>
          <w:lang w:eastAsia="zh-CN"/>
        </w:rPr>
      </w:pPr>
    </w:p>
    <w:bookmarkEnd w:id="0"/>
    <w:p>
      <w:pPr>
        <w:snapToGrid w:val="0"/>
        <w:spacing w:line="400" w:lineRule="exact"/>
        <w:rPr>
          <w:b/>
          <w:bCs/>
          <w:sz w:val="32"/>
          <w:szCs w:val="32"/>
          <w:lang w:eastAsia="zh-CN"/>
        </w:rPr>
      </w:pPr>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altName w:val="Times New Roman"/>
    <w:panose1 w:val="02020603050405020304"/>
    <w:charset w:val="00"/>
    <w:family w:val="roman"/>
    <w:pitch w:val="default"/>
    <w:sig w:usb0="00000000" w:usb1="00000000" w:usb2="00000000" w:usb3="00000000" w:csb0="00000001" w:csb1="00000000"/>
  </w:font>
  <w:font w:name="方正小标宋简体">
    <w:altName w:val="黑体"/>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6"/>
      <w:tblpPr w:leftFromText="187" w:rightFromText="187" w:vertAnchor="text" w:tblpY="1"/>
      <w:tblW w:w="5000" w:type="pct"/>
      <w:tblInd w:w="0" w:type="dxa"/>
      <w:tblLayout w:type="autofit"/>
      <w:tblCellMar>
        <w:top w:w="0" w:type="dxa"/>
        <w:left w:w="108" w:type="dxa"/>
        <w:bottom w:w="0" w:type="dxa"/>
        <w:right w:w="108" w:type="dxa"/>
      </w:tblCellMar>
    </w:tblPr>
    <w:tblGrid>
      <w:gridCol w:w="4097"/>
      <w:gridCol w:w="911"/>
      <w:gridCol w:w="4098"/>
    </w:tblGrid>
    <w:tr>
      <w:tblPrEx>
        <w:tblCellMar>
          <w:top w:w="0" w:type="dxa"/>
          <w:left w:w="108" w:type="dxa"/>
          <w:bottom w:w="0" w:type="dxa"/>
          <w:right w:w="108" w:type="dxa"/>
        </w:tblCellMar>
      </w:tblPrEx>
      <w:trPr>
        <w:trHeight w:val="151" w:hRule="atLeast"/>
      </w:trPr>
      <w:tc>
        <w:tcPr>
          <w:tcW w:w="2250" w:type="pct"/>
          <w:tcBorders>
            <w:bottom w:val="single" w:color="4F81BD" w:themeColor="accent1" w:sz="4" w:space="0"/>
          </w:tcBorders>
        </w:tcPr>
        <w:p>
          <w:pPr>
            <w:pStyle w:val="31"/>
            <w:rPr>
              <w:rFonts w:asciiTheme="majorHAnsi" w:hAnsiTheme="majorHAnsi" w:eastAsiaTheme="majorEastAsia" w:cstheme="majorBidi"/>
              <w:b/>
              <w:bCs/>
            </w:rPr>
          </w:pPr>
        </w:p>
      </w:tc>
      <w:tc>
        <w:tcPr>
          <w:tcW w:w="500" w:type="pct"/>
          <w:vMerge w:val="restart"/>
          <w:noWrap/>
          <w:vAlign w:val="center"/>
        </w:tcPr>
        <w:p>
          <w:pPr>
            <w:pStyle w:val="84"/>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Pr>
              <w:rFonts w:asciiTheme="majorHAnsi" w:hAnsiTheme="majorHAnsi"/>
              <w:b/>
              <w:lang w:val="zh-CN"/>
            </w:rPr>
            <w:t>5</w:t>
          </w:r>
          <w:r>
            <w:rPr>
              <w:rFonts w:asciiTheme="majorHAnsi" w:hAnsiTheme="majorHAnsi"/>
              <w:b/>
              <w:lang w:val="zh-CN"/>
            </w:rPr>
            <w:fldChar w:fldCharType="end"/>
          </w:r>
        </w:p>
      </w:tc>
      <w:tc>
        <w:tcPr>
          <w:tcW w:w="2250" w:type="pct"/>
          <w:tcBorders>
            <w:bottom w:val="single" w:color="4F81BD" w:themeColor="accent1" w:sz="4" w:space="0"/>
          </w:tcBorders>
        </w:tcPr>
        <w:p>
          <w:pPr>
            <w:pStyle w:val="31"/>
            <w:rPr>
              <w:rFonts w:asciiTheme="majorHAnsi" w:hAnsiTheme="majorHAnsi" w:eastAsiaTheme="majorEastAsia" w:cstheme="majorBidi"/>
              <w:b/>
              <w:bCs/>
            </w:rPr>
          </w:pPr>
        </w:p>
      </w:tc>
    </w:tr>
    <w:tr>
      <w:tblPrEx>
        <w:tblCellMar>
          <w:top w:w="0" w:type="dxa"/>
          <w:left w:w="108" w:type="dxa"/>
          <w:bottom w:w="0" w:type="dxa"/>
          <w:right w:w="108" w:type="dxa"/>
        </w:tblCellMar>
      </w:tblPrEx>
      <w:trPr>
        <w:trHeight w:val="150" w:hRule="atLeast"/>
      </w:trPr>
      <w:tc>
        <w:tcPr>
          <w:tcW w:w="2250" w:type="pct"/>
          <w:tcBorders>
            <w:top w:val="single" w:color="4F81BD" w:themeColor="accent1" w:sz="4" w:space="0"/>
          </w:tcBorders>
        </w:tcPr>
        <w:p>
          <w:pPr>
            <w:pStyle w:val="31"/>
            <w:rPr>
              <w:rFonts w:asciiTheme="majorHAnsi" w:hAnsiTheme="majorHAnsi" w:eastAsiaTheme="majorEastAsia" w:cstheme="majorBidi"/>
              <w:b/>
              <w:bCs/>
            </w:rPr>
          </w:pPr>
        </w:p>
      </w:tc>
      <w:tc>
        <w:tcPr>
          <w:tcW w:w="500" w:type="pct"/>
          <w:vMerge w:val="continue"/>
        </w:tcPr>
        <w:p>
          <w:pPr>
            <w:pStyle w:val="31"/>
            <w:jc w:val="center"/>
            <w:rPr>
              <w:rFonts w:asciiTheme="majorHAnsi" w:hAnsiTheme="majorHAnsi" w:eastAsiaTheme="majorEastAsia" w:cstheme="majorBidi"/>
              <w:b/>
              <w:bCs/>
            </w:rPr>
          </w:pPr>
        </w:p>
      </w:tc>
      <w:tc>
        <w:tcPr>
          <w:tcW w:w="2250" w:type="pct"/>
          <w:tcBorders>
            <w:top w:val="single" w:color="4F81BD" w:themeColor="accent1" w:sz="4" w:space="0"/>
          </w:tcBorders>
        </w:tcPr>
        <w:p>
          <w:pPr>
            <w:pStyle w:val="31"/>
            <w:rPr>
              <w:rFonts w:asciiTheme="majorHAnsi" w:hAnsiTheme="majorHAnsi" w:eastAsiaTheme="majorEastAsia" w:cstheme="majorBidi"/>
              <w:b/>
              <w:bCs/>
            </w:rPr>
          </w:pPr>
        </w:p>
      </w:tc>
    </w:tr>
  </w:tbl>
  <w:p>
    <w:pPr>
      <w:pStyle w:val="20"/>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88" o:spid="_x0000_s3088"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9" o:spid="_x0000_s3079"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7"/>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9"/>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4"/>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5"/>
      <w:lvlText w:val="第%2节"/>
      <w:lvlJc w:val="left"/>
      <w:pPr>
        <w:tabs>
          <w:tab w:val="left" w:pos="992"/>
        </w:tabs>
        <w:ind w:left="0" w:firstLine="0"/>
      </w:pPr>
      <w:rPr>
        <w:rFonts w:hint="eastAsia" w:ascii="宋体" w:eastAsia="宋体"/>
        <w:b/>
        <w:i w:val="0"/>
        <w:sz w:val="30"/>
        <w:szCs w:val="30"/>
      </w:rPr>
    </w:lvl>
    <w:lvl w:ilvl="2" w:tentative="0">
      <w:start w:val="1"/>
      <w:numFmt w:val="decimal"/>
      <w:pStyle w:val="186"/>
      <w:lvlText w:val="%3"/>
      <w:lvlJc w:val="left"/>
      <w:pPr>
        <w:tabs>
          <w:tab w:val="left" w:pos="567"/>
        </w:tabs>
        <w:ind w:left="0" w:firstLine="0"/>
      </w:pPr>
      <w:rPr>
        <w:rFonts w:hint="eastAsia" w:ascii="宋体" w:eastAsia="宋体"/>
        <w:b/>
        <w:i w:val="0"/>
        <w:sz w:val="24"/>
        <w:szCs w:val="24"/>
      </w:rPr>
    </w:lvl>
    <w:lvl w:ilvl="3" w:tentative="0">
      <w:start w:val="1"/>
      <w:numFmt w:val="decimal"/>
      <w:pStyle w:val="187"/>
      <w:lvlText w:val="%3.%4"/>
      <w:lvlJc w:val="left"/>
      <w:pPr>
        <w:tabs>
          <w:tab w:val="left" w:pos="737"/>
        </w:tabs>
        <w:ind w:left="0" w:firstLine="284"/>
      </w:pPr>
      <w:rPr>
        <w:rFonts w:hint="eastAsia" w:ascii="宋体" w:eastAsia="宋体"/>
        <w:b/>
        <w:i w:val="0"/>
        <w:sz w:val="24"/>
        <w:szCs w:val="24"/>
      </w:rPr>
    </w:lvl>
    <w:lvl w:ilvl="4" w:tentative="0">
      <w:start w:val="1"/>
      <w:numFmt w:val="decimal"/>
      <w:pStyle w:val="188"/>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9"/>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0"/>
  <w:bordersDoNotSurroundFooter w:val="0"/>
  <w:documentProtection w:enforcement="0"/>
  <w:defaultTabStop w:val="720"/>
  <w:drawingGridHorizontalSpacing w:val="110"/>
  <w:drawingGridVerticalSpacing w:val="156"/>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967702"/>
    <w:rsid w:val="000004E6"/>
    <w:rsid w:val="000010FA"/>
    <w:rsid w:val="00001416"/>
    <w:rsid w:val="000034C1"/>
    <w:rsid w:val="00004C5E"/>
    <w:rsid w:val="000063E0"/>
    <w:rsid w:val="00025717"/>
    <w:rsid w:val="000277D1"/>
    <w:rsid w:val="000367ED"/>
    <w:rsid w:val="00037CA5"/>
    <w:rsid w:val="00037D7F"/>
    <w:rsid w:val="000456D2"/>
    <w:rsid w:val="00052C0E"/>
    <w:rsid w:val="00057E4C"/>
    <w:rsid w:val="00060DB7"/>
    <w:rsid w:val="00064365"/>
    <w:rsid w:val="00065BD0"/>
    <w:rsid w:val="00065E22"/>
    <w:rsid w:val="000674E3"/>
    <w:rsid w:val="000707BA"/>
    <w:rsid w:val="00074760"/>
    <w:rsid w:val="00076A28"/>
    <w:rsid w:val="000827F5"/>
    <w:rsid w:val="00085CA2"/>
    <w:rsid w:val="00092243"/>
    <w:rsid w:val="0009391B"/>
    <w:rsid w:val="0009500D"/>
    <w:rsid w:val="000962C0"/>
    <w:rsid w:val="00096BA9"/>
    <w:rsid w:val="0009743E"/>
    <w:rsid w:val="000A1C86"/>
    <w:rsid w:val="000A6182"/>
    <w:rsid w:val="000B0914"/>
    <w:rsid w:val="000B181E"/>
    <w:rsid w:val="000B1878"/>
    <w:rsid w:val="000B1EE2"/>
    <w:rsid w:val="000C57EB"/>
    <w:rsid w:val="000C629C"/>
    <w:rsid w:val="000D0B17"/>
    <w:rsid w:val="000D19FE"/>
    <w:rsid w:val="000D1AB8"/>
    <w:rsid w:val="000D35CF"/>
    <w:rsid w:val="000D51F3"/>
    <w:rsid w:val="000E3C2F"/>
    <w:rsid w:val="000E505B"/>
    <w:rsid w:val="000F116F"/>
    <w:rsid w:val="000F15E9"/>
    <w:rsid w:val="000F27AD"/>
    <w:rsid w:val="000F374D"/>
    <w:rsid w:val="000F39C1"/>
    <w:rsid w:val="000F4255"/>
    <w:rsid w:val="00101100"/>
    <w:rsid w:val="0010171A"/>
    <w:rsid w:val="0010450D"/>
    <w:rsid w:val="00104D36"/>
    <w:rsid w:val="0011079D"/>
    <w:rsid w:val="00111D19"/>
    <w:rsid w:val="001150C5"/>
    <w:rsid w:val="00121A00"/>
    <w:rsid w:val="00122E24"/>
    <w:rsid w:val="00123574"/>
    <w:rsid w:val="0012681B"/>
    <w:rsid w:val="00127CD8"/>
    <w:rsid w:val="00130886"/>
    <w:rsid w:val="00131269"/>
    <w:rsid w:val="00133320"/>
    <w:rsid w:val="00135351"/>
    <w:rsid w:val="00135AC9"/>
    <w:rsid w:val="0013649F"/>
    <w:rsid w:val="001374E2"/>
    <w:rsid w:val="00142384"/>
    <w:rsid w:val="00142830"/>
    <w:rsid w:val="00146977"/>
    <w:rsid w:val="001470BD"/>
    <w:rsid w:val="001507FD"/>
    <w:rsid w:val="00150CB0"/>
    <w:rsid w:val="00150F09"/>
    <w:rsid w:val="00154D53"/>
    <w:rsid w:val="00154EB4"/>
    <w:rsid w:val="001660AB"/>
    <w:rsid w:val="001676AA"/>
    <w:rsid w:val="00167FF4"/>
    <w:rsid w:val="00170E87"/>
    <w:rsid w:val="00177E03"/>
    <w:rsid w:val="00180851"/>
    <w:rsid w:val="0018116F"/>
    <w:rsid w:val="00181DF4"/>
    <w:rsid w:val="00182B0E"/>
    <w:rsid w:val="00185C58"/>
    <w:rsid w:val="001861E4"/>
    <w:rsid w:val="00192465"/>
    <w:rsid w:val="00193470"/>
    <w:rsid w:val="00193817"/>
    <w:rsid w:val="00195D79"/>
    <w:rsid w:val="001969FD"/>
    <w:rsid w:val="001A05A9"/>
    <w:rsid w:val="001A6EE7"/>
    <w:rsid w:val="001B07AA"/>
    <w:rsid w:val="001B25D7"/>
    <w:rsid w:val="001B2E11"/>
    <w:rsid w:val="001B30D3"/>
    <w:rsid w:val="001B5CD4"/>
    <w:rsid w:val="001B698B"/>
    <w:rsid w:val="001B6BA4"/>
    <w:rsid w:val="001B75C3"/>
    <w:rsid w:val="001C0DB4"/>
    <w:rsid w:val="001C5843"/>
    <w:rsid w:val="001C6272"/>
    <w:rsid w:val="001D13DE"/>
    <w:rsid w:val="001E3C0E"/>
    <w:rsid w:val="001E5406"/>
    <w:rsid w:val="001F19E8"/>
    <w:rsid w:val="001F3956"/>
    <w:rsid w:val="001F3D0A"/>
    <w:rsid w:val="001F6040"/>
    <w:rsid w:val="001F6123"/>
    <w:rsid w:val="001F70BA"/>
    <w:rsid w:val="00200CED"/>
    <w:rsid w:val="0020141D"/>
    <w:rsid w:val="002062DC"/>
    <w:rsid w:val="00216CDC"/>
    <w:rsid w:val="0022539B"/>
    <w:rsid w:val="002265AD"/>
    <w:rsid w:val="00227556"/>
    <w:rsid w:val="002305DA"/>
    <w:rsid w:val="002318C1"/>
    <w:rsid w:val="00233571"/>
    <w:rsid w:val="002336A1"/>
    <w:rsid w:val="00241E6B"/>
    <w:rsid w:val="002420C3"/>
    <w:rsid w:val="00242301"/>
    <w:rsid w:val="002426AB"/>
    <w:rsid w:val="002427A9"/>
    <w:rsid w:val="00242853"/>
    <w:rsid w:val="002431E7"/>
    <w:rsid w:val="002451B2"/>
    <w:rsid w:val="0024625A"/>
    <w:rsid w:val="00246A06"/>
    <w:rsid w:val="00246DA1"/>
    <w:rsid w:val="00251E48"/>
    <w:rsid w:val="002578E6"/>
    <w:rsid w:val="002611E5"/>
    <w:rsid w:val="00263085"/>
    <w:rsid w:val="002648A2"/>
    <w:rsid w:val="00264B8C"/>
    <w:rsid w:val="00266B85"/>
    <w:rsid w:val="00267E20"/>
    <w:rsid w:val="00270CE4"/>
    <w:rsid w:val="00273DCB"/>
    <w:rsid w:val="002757C0"/>
    <w:rsid w:val="00276560"/>
    <w:rsid w:val="00277016"/>
    <w:rsid w:val="00277153"/>
    <w:rsid w:val="0028420D"/>
    <w:rsid w:val="002855A5"/>
    <w:rsid w:val="002859D4"/>
    <w:rsid w:val="00285F4F"/>
    <w:rsid w:val="00287A75"/>
    <w:rsid w:val="00287AA4"/>
    <w:rsid w:val="00290B7A"/>
    <w:rsid w:val="00292373"/>
    <w:rsid w:val="00293E75"/>
    <w:rsid w:val="00295453"/>
    <w:rsid w:val="0029598A"/>
    <w:rsid w:val="002971E6"/>
    <w:rsid w:val="002A3D9D"/>
    <w:rsid w:val="002A4126"/>
    <w:rsid w:val="002A42D2"/>
    <w:rsid w:val="002A4B57"/>
    <w:rsid w:val="002A4B7F"/>
    <w:rsid w:val="002A68F0"/>
    <w:rsid w:val="002B042F"/>
    <w:rsid w:val="002B3B47"/>
    <w:rsid w:val="002B5849"/>
    <w:rsid w:val="002B5E82"/>
    <w:rsid w:val="002B6416"/>
    <w:rsid w:val="002B7711"/>
    <w:rsid w:val="002C1AC1"/>
    <w:rsid w:val="002C3C71"/>
    <w:rsid w:val="002C6A2D"/>
    <w:rsid w:val="002D4CF8"/>
    <w:rsid w:val="002E0F0C"/>
    <w:rsid w:val="002E3036"/>
    <w:rsid w:val="002E49DF"/>
    <w:rsid w:val="002E4DB0"/>
    <w:rsid w:val="002E6175"/>
    <w:rsid w:val="002F34BA"/>
    <w:rsid w:val="002F755A"/>
    <w:rsid w:val="003053B9"/>
    <w:rsid w:val="003078C9"/>
    <w:rsid w:val="003102D1"/>
    <w:rsid w:val="003221F4"/>
    <w:rsid w:val="00322502"/>
    <w:rsid w:val="00322549"/>
    <w:rsid w:val="00324D56"/>
    <w:rsid w:val="00331810"/>
    <w:rsid w:val="0033277A"/>
    <w:rsid w:val="003344D9"/>
    <w:rsid w:val="00342B24"/>
    <w:rsid w:val="003456D2"/>
    <w:rsid w:val="00347C37"/>
    <w:rsid w:val="00350BD1"/>
    <w:rsid w:val="003603CD"/>
    <w:rsid w:val="00360DCA"/>
    <w:rsid w:val="00361648"/>
    <w:rsid w:val="003635DF"/>
    <w:rsid w:val="003636DC"/>
    <w:rsid w:val="00364EB1"/>
    <w:rsid w:val="00365CCD"/>
    <w:rsid w:val="00372020"/>
    <w:rsid w:val="0037259B"/>
    <w:rsid w:val="00373697"/>
    <w:rsid w:val="00376FF9"/>
    <w:rsid w:val="0037744D"/>
    <w:rsid w:val="00381036"/>
    <w:rsid w:val="00383DFA"/>
    <w:rsid w:val="003845B6"/>
    <w:rsid w:val="00385474"/>
    <w:rsid w:val="003856F2"/>
    <w:rsid w:val="00387574"/>
    <w:rsid w:val="003A02FA"/>
    <w:rsid w:val="003A2D45"/>
    <w:rsid w:val="003A4D02"/>
    <w:rsid w:val="003A60D6"/>
    <w:rsid w:val="003B3C4F"/>
    <w:rsid w:val="003B3F6B"/>
    <w:rsid w:val="003B6804"/>
    <w:rsid w:val="003B691B"/>
    <w:rsid w:val="003B7CBD"/>
    <w:rsid w:val="003C1AF2"/>
    <w:rsid w:val="003D17F8"/>
    <w:rsid w:val="003D25F5"/>
    <w:rsid w:val="003D2889"/>
    <w:rsid w:val="003D6174"/>
    <w:rsid w:val="003E37C1"/>
    <w:rsid w:val="003F3600"/>
    <w:rsid w:val="003F5B96"/>
    <w:rsid w:val="003F614D"/>
    <w:rsid w:val="003F6A6B"/>
    <w:rsid w:val="003F6D80"/>
    <w:rsid w:val="004022EC"/>
    <w:rsid w:val="0040283D"/>
    <w:rsid w:val="00403C0C"/>
    <w:rsid w:val="0040417A"/>
    <w:rsid w:val="00405092"/>
    <w:rsid w:val="00410C69"/>
    <w:rsid w:val="004114E4"/>
    <w:rsid w:val="00411A28"/>
    <w:rsid w:val="00413501"/>
    <w:rsid w:val="00420DB7"/>
    <w:rsid w:val="00422C93"/>
    <w:rsid w:val="004257F3"/>
    <w:rsid w:val="00425DA8"/>
    <w:rsid w:val="00426113"/>
    <w:rsid w:val="00432036"/>
    <w:rsid w:val="00437706"/>
    <w:rsid w:val="00437CA2"/>
    <w:rsid w:val="0045384C"/>
    <w:rsid w:val="0045422B"/>
    <w:rsid w:val="00456BAB"/>
    <w:rsid w:val="00457960"/>
    <w:rsid w:val="00457D92"/>
    <w:rsid w:val="00465443"/>
    <w:rsid w:val="00465D19"/>
    <w:rsid w:val="00471DDB"/>
    <w:rsid w:val="0047282D"/>
    <w:rsid w:val="0047402F"/>
    <w:rsid w:val="00481B57"/>
    <w:rsid w:val="00481DEF"/>
    <w:rsid w:val="004829FB"/>
    <w:rsid w:val="00482C00"/>
    <w:rsid w:val="004835AF"/>
    <w:rsid w:val="00490A62"/>
    <w:rsid w:val="00490E50"/>
    <w:rsid w:val="0049126B"/>
    <w:rsid w:val="00492D04"/>
    <w:rsid w:val="004941B1"/>
    <w:rsid w:val="00494C07"/>
    <w:rsid w:val="00494F5D"/>
    <w:rsid w:val="004A46AD"/>
    <w:rsid w:val="004A498D"/>
    <w:rsid w:val="004C16AE"/>
    <w:rsid w:val="004C4B54"/>
    <w:rsid w:val="004D36B2"/>
    <w:rsid w:val="004D6171"/>
    <w:rsid w:val="004D6A19"/>
    <w:rsid w:val="00500D74"/>
    <w:rsid w:val="00505560"/>
    <w:rsid w:val="00513D5D"/>
    <w:rsid w:val="00514AFE"/>
    <w:rsid w:val="00520EDB"/>
    <w:rsid w:val="00524F6F"/>
    <w:rsid w:val="00533119"/>
    <w:rsid w:val="005339E0"/>
    <w:rsid w:val="005345C8"/>
    <w:rsid w:val="005369F4"/>
    <w:rsid w:val="0054611E"/>
    <w:rsid w:val="00547AD0"/>
    <w:rsid w:val="005518F3"/>
    <w:rsid w:val="00555E59"/>
    <w:rsid w:val="0056290C"/>
    <w:rsid w:val="00563838"/>
    <w:rsid w:val="00565CF8"/>
    <w:rsid w:val="0057705C"/>
    <w:rsid w:val="00580C78"/>
    <w:rsid w:val="00581B11"/>
    <w:rsid w:val="005821F9"/>
    <w:rsid w:val="00582ABD"/>
    <w:rsid w:val="0058671D"/>
    <w:rsid w:val="00586C86"/>
    <w:rsid w:val="00587A09"/>
    <w:rsid w:val="00591C99"/>
    <w:rsid w:val="00593DEA"/>
    <w:rsid w:val="00595F8F"/>
    <w:rsid w:val="005A0486"/>
    <w:rsid w:val="005A1D53"/>
    <w:rsid w:val="005A4D52"/>
    <w:rsid w:val="005B3168"/>
    <w:rsid w:val="005B4BA0"/>
    <w:rsid w:val="005B6211"/>
    <w:rsid w:val="005B7F04"/>
    <w:rsid w:val="005C4FE1"/>
    <w:rsid w:val="005C6144"/>
    <w:rsid w:val="005C6A76"/>
    <w:rsid w:val="005D18DB"/>
    <w:rsid w:val="005D2C5F"/>
    <w:rsid w:val="005D564C"/>
    <w:rsid w:val="005D5BB2"/>
    <w:rsid w:val="005E046C"/>
    <w:rsid w:val="005E2211"/>
    <w:rsid w:val="005E2CFD"/>
    <w:rsid w:val="005E2EB3"/>
    <w:rsid w:val="005E54F0"/>
    <w:rsid w:val="005E5DDB"/>
    <w:rsid w:val="005E7AF2"/>
    <w:rsid w:val="005F07B0"/>
    <w:rsid w:val="005F1E69"/>
    <w:rsid w:val="005F21D1"/>
    <w:rsid w:val="005F32BA"/>
    <w:rsid w:val="005F4647"/>
    <w:rsid w:val="005F4BA4"/>
    <w:rsid w:val="00600E34"/>
    <w:rsid w:val="00602A86"/>
    <w:rsid w:val="00602E21"/>
    <w:rsid w:val="00603968"/>
    <w:rsid w:val="00605E48"/>
    <w:rsid w:val="00606A94"/>
    <w:rsid w:val="00613503"/>
    <w:rsid w:val="006149C8"/>
    <w:rsid w:val="006152B6"/>
    <w:rsid w:val="00615EE4"/>
    <w:rsid w:val="0061734D"/>
    <w:rsid w:val="006238C7"/>
    <w:rsid w:val="006238EE"/>
    <w:rsid w:val="006243A7"/>
    <w:rsid w:val="00624F51"/>
    <w:rsid w:val="006268B0"/>
    <w:rsid w:val="00630128"/>
    <w:rsid w:val="006312AB"/>
    <w:rsid w:val="00631F92"/>
    <w:rsid w:val="00632468"/>
    <w:rsid w:val="00632E52"/>
    <w:rsid w:val="00635128"/>
    <w:rsid w:val="0063627E"/>
    <w:rsid w:val="006428A2"/>
    <w:rsid w:val="00642E61"/>
    <w:rsid w:val="006458DE"/>
    <w:rsid w:val="0065211F"/>
    <w:rsid w:val="0065429C"/>
    <w:rsid w:val="00661CBA"/>
    <w:rsid w:val="006631EB"/>
    <w:rsid w:val="00664A57"/>
    <w:rsid w:val="00664E56"/>
    <w:rsid w:val="00670D8E"/>
    <w:rsid w:val="00672C67"/>
    <w:rsid w:val="006853EF"/>
    <w:rsid w:val="0068543C"/>
    <w:rsid w:val="00691CD6"/>
    <w:rsid w:val="006940F9"/>
    <w:rsid w:val="00696142"/>
    <w:rsid w:val="00697AA6"/>
    <w:rsid w:val="006A232A"/>
    <w:rsid w:val="006A6FF8"/>
    <w:rsid w:val="006A785A"/>
    <w:rsid w:val="006A79DD"/>
    <w:rsid w:val="006A7D0D"/>
    <w:rsid w:val="006A7EA8"/>
    <w:rsid w:val="006B21C2"/>
    <w:rsid w:val="006B3CB3"/>
    <w:rsid w:val="006B4E3A"/>
    <w:rsid w:val="006B5E39"/>
    <w:rsid w:val="006B7273"/>
    <w:rsid w:val="006B79D7"/>
    <w:rsid w:val="006C1395"/>
    <w:rsid w:val="006C21D9"/>
    <w:rsid w:val="006C2992"/>
    <w:rsid w:val="006C3A25"/>
    <w:rsid w:val="006C775E"/>
    <w:rsid w:val="006D4F96"/>
    <w:rsid w:val="006D7337"/>
    <w:rsid w:val="006D7A79"/>
    <w:rsid w:val="006E0A7C"/>
    <w:rsid w:val="006E0FCB"/>
    <w:rsid w:val="006E25FB"/>
    <w:rsid w:val="006E3B36"/>
    <w:rsid w:val="006E6D55"/>
    <w:rsid w:val="006F0262"/>
    <w:rsid w:val="0070006F"/>
    <w:rsid w:val="00700EFB"/>
    <w:rsid w:val="00701816"/>
    <w:rsid w:val="00701DE6"/>
    <w:rsid w:val="0070392A"/>
    <w:rsid w:val="00704EB2"/>
    <w:rsid w:val="0070528F"/>
    <w:rsid w:val="00706556"/>
    <w:rsid w:val="007072CB"/>
    <w:rsid w:val="0071080A"/>
    <w:rsid w:val="00711047"/>
    <w:rsid w:val="00714008"/>
    <w:rsid w:val="00714DA2"/>
    <w:rsid w:val="00714E93"/>
    <w:rsid w:val="00720604"/>
    <w:rsid w:val="007279F5"/>
    <w:rsid w:val="00732878"/>
    <w:rsid w:val="007338CE"/>
    <w:rsid w:val="007338FC"/>
    <w:rsid w:val="00733A20"/>
    <w:rsid w:val="0073742A"/>
    <w:rsid w:val="0074100E"/>
    <w:rsid w:val="007422CA"/>
    <w:rsid w:val="00742D4B"/>
    <w:rsid w:val="00745001"/>
    <w:rsid w:val="00745779"/>
    <w:rsid w:val="00746DBA"/>
    <w:rsid w:val="00747D01"/>
    <w:rsid w:val="0075078E"/>
    <w:rsid w:val="00753C0F"/>
    <w:rsid w:val="007540CE"/>
    <w:rsid w:val="00755E15"/>
    <w:rsid w:val="007565F8"/>
    <w:rsid w:val="00756D3B"/>
    <w:rsid w:val="007579F8"/>
    <w:rsid w:val="007601EF"/>
    <w:rsid w:val="00760373"/>
    <w:rsid w:val="00765516"/>
    <w:rsid w:val="007663DB"/>
    <w:rsid w:val="0077340B"/>
    <w:rsid w:val="00774B0C"/>
    <w:rsid w:val="0078000C"/>
    <w:rsid w:val="007835A6"/>
    <w:rsid w:val="00783DB3"/>
    <w:rsid w:val="007852EA"/>
    <w:rsid w:val="00786BE0"/>
    <w:rsid w:val="00794F72"/>
    <w:rsid w:val="00795740"/>
    <w:rsid w:val="00795E53"/>
    <w:rsid w:val="007A03D6"/>
    <w:rsid w:val="007A3E3F"/>
    <w:rsid w:val="007B0D4F"/>
    <w:rsid w:val="007B4F0E"/>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67FB"/>
    <w:rsid w:val="007E6CD1"/>
    <w:rsid w:val="007F06B2"/>
    <w:rsid w:val="007F3EB5"/>
    <w:rsid w:val="007F61D0"/>
    <w:rsid w:val="007F6603"/>
    <w:rsid w:val="008008A0"/>
    <w:rsid w:val="00804A52"/>
    <w:rsid w:val="00807119"/>
    <w:rsid w:val="00811DBA"/>
    <w:rsid w:val="00814302"/>
    <w:rsid w:val="008166FA"/>
    <w:rsid w:val="0082049D"/>
    <w:rsid w:val="008206C4"/>
    <w:rsid w:val="0082291C"/>
    <w:rsid w:val="00824593"/>
    <w:rsid w:val="008263B0"/>
    <w:rsid w:val="00826D77"/>
    <w:rsid w:val="008279D0"/>
    <w:rsid w:val="00835502"/>
    <w:rsid w:val="00836667"/>
    <w:rsid w:val="008367BA"/>
    <w:rsid w:val="00836CDF"/>
    <w:rsid w:val="0084007B"/>
    <w:rsid w:val="00840870"/>
    <w:rsid w:val="008433A6"/>
    <w:rsid w:val="00844999"/>
    <w:rsid w:val="0085290F"/>
    <w:rsid w:val="00855428"/>
    <w:rsid w:val="00856CF7"/>
    <w:rsid w:val="00856E19"/>
    <w:rsid w:val="0085702C"/>
    <w:rsid w:val="00857A8D"/>
    <w:rsid w:val="00861F3C"/>
    <w:rsid w:val="008621BE"/>
    <w:rsid w:val="008622DD"/>
    <w:rsid w:val="00862896"/>
    <w:rsid w:val="00865EFB"/>
    <w:rsid w:val="00870320"/>
    <w:rsid w:val="0087226E"/>
    <w:rsid w:val="008725C6"/>
    <w:rsid w:val="00876586"/>
    <w:rsid w:val="00881942"/>
    <w:rsid w:val="00885D5E"/>
    <w:rsid w:val="008871AF"/>
    <w:rsid w:val="00891A37"/>
    <w:rsid w:val="00895AAC"/>
    <w:rsid w:val="008A28CB"/>
    <w:rsid w:val="008A6976"/>
    <w:rsid w:val="008B4179"/>
    <w:rsid w:val="008B5DCE"/>
    <w:rsid w:val="008C3F55"/>
    <w:rsid w:val="008C6940"/>
    <w:rsid w:val="008D3449"/>
    <w:rsid w:val="008D6EBE"/>
    <w:rsid w:val="008E1769"/>
    <w:rsid w:val="008E1F3F"/>
    <w:rsid w:val="008E2155"/>
    <w:rsid w:val="008E5198"/>
    <w:rsid w:val="008E7D79"/>
    <w:rsid w:val="008F3559"/>
    <w:rsid w:val="008F3984"/>
    <w:rsid w:val="0090146C"/>
    <w:rsid w:val="00902DF2"/>
    <w:rsid w:val="009032FB"/>
    <w:rsid w:val="0090741A"/>
    <w:rsid w:val="0091639C"/>
    <w:rsid w:val="00917368"/>
    <w:rsid w:val="00930487"/>
    <w:rsid w:val="009312CA"/>
    <w:rsid w:val="00932AE2"/>
    <w:rsid w:val="009353D9"/>
    <w:rsid w:val="00937414"/>
    <w:rsid w:val="00944ED5"/>
    <w:rsid w:val="00946DB3"/>
    <w:rsid w:val="009508B9"/>
    <w:rsid w:val="00952F8D"/>
    <w:rsid w:val="0095432E"/>
    <w:rsid w:val="00955A6F"/>
    <w:rsid w:val="009626F3"/>
    <w:rsid w:val="00963B02"/>
    <w:rsid w:val="00964F96"/>
    <w:rsid w:val="009663D1"/>
    <w:rsid w:val="00967170"/>
    <w:rsid w:val="00967702"/>
    <w:rsid w:val="00967BFC"/>
    <w:rsid w:val="00971BD1"/>
    <w:rsid w:val="00973246"/>
    <w:rsid w:val="00974883"/>
    <w:rsid w:val="00975EAC"/>
    <w:rsid w:val="009873FF"/>
    <w:rsid w:val="009928C9"/>
    <w:rsid w:val="00992DC8"/>
    <w:rsid w:val="00995F84"/>
    <w:rsid w:val="0099730F"/>
    <w:rsid w:val="009A5EA2"/>
    <w:rsid w:val="009A68DB"/>
    <w:rsid w:val="009A6FD0"/>
    <w:rsid w:val="009B054A"/>
    <w:rsid w:val="009B2DE5"/>
    <w:rsid w:val="009B34B8"/>
    <w:rsid w:val="009B6F1A"/>
    <w:rsid w:val="009B71DC"/>
    <w:rsid w:val="009B77A8"/>
    <w:rsid w:val="009C104F"/>
    <w:rsid w:val="009C7B8E"/>
    <w:rsid w:val="009D076E"/>
    <w:rsid w:val="009D49AE"/>
    <w:rsid w:val="009D501D"/>
    <w:rsid w:val="009D7449"/>
    <w:rsid w:val="009E1058"/>
    <w:rsid w:val="009E251C"/>
    <w:rsid w:val="009E256E"/>
    <w:rsid w:val="009E308A"/>
    <w:rsid w:val="009F0778"/>
    <w:rsid w:val="009F290D"/>
    <w:rsid w:val="009F4789"/>
    <w:rsid w:val="009F4A63"/>
    <w:rsid w:val="009F6299"/>
    <w:rsid w:val="009F6AA0"/>
    <w:rsid w:val="00A00E59"/>
    <w:rsid w:val="00A149E5"/>
    <w:rsid w:val="00A14B46"/>
    <w:rsid w:val="00A153FC"/>
    <w:rsid w:val="00A20F0C"/>
    <w:rsid w:val="00A23C32"/>
    <w:rsid w:val="00A248D4"/>
    <w:rsid w:val="00A2542D"/>
    <w:rsid w:val="00A2731A"/>
    <w:rsid w:val="00A278C3"/>
    <w:rsid w:val="00A278D7"/>
    <w:rsid w:val="00A3014A"/>
    <w:rsid w:val="00A3178F"/>
    <w:rsid w:val="00A330FA"/>
    <w:rsid w:val="00A37693"/>
    <w:rsid w:val="00A45F18"/>
    <w:rsid w:val="00A46278"/>
    <w:rsid w:val="00A553F3"/>
    <w:rsid w:val="00A614C8"/>
    <w:rsid w:val="00A62247"/>
    <w:rsid w:val="00A6610B"/>
    <w:rsid w:val="00A70480"/>
    <w:rsid w:val="00A70AA7"/>
    <w:rsid w:val="00A718BE"/>
    <w:rsid w:val="00A7270C"/>
    <w:rsid w:val="00A81065"/>
    <w:rsid w:val="00A82B0B"/>
    <w:rsid w:val="00A878E0"/>
    <w:rsid w:val="00A87B9C"/>
    <w:rsid w:val="00A926A5"/>
    <w:rsid w:val="00A9577B"/>
    <w:rsid w:val="00A9762D"/>
    <w:rsid w:val="00A97BAC"/>
    <w:rsid w:val="00AA730A"/>
    <w:rsid w:val="00AB2929"/>
    <w:rsid w:val="00AB5824"/>
    <w:rsid w:val="00AB6E37"/>
    <w:rsid w:val="00AB77FF"/>
    <w:rsid w:val="00AC3CFE"/>
    <w:rsid w:val="00AC51FC"/>
    <w:rsid w:val="00AC73B4"/>
    <w:rsid w:val="00AC7C01"/>
    <w:rsid w:val="00AC7F0D"/>
    <w:rsid w:val="00AD0858"/>
    <w:rsid w:val="00AD091F"/>
    <w:rsid w:val="00AD202A"/>
    <w:rsid w:val="00AD24EC"/>
    <w:rsid w:val="00AD258E"/>
    <w:rsid w:val="00AD4DAF"/>
    <w:rsid w:val="00AD642A"/>
    <w:rsid w:val="00AD66E2"/>
    <w:rsid w:val="00AD69FA"/>
    <w:rsid w:val="00AF42BA"/>
    <w:rsid w:val="00AF45D7"/>
    <w:rsid w:val="00AF6C65"/>
    <w:rsid w:val="00B021D4"/>
    <w:rsid w:val="00B04387"/>
    <w:rsid w:val="00B04CA6"/>
    <w:rsid w:val="00B101F1"/>
    <w:rsid w:val="00B14857"/>
    <w:rsid w:val="00B16BDE"/>
    <w:rsid w:val="00B17438"/>
    <w:rsid w:val="00B17B4B"/>
    <w:rsid w:val="00B2137B"/>
    <w:rsid w:val="00B2691B"/>
    <w:rsid w:val="00B27271"/>
    <w:rsid w:val="00B3047D"/>
    <w:rsid w:val="00B31994"/>
    <w:rsid w:val="00B33D45"/>
    <w:rsid w:val="00B41C19"/>
    <w:rsid w:val="00B44FC3"/>
    <w:rsid w:val="00B5127C"/>
    <w:rsid w:val="00B544E9"/>
    <w:rsid w:val="00B601D5"/>
    <w:rsid w:val="00B62FD9"/>
    <w:rsid w:val="00B6462C"/>
    <w:rsid w:val="00B64838"/>
    <w:rsid w:val="00B66944"/>
    <w:rsid w:val="00B67AF9"/>
    <w:rsid w:val="00B715A1"/>
    <w:rsid w:val="00B7542E"/>
    <w:rsid w:val="00B772C7"/>
    <w:rsid w:val="00B81287"/>
    <w:rsid w:val="00B812F7"/>
    <w:rsid w:val="00B84124"/>
    <w:rsid w:val="00B841E6"/>
    <w:rsid w:val="00B87E61"/>
    <w:rsid w:val="00B908A4"/>
    <w:rsid w:val="00B912C6"/>
    <w:rsid w:val="00B91679"/>
    <w:rsid w:val="00B92691"/>
    <w:rsid w:val="00B92794"/>
    <w:rsid w:val="00B936AF"/>
    <w:rsid w:val="00B93AEA"/>
    <w:rsid w:val="00B97B69"/>
    <w:rsid w:val="00BA0F68"/>
    <w:rsid w:val="00BA4E15"/>
    <w:rsid w:val="00BA5981"/>
    <w:rsid w:val="00BA5C95"/>
    <w:rsid w:val="00BA76D8"/>
    <w:rsid w:val="00BA7D07"/>
    <w:rsid w:val="00BB028C"/>
    <w:rsid w:val="00BB56DE"/>
    <w:rsid w:val="00BB7853"/>
    <w:rsid w:val="00BC11B8"/>
    <w:rsid w:val="00BC1268"/>
    <w:rsid w:val="00BD0C5C"/>
    <w:rsid w:val="00BD53D9"/>
    <w:rsid w:val="00BD5816"/>
    <w:rsid w:val="00BD607C"/>
    <w:rsid w:val="00BD77D8"/>
    <w:rsid w:val="00BD7A67"/>
    <w:rsid w:val="00BE146C"/>
    <w:rsid w:val="00BE34E6"/>
    <w:rsid w:val="00BE586D"/>
    <w:rsid w:val="00BF0B81"/>
    <w:rsid w:val="00BF0BA0"/>
    <w:rsid w:val="00BF1A08"/>
    <w:rsid w:val="00BF29A0"/>
    <w:rsid w:val="00BF3563"/>
    <w:rsid w:val="00BF524A"/>
    <w:rsid w:val="00C04D6E"/>
    <w:rsid w:val="00C05D72"/>
    <w:rsid w:val="00C074CA"/>
    <w:rsid w:val="00C10007"/>
    <w:rsid w:val="00C10DC9"/>
    <w:rsid w:val="00C13082"/>
    <w:rsid w:val="00C13286"/>
    <w:rsid w:val="00C14D2D"/>
    <w:rsid w:val="00C15152"/>
    <w:rsid w:val="00C20605"/>
    <w:rsid w:val="00C21981"/>
    <w:rsid w:val="00C22A4E"/>
    <w:rsid w:val="00C257AE"/>
    <w:rsid w:val="00C2610F"/>
    <w:rsid w:val="00C267A5"/>
    <w:rsid w:val="00C31C4D"/>
    <w:rsid w:val="00C31D86"/>
    <w:rsid w:val="00C36CCA"/>
    <w:rsid w:val="00C41EDF"/>
    <w:rsid w:val="00C518F0"/>
    <w:rsid w:val="00C5267D"/>
    <w:rsid w:val="00C53E9A"/>
    <w:rsid w:val="00C6183F"/>
    <w:rsid w:val="00C701C7"/>
    <w:rsid w:val="00C71916"/>
    <w:rsid w:val="00C76112"/>
    <w:rsid w:val="00C8060B"/>
    <w:rsid w:val="00C864FC"/>
    <w:rsid w:val="00C913CE"/>
    <w:rsid w:val="00C91883"/>
    <w:rsid w:val="00C93BEF"/>
    <w:rsid w:val="00C944CE"/>
    <w:rsid w:val="00C978F5"/>
    <w:rsid w:val="00C97A8C"/>
    <w:rsid w:val="00CA2779"/>
    <w:rsid w:val="00CA54A9"/>
    <w:rsid w:val="00CA5BB3"/>
    <w:rsid w:val="00CA5C43"/>
    <w:rsid w:val="00CA638F"/>
    <w:rsid w:val="00CB2E01"/>
    <w:rsid w:val="00CB3440"/>
    <w:rsid w:val="00CB5372"/>
    <w:rsid w:val="00CB65E8"/>
    <w:rsid w:val="00CC6798"/>
    <w:rsid w:val="00CD371C"/>
    <w:rsid w:val="00CD3723"/>
    <w:rsid w:val="00CD623F"/>
    <w:rsid w:val="00CD6E7E"/>
    <w:rsid w:val="00CD7E0C"/>
    <w:rsid w:val="00CE2DB4"/>
    <w:rsid w:val="00CE411C"/>
    <w:rsid w:val="00CE52B5"/>
    <w:rsid w:val="00CE591F"/>
    <w:rsid w:val="00CE79E4"/>
    <w:rsid w:val="00CE7A4A"/>
    <w:rsid w:val="00CF089D"/>
    <w:rsid w:val="00CF10F2"/>
    <w:rsid w:val="00CF173B"/>
    <w:rsid w:val="00CF1D13"/>
    <w:rsid w:val="00CF40A1"/>
    <w:rsid w:val="00CF5432"/>
    <w:rsid w:val="00D02C3E"/>
    <w:rsid w:val="00D033EB"/>
    <w:rsid w:val="00D042E6"/>
    <w:rsid w:val="00D103A8"/>
    <w:rsid w:val="00D10EC7"/>
    <w:rsid w:val="00D13BB5"/>
    <w:rsid w:val="00D14D07"/>
    <w:rsid w:val="00D20F13"/>
    <w:rsid w:val="00D20FBB"/>
    <w:rsid w:val="00D265B9"/>
    <w:rsid w:val="00D328B1"/>
    <w:rsid w:val="00D33933"/>
    <w:rsid w:val="00D33CA0"/>
    <w:rsid w:val="00D33D95"/>
    <w:rsid w:val="00D3426F"/>
    <w:rsid w:val="00D41E0E"/>
    <w:rsid w:val="00D421E9"/>
    <w:rsid w:val="00D4446E"/>
    <w:rsid w:val="00D44FE8"/>
    <w:rsid w:val="00D451CA"/>
    <w:rsid w:val="00D463C4"/>
    <w:rsid w:val="00D4666F"/>
    <w:rsid w:val="00D503C3"/>
    <w:rsid w:val="00D5281B"/>
    <w:rsid w:val="00D54712"/>
    <w:rsid w:val="00D54A67"/>
    <w:rsid w:val="00D571F8"/>
    <w:rsid w:val="00D60D83"/>
    <w:rsid w:val="00D61106"/>
    <w:rsid w:val="00D627B1"/>
    <w:rsid w:val="00D62B91"/>
    <w:rsid w:val="00D62BDB"/>
    <w:rsid w:val="00D6329A"/>
    <w:rsid w:val="00D64110"/>
    <w:rsid w:val="00D64BE9"/>
    <w:rsid w:val="00D6655B"/>
    <w:rsid w:val="00D66DB2"/>
    <w:rsid w:val="00D67F61"/>
    <w:rsid w:val="00D70AEA"/>
    <w:rsid w:val="00D71909"/>
    <w:rsid w:val="00D72002"/>
    <w:rsid w:val="00D728BD"/>
    <w:rsid w:val="00D73C0E"/>
    <w:rsid w:val="00D73EF6"/>
    <w:rsid w:val="00D7459D"/>
    <w:rsid w:val="00D749CB"/>
    <w:rsid w:val="00D760D4"/>
    <w:rsid w:val="00D76D0F"/>
    <w:rsid w:val="00D81120"/>
    <w:rsid w:val="00D84B38"/>
    <w:rsid w:val="00D86664"/>
    <w:rsid w:val="00D87834"/>
    <w:rsid w:val="00D913F7"/>
    <w:rsid w:val="00D92871"/>
    <w:rsid w:val="00D93831"/>
    <w:rsid w:val="00D93C63"/>
    <w:rsid w:val="00D947D8"/>
    <w:rsid w:val="00D957A8"/>
    <w:rsid w:val="00D96DE6"/>
    <w:rsid w:val="00D9778F"/>
    <w:rsid w:val="00DA46E6"/>
    <w:rsid w:val="00DA5752"/>
    <w:rsid w:val="00DA589A"/>
    <w:rsid w:val="00DA5E93"/>
    <w:rsid w:val="00DA7F1E"/>
    <w:rsid w:val="00DB103F"/>
    <w:rsid w:val="00DC567A"/>
    <w:rsid w:val="00DD20DC"/>
    <w:rsid w:val="00DD3B90"/>
    <w:rsid w:val="00DD56C2"/>
    <w:rsid w:val="00DD7548"/>
    <w:rsid w:val="00DE63EC"/>
    <w:rsid w:val="00DF1709"/>
    <w:rsid w:val="00DF30E1"/>
    <w:rsid w:val="00DF35F4"/>
    <w:rsid w:val="00DF41E5"/>
    <w:rsid w:val="00DF463A"/>
    <w:rsid w:val="00DF5B52"/>
    <w:rsid w:val="00DF7638"/>
    <w:rsid w:val="00E00780"/>
    <w:rsid w:val="00E0472B"/>
    <w:rsid w:val="00E05BE2"/>
    <w:rsid w:val="00E068F1"/>
    <w:rsid w:val="00E12E5B"/>
    <w:rsid w:val="00E13875"/>
    <w:rsid w:val="00E155F5"/>
    <w:rsid w:val="00E2053F"/>
    <w:rsid w:val="00E21054"/>
    <w:rsid w:val="00E3205C"/>
    <w:rsid w:val="00E339FC"/>
    <w:rsid w:val="00E35382"/>
    <w:rsid w:val="00E37D62"/>
    <w:rsid w:val="00E410EA"/>
    <w:rsid w:val="00E50F7B"/>
    <w:rsid w:val="00E55B0D"/>
    <w:rsid w:val="00E56799"/>
    <w:rsid w:val="00E61ED1"/>
    <w:rsid w:val="00E62139"/>
    <w:rsid w:val="00E6494A"/>
    <w:rsid w:val="00E662F4"/>
    <w:rsid w:val="00E67797"/>
    <w:rsid w:val="00E7012A"/>
    <w:rsid w:val="00E739AE"/>
    <w:rsid w:val="00E76A86"/>
    <w:rsid w:val="00E80BDD"/>
    <w:rsid w:val="00E85991"/>
    <w:rsid w:val="00E91DD6"/>
    <w:rsid w:val="00E93446"/>
    <w:rsid w:val="00E94724"/>
    <w:rsid w:val="00E975FE"/>
    <w:rsid w:val="00E97CE7"/>
    <w:rsid w:val="00EA1EC8"/>
    <w:rsid w:val="00EA5A6E"/>
    <w:rsid w:val="00EA6A8C"/>
    <w:rsid w:val="00EA6D05"/>
    <w:rsid w:val="00EA6FB6"/>
    <w:rsid w:val="00EB6858"/>
    <w:rsid w:val="00EC50D4"/>
    <w:rsid w:val="00EC5462"/>
    <w:rsid w:val="00EC6F5E"/>
    <w:rsid w:val="00ED0885"/>
    <w:rsid w:val="00ED1167"/>
    <w:rsid w:val="00ED19AE"/>
    <w:rsid w:val="00ED2C9E"/>
    <w:rsid w:val="00ED4FC5"/>
    <w:rsid w:val="00ED6195"/>
    <w:rsid w:val="00ED6E24"/>
    <w:rsid w:val="00ED75E1"/>
    <w:rsid w:val="00EE4C96"/>
    <w:rsid w:val="00EF00D3"/>
    <w:rsid w:val="00EF1FCA"/>
    <w:rsid w:val="00EF5762"/>
    <w:rsid w:val="00EF6149"/>
    <w:rsid w:val="00EF6FC7"/>
    <w:rsid w:val="00EF7961"/>
    <w:rsid w:val="00EF7CC9"/>
    <w:rsid w:val="00F024A8"/>
    <w:rsid w:val="00F076B3"/>
    <w:rsid w:val="00F10B09"/>
    <w:rsid w:val="00F115FB"/>
    <w:rsid w:val="00F11707"/>
    <w:rsid w:val="00F17FFC"/>
    <w:rsid w:val="00F21326"/>
    <w:rsid w:val="00F2580C"/>
    <w:rsid w:val="00F264D9"/>
    <w:rsid w:val="00F268D1"/>
    <w:rsid w:val="00F30ED6"/>
    <w:rsid w:val="00F33553"/>
    <w:rsid w:val="00F33B6B"/>
    <w:rsid w:val="00F35A38"/>
    <w:rsid w:val="00F37425"/>
    <w:rsid w:val="00F40CA6"/>
    <w:rsid w:val="00F418B2"/>
    <w:rsid w:val="00F43F82"/>
    <w:rsid w:val="00F51F3C"/>
    <w:rsid w:val="00F530B8"/>
    <w:rsid w:val="00F53D9C"/>
    <w:rsid w:val="00F53E24"/>
    <w:rsid w:val="00F5592F"/>
    <w:rsid w:val="00F56223"/>
    <w:rsid w:val="00F57440"/>
    <w:rsid w:val="00F61609"/>
    <w:rsid w:val="00F6194D"/>
    <w:rsid w:val="00F6225E"/>
    <w:rsid w:val="00F6409E"/>
    <w:rsid w:val="00F64184"/>
    <w:rsid w:val="00F65B80"/>
    <w:rsid w:val="00F67332"/>
    <w:rsid w:val="00F67434"/>
    <w:rsid w:val="00F73211"/>
    <w:rsid w:val="00F73EF9"/>
    <w:rsid w:val="00F77283"/>
    <w:rsid w:val="00F772C3"/>
    <w:rsid w:val="00F80338"/>
    <w:rsid w:val="00F8059E"/>
    <w:rsid w:val="00F81A93"/>
    <w:rsid w:val="00F81F28"/>
    <w:rsid w:val="00F84F93"/>
    <w:rsid w:val="00F8501D"/>
    <w:rsid w:val="00F86FBF"/>
    <w:rsid w:val="00FA12B9"/>
    <w:rsid w:val="00FA279D"/>
    <w:rsid w:val="00FB0C70"/>
    <w:rsid w:val="00FB1C39"/>
    <w:rsid w:val="00FB3535"/>
    <w:rsid w:val="00FB7A38"/>
    <w:rsid w:val="00FC6A22"/>
    <w:rsid w:val="00FD0665"/>
    <w:rsid w:val="00FD0B1A"/>
    <w:rsid w:val="00FD0D54"/>
    <w:rsid w:val="00FD18B5"/>
    <w:rsid w:val="00FD1B14"/>
    <w:rsid w:val="00FD1DC9"/>
    <w:rsid w:val="00FD29D5"/>
    <w:rsid w:val="00FD59F8"/>
    <w:rsid w:val="00FE1E2E"/>
    <w:rsid w:val="00FE65F9"/>
    <w:rsid w:val="00FF49E8"/>
    <w:rsid w:val="00FF4F47"/>
    <w:rsid w:val="00FF5F83"/>
    <w:rsid w:val="00FF7079"/>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60694"/>
    <w:rsid w:val="34CE14C6"/>
    <w:rsid w:val="34D84CEC"/>
    <w:rsid w:val="37AF5AB7"/>
    <w:rsid w:val="3B1C3371"/>
    <w:rsid w:val="3CC23198"/>
    <w:rsid w:val="3DDF4815"/>
    <w:rsid w:val="3FE669E5"/>
    <w:rsid w:val="45567B40"/>
    <w:rsid w:val="50F63E28"/>
    <w:rsid w:val="5221007F"/>
    <w:rsid w:val="52926B5A"/>
    <w:rsid w:val="545C5E51"/>
    <w:rsid w:val="5486175B"/>
    <w:rsid w:val="57667D24"/>
    <w:rsid w:val="57CE5BC3"/>
    <w:rsid w:val="5AE1516A"/>
    <w:rsid w:val="5B6A3A79"/>
    <w:rsid w:val="5C1A5F7B"/>
    <w:rsid w:val="641F1B17"/>
    <w:rsid w:val="645771F8"/>
    <w:rsid w:val="6A54112D"/>
    <w:rsid w:val="6AA035AE"/>
    <w:rsid w:val="6E0F2E14"/>
    <w:rsid w:val="6F1E141D"/>
    <w:rsid w:val="6F5354F8"/>
    <w:rsid w:val="70ED611B"/>
    <w:rsid w:val="740A2BDE"/>
    <w:rsid w:val="751839E0"/>
    <w:rsid w:val="76274F93"/>
    <w:rsid w:val="79EB3F2F"/>
    <w:rsid w:val="7B11789E"/>
    <w:rsid w:val="7DC94A0A"/>
    <w:rsid w:val="7E6939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qFormat="1" w:uiPriority="99" w:semiHidden="0" w:name="HTML Cite"/>
    <w:lsdException w:qFormat="1" w:uiPriority="99" w:semiHidden="0" w:name="HTML Code"/>
    <w:lsdException w:qFormat="1" w:uiPriority="99" w:semiHidden="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99"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6"/>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7"/>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8"/>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5"/>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8"/>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5"/>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4"/>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9"/>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9"/>
    <w:qFormat/>
    <w:uiPriority w:val="1"/>
    <w:rPr>
      <w:sz w:val="24"/>
      <w:szCs w:val="24"/>
    </w:rPr>
  </w:style>
  <w:style w:type="paragraph" w:styleId="21">
    <w:name w:val="Body Text Indent"/>
    <w:basedOn w:val="1"/>
    <w:link w:val="93"/>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0"/>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9"/>
    <w:qFormat/>
    <w:uiPriority w:val="99"/>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8"/>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6"/>
    <w:qFormat/>
    <w:uiPriority w:val="99"/>
    <w:pPr>
      <w:autoSpaceDE/>
      <w:autoSpaceDN/>
      <w:jc w:val="both"/>
    </w:pPr>
    <w:rPr>
      <w:rFonts w:ascii="Times New Roman" w:hAnsi="Times New Roman" w:cs="Times New Roman"/>
      <w:kern w:val="2"/>
      <w:sz w:val="18"/>
      <w:szCs w:val="18"/>
      <w:lang w:eastAsia="zh-CN"/>
    </w:rPr>
  </w:style>
  <w:style w:type="paragraph" w:styleId="30">
    <w:name w:val="footer"/>
    <w:basedOn w:val="1"/>
    <w:link w:val="71"/>
    <w:qFormat/>
    <w:uiPriority w:val="99"/>
    <w:pPr>
      <w:tabs>
        <w:tab w:val="center" w:pos="4153"/>
        <w:tab w:val="right" w:pos="8306"/>
      </w:tabs>
      <w:snapToGrid w:val="0"/>
    </w:pPr>
    <w:rPr>
      <w:sz w:val="18"/>
      <w:szCs w:val="18"/>
    </w:rPr>
  </w:style>
  <w:style w:type="paragraph" w:styleId="31">
    <w:name w:val="header"/>
    <w:basedOn w:val="1"/>
    <w:link w:val="72"/>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7"/>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100"/>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6"/>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80"/>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2"/>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102"/>
    <w:qFormat/>
    <w:uiPriority w:val="0"/>
    <w:pPr>
      <w:widowControl/>
    </w:pPr>
    <w:rPr>
      <w:b/>
      <w:bCs/>
      <w:sz w:val="24"/>
      <w:szCs w:val="24"/>
    </w:rPr>
  </w:style>
  <w:style w:type="paragraph" w:styleId="45">
    <w:name w:val="Body Text First Indent"/>
    <w:basedOn w:val="20"/>
    <w:link w:val="101"/>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99"/>
    <w:rPr>
      <w:color w:val="800080"/>
      <w:u w:val="single"/>
    </w:rPr>
  </w:style>
  <w:style w:type="character" w:styleId="52">
    <w:name w:val="Emphasis"/>
    <w:basedOn w:val="48"/>
    <w:qFormat/>
    <w:uiPriority w:val="0"/>
  </w:style>
  <w:style w:type="character" w:styleId="53">
    <w:name w:val="HTML Definition"/>
    <w:basedOn w:val="48"/>
    <w:unhideWhenUsed/>
    <w:qFormat/>
    <w:uiPriority w:val="99"/>
  </w:style>
  <w:style w:type="character" w:styleId="54">
    <w:name w:val="HTML Variable"/>
    <w:basedOn w:val="48"/>
    <w:unhideWhenUsed/>
    <w:qFormat/>
    <w:uiPriority w:val="99"/>
  </w:style>
  <w:style w:type="character" w:styleId="55">
    <w:name w:val="Hyperlink"/>
    <w:basedOn w:val="48"/>
    <w:qFormat/>
    <w:uiPriority w:val="99"/>
    <w:rPr>
      <w:color w:val="0000FF" w:themeColor="hyperlink"/>
      <w:u w:val="single"/>
    </w:rPr>
  </w:style>
  <w:style w:type="character" w:styleId="56">
    <w:name w:val="HTML Code"/>
    <w:basedOn w:val="48"/>
    <w:unhideWhenUsed/>
    <w:qFormat/>
    <w:uiPriority w:val="99"/>
    <w:rPr>
      <w:rFonts w:ascii="微软雅黑" w:hAnsi="微软雅黑" w:eastAsia="微软雅黑" w:cs="微软雅黑"/>
      <w:sz w:val="20"/>
    </w:rPr>
  </w:style>
  <w:style w:type="character" w:styleId="57">
    <w:name w:val="annotation reference"/>
    <w:basedOn w:val="48"/>
    <w:qFormat/>
    <w:uiPriority w:val="0"/>
    <w:rPr>
      <w:sz w:val="21"/>
      <w:szCs w:val="21"/>
    </w:rPr>
  </w:style>
  <w:style w:type="character" w:styleId="58">
    <w:name w:val="HTML Cite"/>
    <w:basedOn w:val="48"/>
    <w:unhideWhenUsed/>
    <w:qFormat/>
    <w:uiPriority w:val="99"/>
  </w:style>
  <w:style w:type="character" w:customStyle="1" w:styleId="59">
    <w:name w:val="标题 1 Char"/>
    <w:basedOn w:val="48"/>
    <w:link w:val="3"/>
    <w:qFormat/>
    <w:uiPriority w:val="0"/>
    <w:rPr>
      <w:rFonts w:ascii="宋体" w:hAnsi="宋体" w:cs="宋体"/>
      <w:b/>
      <w:bCs/>
      <w:sz w:val="28"/>
      <w:szCs w:val="28"/>
      <w:lang w:eastAsia="en-US"/>
    </w:rPr>
  </w:style>
  <w:style w:type="character" w:customStyle="1" w:styleId="60">
    <w:name w:val="标题 2 Char"/>
    <w:basedOn w:val="48"/>
    <w:link w:val="4"/>
    <w:qFormat/>
    <w:uiPriority w:val="0"/>
    <w:rPr>
      <w:rFonts w:ascii="宋体" w:hAnsi="宋体" w:cs="宋体"/>
      <w:b/>
      <w:bCs/>
      <w:sz w:val="24"/>
      <w:szCs w:val="24"/>
      <w:lang w:eastAsia="en-US"/>
    </w:rPr>
  </w:style>
  <w:style w:type="character" w:customStyle="1" w:styleId="61">
    <w:name w:val="标题 3 Char"/>
    <w:basedOn w:val="48"/>
    <w:link w:val="5"/>
    <w:qFormat/>
    <w:uiPriority w:val="0"/>
    <w:rPr>
      <w:b/>
      <w:bCs/>
      <w:kern w:val="2"/>
      <w:sz w:val="32"/>
      <w:szCs w:val="32"/>
    </w:rPr>
  </w:style>
  <w:style w:type="character" w:customStyle="1" w:styleId="62">
    <w:name w:val="标题 4 Char"/>
    <w:basedOn w:val="48"/>
    <w:link w:val="6"/>
    <w:qFormat/>
    <w:uiPriority w:val="0"/>
    <w:rPr>
      <w:b/>
      <w:kern w:val="2"/>
      <w:sz w:val="24"/>
      <w:szCs w:val="24"/>
    </w:rPr>
  </w:style>
  <w:style w:type="character" w:customStyle="1" w:styleId="63">
    <w:name w:val="标题 5 Char"/>
    <w:basedOn w:val="48"/>
    <w:link w:val="7"/>
    <w:qFormat/>
    <w:uiPriority w:val="0"/>
    <w:rPr>
      <w:b/>
      <w:bCs/>
      <w:kern w:val="2"/>
      <w:sz w:val="28"/>
      <w:szCs w:val="28"/>
    </w:rPr>
  </w:style>
  <w:style w:type="character" w:customStyle="1" w:styleId="64">
    <w:name w:val="标题 6 Char"/>
    <w:basedOn w:val="48"/>
    <w:link w:val="8"/>
    <w:qFormat/>
    <w:uiPriority w:val="0"/>
    <w:rPr>
      <w:b/>
      <w:sz w:val="24"/>
    </w:rPr>
  </w:style>
  <w:style w:type="character" w:customStyle="1" w:styleId="65">
    <w:name w:val="正文缩进 Char"/>
    <w:basedOn w:val="48"/>
    <w:link w:val="10"/>
    <w:qFormat/>
    <w:uiPriority w:val="0"/>
    <w:rPr>
      <w:sz w:val="24"/>
    </w:rPr>
  </w:style>
  <w:style w:type="character" w:customStyle="1" w:styleId="66">
    <w:name w:val="标题 7 Char"/>
    <w:basedOn w:val="48"/>
    <w:link w:val="9"/>
    <w:qFormat/>
    <w:uiPriority w:val="0"/>
    <w:rPr>
      <w:b/>
      <w:kern w:val="2"/>
      <w:sz w:val="24"/>
    </w:rPr>
  </w:style>
  <w:style w:type="character" w:customStyle="1" w:styleId="67">
    <w:name w:val="标题 8 Char"/>
    <w:basedOn w:val="48"/>
    <w:link w:val="11"/>
    <w:qFormat/>
    <w:uiPriority w:val="0"/>
    <w:rPr>
      <w:rFonts w:ascii="Arial" w:hAnsi="Arial" w:eastAsia="黑体"/>
      <w:kern w:val="2"/>
      <w:sz w:val="24"/>
    </w:rPr>
  </w:style>
  <w:style w:type="character" w:customStyle="1" w:styleId="68">
    <w:name w:val="标题 9 Char"/>
    <w:basedOn w:val="48"/>
    <w:link w:val="12"/>
    <w:qFormat/>
    <w:uiPriority w:val="0"/>
    <w:rPr>
      <w:rFonts w:ascii="Arial" w:hAnsi="Arial" w:eastAsia="黑体"/>
      <w:kern w:val="2"/>
      <w:sz w:val="21"/>
    </w:rPr>
  </w:style>
  <w:style w:type="character" w:customStyle="1" w:styleId="69">
    <w:name w:val="正文文本 Char1"/>
    <w:basedOn w:val="48"/>
    <w:link w:val="20"/>
    <w:qFormat/>
    <w:uiPriority w:val="0"/>
    <w:rPr>
      <w:rFonts w:ascii="宋体" w:hAnsi="宋体" w:cs="宋体"/>
      <w:sz w:val="24"/>
      <w:szCs w:val="24"/>
      <w:lang w:eastAsia="en-US"/>
    </w:rPr>
  </w:style>
  <w:style w:type="character" w:customStyle="1" w:styleId="70">
    <w:name w:val="纯文本 Char"/>
    <w:basedOn w:val="48"/>
    <w:link w:val="25"/>
    <w:qFormat/>
    <w:uiPriority w:val="0"/>
    <w:rPr>
      <w:rFonts w:ascii="宋体" w:hAnsi="Courier New" w:cs="Courier New"/>
      <w:sz w:val="22"/>
      <w:szCs w:val="21"/>
      <w:lang w:eastAsia="en-US"/>
    </w:rPr>
  </w:style>
  <w:style w:type="character" w:customStyle="1" w:styleId="71">
    <w:name w:val="页脚 Char"/>
    <w:basedOn w:val="48"/>
    <w:link w:val="30"/>
    <w:qFormat/>
    <w:uiPriority w:val="99"/>
    <w:rPr>
      <w:rFonts w:ascii="宋体" w:hAnsi="宋体" w:cs="宋体"/>
      <w:sz w:val="18"/>
      <w:szCs w:val="18"/>
      <w:lang w:eastAsia="en-US"/>
    </w:rPr>
  </w:style>
  <w:style w:type="character" w:customStyle="1" w:styleId="72">
    <w:name w:val="页眉 Char"/>
    <w:basedOn w:val="48"/>
    <w:link w:val="31"/>
    <w:qFormat/>
    <w:uiPriority w:val="99"/>
    <w:rPr>
      <w:rFonts w:ascii="宋体" w:hAnsi="宋体" w:cs="宋体"/>
      <w:sz w:val="18"/>
      <w:szCs w:val="22"/>
      <w:lang w:eastAsia="en-US"/>
    </w:rPr>
  </w:style>
  <w:style w:type="table" w:customStyle="1" w:styleId="73">
    <w:name w:val="Table Normal"/>
    <w:semiHidden/>
    <w:unhideWhenUsed/>
    <w:qFormat/>
    <w:uiPriority w:val="2"/>
    <w:tblPr>
      <w:tblCellMar>
        <w:top w:w="0" w:type="dxa"/>
        <w:left w:w="0" w:type="dxa"/>
        <w:bottom w:w="0" w:type="dxa"/>
        <w:right w:w="0" w:type="dxa"/>
      </w:tblCellMar>
    </w:tblPr>
  </w:style>
  <w:style w:type="paragraph" w:styleId="74">
    <w:name w:val="List Paragraph"/>
    <w:basedOn w:val="1"/>
    <w:link w:val="252"/>
    <w:qFormat/>
    <w:uiPriority w:val="34"/>
    <w:pPr>
      <w:spacing w:before="206"/>
      <w:ind w:left="959" w:hanging="361"/>
    </w:pPr>
  </w:style>
  <w:style w:type="paragraph" w:customStyle="1" w:styleId="75">
    <w:name w:val="Table Paragraph"/>
    <w:basedOn w:val="1"/>
    <w:qFormat/>
    <w:uiPriority w:val="1"/>
  </w:style>
  <w:style w:type="paragraph" w:customStyle="1" w:styleId="76">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8">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9">
    <w:name w:val="结束语 Char"/>
    <w:basedOn w:val="48"/>
    <w:link w:val="19"/>
    <w:qFormat/>
    <w:uiPriority w:val="0"/>
    <w:rPr>
      <w:b/>
      <w:kern w:val="2"/>
      <w:sz w:val="21"/>
    </w:rPr>
  </w:style>
  <w:style w:type="character" w:customStyle="1" w:styleId="80">
    <w:name w:val="普通(网站) Char"/>
    <w:basedOn w:val="48"/>
    <w:link w:val="41"/>
    <w:qFormat/>
    <w:locked/>
    <w:uiPriority w:val="0"/>
    <w:rPr>
      <w:rFonts w:ascii="宋体" w:hAnsi="宋体" w:cs="宋体"/>
      <w:sz w:val="24"/>
      <w:szCs w:val="24"/>
    </w:rPr>
  </w:style>
  <w:style w:type="character" w:customStyle="1" w:styleId="81">
    <w:name w:val="xdrichtextbox2"/>
    <w:basedOn w:val="48"/>
    <w:qFormat/>
    <w:uiPriority w:val="0"/>
    <w:rPr>
      <w:color w:val="0000FF"/>
      <w:sz w:val="18"/>
      <w:szCs w:val="18"/>
      <w:u w:val="none"/>
      <w:bdr w:val="single" w:color="DCDCDC" w:sz="8" w:space="0"/>
      <w:shd w:val="clear" w:color="auto" w:fill="FFFFFF"/>
    </w:rPr>
  </w:style>
  <w:style w:type="character" w:customStyle="1" w:styleId="82">
    <w:name w:val="apple-converted-space"/>
    <w:basedOn w:val="48"/>
    <w:qFormat/>
    <w:uiPriority w:val="0"/>
  </w:style>
  <w:style w:type="character" w:customStyle="1" w:styleId="83">
    <w:name w:val="无间隔 Char"/>
    <w:basedOn w:val="48"/>
    <w:link w:val="84"/>
    <w:qFormat/>
    <w:uiPriority w:val="1"/>
    <w:rPr>
      <w:rFonts w:ascii="Calibri" w:hAnsi="Calibri"/>
      <w:sz w:val="22"/>
      <w:szCs w:val="22"/>
    </w:rPr>
  </w:style>
  <w:style w:type="paragraph" w:styleId="84">
    <w:name w:val="No Spacing"/>
    <w:link w:val="83"/>
    <w:qFormat/>
    <w:uiPriority w:val="1"/>
    <w:rPr>
      <w:rFonts w:ascii="Calibri" w:hAnsi="Calibri" w:eastAsia="宋体" w:cs="Times New Roman"/>
      <w:sz w:val="22"/>
      <w:szCs w:val="22"/>
      <w:lang w:val="en-US" w:eastAsia="zh-CN" w:bidi="ar-SA"/>
    </w:rPr>
  </w:style>
  <w:style w:type="character" w:customStyle="1" w:styleId="85">
    <w:name w:val="批注文字 Char"/>
    <w:basedOn w:val="48"/>
    <w:link w:val="17"/>
    <w:qFormat/>
    <w:uiPriority w:val="0"/>
    <w:rPr>
      <w:kern w:val="2"/>
      <w:sz w:val="21"/>
    </w:rPr>
  </w:style>
  <w:style w:type="character" w:customStyle="1" w:styleId="86">
    <w:name w:val="批注框文本 Char"/>
    <w:basedOn w:val="48"/>
    <w:link w:val="29"/>
    <w:qFormat/>
    <w:uiPriority w:val="99"/>
    <w:rPr>
      <w:kern w:val="2"/>
      <w:sz w:val="18"/>
      <w:szCs w:val="18"/>
    </w:rPr>
  </w:style>
  <w:style w:type="character" w:customStyle="1" w:styleId="87">
    <w:name w:val="正文文本缩进 3 Char"/>
    <w:basedOn w:val="48"/>
    <w:link w:val="35"/>
    <w:qFormat/>
    <w:uiPriority w:val="0"/>
    <w:rPr>
      <w:kern w:val="2"/>
      <w:sz w:val="28"/>
    </w:rPr>
  </w:style>
  <w:style w:type="character" w:customStyle="1" w:styleId="88">
    <w:name w:val="正文文本缩进 2 Char"/>
    <w:basedOn w:val="48"/>
    <w:link w:val="28"/>
    <w:qFormat/>
    <w:uiPriority w:val="0"/>
    <w:rPr>
      <w:rFonts w:ascii="宋体" w:hAnsi="宋体"/>
      <w:iCs/>
      <w:kern w:val="2"/>
      <w:sz w:val="24"/>
      <w:szCs w:val="24"/>
    </w:rPr>
  </w:style>
  <w:style w:type="character" w:customStyle="1" w:styleId="89">
    <w:name w:val="正文文本 Char"/>
    <w:basedOn w:val="48"/>
    <w:qFormat/>
    <w:uiPriority w:val="0"/>
    <w:rPr>
      <w:rFonts w:eastAsia="宋体"/>
      <w:sz w:val="24"/>
      <w:szCs w:val="24"/>
      <w:lang w:val="en-US" w:eastAsia="zh-CN" w:bidi="ar-SA"/>
    </w:rPr>
  </w:style>
  <w:style w:type="character" w:customStyle="1" w:styleId="90">
    <w:name w:val="en1"/>
    <w:basedOn w:val="48"/>
    <w:qFormat/>
    <w:uiPriority w:val="0"/>
    <w:rPr>
      <w:b/>
      <w:bCs/>
      <w:color w:val="154C7F"/>
      <w:sz w:val="24"/>
      <w:szCs w:val="24"/>
    </w:rPr>
  </w:style>
  <w:style w:type="character" w:customStyle="1" w:styleId="91">
    <w:name w:val="font01"/>
    <w:basedOn w:val="48"/>
    <w:qFormat/>
    <w:uiPriority w:val="0"/>
    <w:rPr>
      <w:rFonts w:hint="eastAsia" w:ascii="宋体" w:hAnsi="宋体" w:eastAsia="宋体" w:cs="宋体"/>
      <w:color w:val="000000"/>
      <w:sz w:val="20"/>
      <w:szCs w:val="20"/>
      <w:u w:val="none"/>
    </w:rPr>
  </w:style>
  <w:style w:type="character" w:customStyle="1" w:styleId="92">
    <w:name w:val="标题 Char"/>
    <w:basedOn w:val="48"/>
    <w:link w:val="43"/>
    <w:qFormat/>
    <w:uiPriority w:val="0"/>
    <w:rPr>
      <w:rFonts w:ascii="Arial" w:hAnsi="Arial" w:cs="Arial"/>
      <w:b/>
      <w:bCs/>
      <w:sz w:val="44"/>
      <w:szCs w:val="32"/>
    </w:rPr>
  </w:style>
  <w:style w:type="character" w:customStyle="1" w:styleId="93">
    <w:name w:val="正文文本缩进 Char"/>
    <w:basedOn w:val="48"/>
    <w:link w:val="21"/>
    <w:qFormat/>
    <w:uiPriority w:val="0"/>
    <w:rPr>
      <w:i/>
      <w:iCs/>
      <w:kern w:val="2"/>
      <w:sz w:val="21"/>
    </w:rPr>
  </w:style>
  <w:style w:type="character" w:customStyle="1" w:styleId="94">
    <w:name w:val="正文文本 3 Char"/>
    <w:basedOn w:val="48"/>
    <w:link w:val="18"/>
    <w:qFormat/>
    <w:uiPriority w:val="0"/>
    <w:rPr>
      <w:color w:val="0000FF"/>
      <w:kern w:val="2"/>
      <w:sz w:val="24"/>
      <w:szCs w:val="24"/>
    </w:rPr>
  </w:style>
  <w:style w:type="character" w:customStyle="1" w:styleId="95">
    <w:name w:val="font11"/>
    <w:basedOn w:val="48"/>
    <w:qFormat/>
    <w:uiPriority w:val="0"/>
    <w:rPr>
      <w:rFonts w:hint="default" w:ascii="Times New Roman" w:hAnsi="Times New Roman" w:cs="Times New Roman"/>
      <w:color w:val="000000"/>
      <w:sz w:val="20"/>
      <w:szCs w:val="20"/>
      <w:u w:val="none"/>
    </w:rPr>
  </w:style>
  <w:style w:type="character" w:customStyle="1" w:styleId="96">
    <w:name w:val="glossaryitem"/>
    <w:basedOn w:val="48"/>
    <w:qFormat/>
    <w:uiPriority w:val="0"/>
    <w:rPr>
      <w:u w:val="none"/>
    </w:rPr>
  </w:style>
  <w:style w:type="character" w:customStyle="1" w:styleId="97">
    <w:name w:val="HTML 预设格式 Char"/>
    <w:basedOn w:val="48"/>
    <w:link w:val="40"/>
    <w:qFormat/>
    <w:uiPriority w:val="0"/>
    <w:rPr>
      <w:rFonts w:ascii="Arial Unicode MS" w:hAnsi="Arial Unicode MS" w:eastAsia="Courier New" w:cs="Courier New"/>
    </w:rPr>
  </w:style>
  <w:style w:type="character" w:customStyle="1" w:styleId="98">
    <w:name w:val="文档结构图 Char"/>
    <w:basedOn w:val="48"/>
    <w:link w:val="16"/>
    <w:qFormat/>
    <w:uiPriority w:val="0"/>
    <w:rPr>
      <w:rFonts w:ascii="宋体"/>
      <w:sz w:val="28"/>
      <w:shd w:val="clear" w:color="auto" w:fill="000080"/>
    </w:rPr>
  </w:style>
  <w:style w:type="character" w:customStyle="1" w:styleId="99">
    <w:name w:val="日期 Char"/>
    <w:basedOn w:val="48"/>
    <w:link w:val="27"/>
    <w:qFormat/>
    <w:uiPriority w:val="99"/>
    <w:rPr>
      <w:kern w:val="2"/>
      <w:sz w:val="21"/>
      <w:szCs w:val="24"/>
    </w:rPr>
  </w:style>
  <w:style w:type="character" w:customStyle="1" w:styleId="100">
    <w:name w:val="正文文本 2 Char"/>
    <w:basedOn w:val="48"/>
    <w:link w:val="38"/>
    <w:qFormat/>
    <w:uiPriority w:val="0"/>
    <w:rPr>
      <w:kern w:val="2"/>
      <w:sz w:val="21"/>
      <w:szCs w:val="24"/>
    </w:rPr>
  </w:style>
  <w:style w:type="character" w:customStyle="1" w:styleId="101">
    <w:name w:val="正文首行缩进 Char"/>
    <w:basedOn w:val="89"/>
    <w:link w:val="45"/>
    <w:qFormat/>
    <w:uiPriority w:val="0"/>
    <w:rPr>
      <w:sz w:val="21"/>
      <w:szCs w:val="21"/>
    </w:rPr>
  </w:style>
  <w:style w:type="character" w:customStyle="1" w:styleId="102">
    <w:name w:val="批注主题 Char"/>
    <w:basedOn w:val="85"/>
    <w:link w:val="44"/>
    <w:qFormat/>
    <w:uiPriority w:val="0"/>
    <w:rPr>
      <w:b/>
      <w:bCs/>
      <w:kern w:val="2"/>
      <w:sz w:val="24"/>
      <w:szCs w:val="24"/>
    </w:rPr>
  </w:style>
  <w:style w:type="paragraph" w:customStyle="1" w:styleId="103">
    <w:name w:val="标题3(小3号)"/>
    <w:basedOn w:val="5"/>
    <w:next w:val="104"/>
    <w:qFormat/>
    <w:uiPriority w:val="0"/>
    <w:pPr>
      <w:widowControl/>
      <w:spacing w:before="0" w:after="0" w:line="420" w:lineRule="exact"/>
    </w:pPr>
    <w:rPr>
      <w:b w:val="0"/>
      <w:bCs w:val="0"/>
      <w:color w:val="000000"/>
      <w:kern w:val="0"/>
      <w:sz w:val="30"/>
      <w:szCs w:val="21"/>
    </w:rPr>
  </w:style>
  <w:style w:type="paragraph" w:customStyle="1" w:styleId="104">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5">
    <w:name w:val="正文首行缩进 Char1"/>
    <w:basedOn w:val="69"/>
    <w:qFormat/>
    <w:uiPriority w:val="0"/>
    <w:rPr>
      <w:rFonts w:ascii="宋体" w:hAnsi="宋体" w:cs="宋体"/>
      <w:sz w:val="24"/>
      <w:szCs w:val="24"/>
      <w:lang w:eastAsia="en-US"/>
    </w:rPr>
  </w:style>
  <w:style w:type="character" w:customStyle="1" w:styleId="106">
    <w:name w:val="信息标题 Char"/>
    <w:basedOn w:val="48"/>
    <w:link w:val="39"/>
    <w:qFormat/>
    <w:uiPriority w:val="0"/>
    <w:rPr>
      <w:rFonts w:ascii="Arial" w:hAnsi="Arial" w:cs="Arial"/>
      <w:kern w:val="2"/>
      <w:sz w:val="24"/>
      <w:szCs w:val="24"/>
      <w:shd w:val="pct20" w:color="auto" w:fill="auto"/>
    </w:rPr>
  </w:style>
  <w:style w:type="character" w:customStyle="1" w:styleId="107">
    <w:name w:val="正文文本 3 Char1"/>
    <w:basedOn w:val="48"/>
    <w:qFormat/>
    <w:uiPriority w:val="0"/>
    <w:rPr>
      <w:rFonts w:ascii="宋体" w:hAnsi="宋体" w:cs="宋体"/>
      <w:sz w:val="16"/>
      <w:szCs w:val="16"/>
      <w:lang w:eastAsia="en-US"/>
    </w:rPr>
  </w:style>
  <w:style w:type="paragraph" w:customStyle="1" w:styleId="108">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9">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0">
    <w:name w:val="正文文本缩进 2 Char1"/>
    <w:basedOn w:val="48"/>
    <w:qFormat/>
    <w:uiPriority w:val="0"/>
    <w:rPr>
      <w:rFonts w:ascii="宋体" w:hAnsi="宋体" w:cs="宋体"/>
      <w:sz w:val="22"/>
      <w:szCs w:val="22"/>
      <w:lang w:eastAsia="en-US"/>
    </w:rPr>
  </w:style>
  <w:style w:type="character" w:customStyle="1" w:styleId="111">
    <w:name w:val="批注文字 Char1"/>
    <w:basedOn w:val="48"/>
    <w:qFormat/>
    <w:uiPriority w:val="0"/>
    <w:rPr>
      <w:rFonts w:ascii="宋体" w:hAnsi="宋体" w:cs="宋体"/>
      <w:sz w:val="22"/>
      <w:szCs w:val="22"/>
      <w:lang w:eastAsia="en-US"/>
    </w:rPr>
  </w:style>
  <w:style w:type="paragraph" w:customStyle="1" w:styleId="11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5">
    <w:name w:val="文档结构图 Char1"/>
    <w:basedOn w:val="48"/>
    <w:qFormat/>
    <w:uiPriority w:val="0"/>
    <w:rPr>
      <w:rFonts w:ascii="宋体" w:hAnsi="宋体" w:cs="宋体"/>
      <w:sz w:val="18"/>
      <w:szCs w:val="18"/>
      <w:lang w:eastAsia="en-US"/>
    </w:rPr>
  </w:style>
  <w:style w:type="character" w:customStyle="1" w:styleId="116">
    <w:name w:val="日期 Char1"/>
    <w:basedOn w:val="48"/>
    <w:qFormat/>
    <w:uiPriority w:val="0"/>
    <w:rPr>
      <w:rFonts w:ascii="宋体" w:hAnsi="宋体" w:cs="宋体"/>
      <w:sz w:val="22"/>
      <w:szCs w:val="22"/>
      <w:lang w:eastAsia="en-US"/>
    </w:rPr>
  </w:style>
  <w:style w:type="paragraph" w:customStyle="1" w:styleId="117">
    <w:name w:val="标题3(3号)"/>
    <w:basedOn w:val="5"/>
    <w:next w:val="118"/>
    <w:qFormat/>
    <w:uiPriority w:val="0"/>
    <w:pPr>
      <w:widowControl/>
      <w:spacing w:before="0" w:after="0" w:line="420" w:lineRule="exact"/>
    </w:pPr>
    <w:rPr>
      <w:b w:val="0"/>
      <w:bCs w:val="0"/>
      <w:color w:val="000000"/>
      <w:kern w:val="0"/>
      <w:szCs w:val="21"/>
    </w:rPr>
  </w:style>
  <w:style w:type="paragraph" w:customStyle="1" w:styleId="118">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9">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0">
    <w:name w:val="HTML 预设格式 Char1"/>
    <w:basedOn w:val="48"/>
    <w:qFormat/>
    <w:uiPriority w:val="0"/>
    <w:rPr>
      <w:rFonts w:ascii="Courier New" w:hAnsi="Courier New" w:cs="Courier New"/>
      <w:lang w:eastAsia="en-US"/>
    </w:rPr>
  </w:style>
  <w:style w:type="character" w:customStyle="1" w:styleId="121">
    <w:name w:val="正文文本缩进 Char1"/>
    <w:basedOn w:val="48"/>
    <w:qFormat/>
    <w:uiPriority w:val="0"/>
    <w:rPr>
      <w:rFonts w:ascii="宋体" w:hAnsi="宋体" w:cs="宋体"/>
      <w:sz w:val="22"/>
      <w:szCs w:val="22"/>
      <w:lang w:eastAsia="en-US"/>
    </w:rPr>
  </w:style>
  <w:style w:type="paragraph" w:customStyle="1" w:styleId="122">
    <w:name w:val="标题2(小3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3">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4">
    <w:name w:val="标题1(2号)"/>
    <w:basedOn w:val="3"/>
    <w:next w:val="118"/>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5">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6">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7">
    <w:name w:val="正文5号字"/>
    <w:qFormat/>
    <w:uiPriority w:val="0"/>
    <w:pPr>
      <w:jc w:val="both"/>
    </w:pPr>
    <w:rPr>
      <w:rFonts w:ascii="Times New Roman" w:hAnsi="Times New Roman" w:eastAsia="宋体" w:cs="Times New Roman"/>
      <w:sz w:val="21"/>
      <w:lang w:val="en-US" w:eastAsia="zh-CN" w:bidi="ar-SA"/>
    </w:rPr>
  </w:style>
  <w:style w:type="character" w:customStyle="1" w:styleId="128">
    <w:name w:val="正文文本 2 Char1"/>
    <w:basedOn w:val="48"/>
    <w:qFormat/>
    <w:uiPriority w:val="0"/>
    <w:rPr>
      <w:rFonts w:ascii="宋体" w:hAnsi="宋体" w:cs="宋体"/>
      <w:sz w:val="22"/>
      <w:szCs w:val="22"/>
      <w:lang w:eastAsia="en-US"/>
    </w:rPr>
  </w:style>
  <w:style w:type="character" w:customStyle="1" w:styleId="129">
    <w:name w:val="标题 Char1"/>
    <w:basedOn w:val="48"/>
    <w:qFormat/>
    <w:uiPriority w:val="0"/>
    <w:rPr>
      <w:rFonts w:asciiTheme="majorHAnsi" w:hAnsiTheme="majorHAnsi" w:cstheme="majorBidi"/>
      <w:b/>
      <w:bCs/>
      <w:sz w:val="32"/>
      <w:szCs w:val="32"/>
      <w:lang w:eastAsia="en-US"/>
    </w:rPr>
  </w:style>
  <w:style w:type="character" w:customStyle="1" w:styleId="130">
    <w:name w:val="正文文本缩进 3 Char1"/>
    <w:basedOn w:val="48"/>
    <w:qFormat/>
    <w:uiPriority w:val="0"/>
    <w:rPr>
      <w:rFonts w:ascii="宋体" w:hAnsi="宋体" w:cs="宋体"/>
      <w:sz w:val="16"/>
      <w:szCs w:val="16"/>
      <w:lang w:eastAsia="en-US"/>
    </w:rPr>
  </w:style>
  <w:style w:type="paragraph" w:customStyle="1" w:styleId="131">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2">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3">
    <w:name w:val="批注框文本 Char1"/>
    <w:basedOn w:val="48"/>
    <w:qFormat/>
    <w:uiPriority w:val="0"/>
    <w:rPr>
      <w:rFonts w:ascii="宋体" w:hAnsi="宋体" w:cs="宋体"/>
      <w:sz w:val="18"/>
      <w:szCs w:val="18"/>
      <w:lang w:eastAsia="en-US"/>
    </w:rPr>
  </w:style>
  <w:style w:type="character" w:customStyle="1" w:styleId="134">
    <w:name w:val="批注主题 Char1"/>
    <w:basedOn w:val="111"/>
    <w:qFormat/>
    <w:uiPriority w:val="0"/>
    <w:rPr>
      <w:rFonts w:ascii="宋体" w:hAnsi="宋体" w:cs="宋体"/>
      <w:b/>
      <w:bCs/>
      <w:sz w:val="22"/>
      <w:szCs w:val="22"/>
      <w:lang w:eastAsia="en-US"/>
    </w:rPr>
  </w:style>
  <w:style w:type="paragraph" w:customStyle="1" w:styleId="135">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5"/>
    <w:next w:val="123"/>
    <w:qFormat/>
    <w:uiPriority w:val="0"/>
    <w:pPr>
      <w:widowControl/>
      <w:spacing w:before="0" w:after="0" w:line="420" w:lineRule="exact"/>
    </w:pPr>
    <w:rPr>
      <w:b w:val="0"/>
      <w:bCs w:val="0"/>
      <w:color w:val="000000"/>
      <w:kern w:val="0"/>
      <w:sz w:val="28"/>
      <w:szCs w:val="21"/>
    </w:rPr>
  </w:style>
  <w:style w:type="paragraph" w:customStyle="1" w:styleId="137">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8">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0">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2"/>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9">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3">
    <w:name w:val="标题3(小4号)"/>
    <w:basedOn w:val="5"/>
    <w:next w:val="154"/>
    <w:qFormat/>
    <w:uiPriority w:val="0"/>
    <w:pPr>
      <w:widowControl/>
      <w:spacing w:before="0" w:after="0" w:line="420" w:lineRule="exact"/>
    </w:pPr>
    <w:rPr>
      <w:b w:val="0"/>
      <w:bCs w:val="0"/>
      <w:color w:val="000000"/>
      <w:kern w:val="0"/>
      <w:sz w:val="24"/>
      <w:szCs w:val="21"/>
    </w:rPr>
  </w:style>
  <w:style w:type="paragraph" w:customStyle="1" w:styleId="154">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5">
    <w:name w:val="标题3(5号)"/>
    <w:basedOn w:val="5"/>
    <w:next w:val="127"/>
    <w:qFormat/>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4"/>
    <w:next w:val="118"/>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3"/>
    <w:next w:val="127"/>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4">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4"/>
    <w:next w:val="154"/>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8">
    <w:name w:val="p0"/>
    <w:basedOn w:val="1"/>
    <w:qFormat/>
    <w:uiPriority w:val="0"/>
    <w:pPr>
      <w:widowControl/>
      <w:autoSpaceDE/>
      <w:autoSpaceDN/>
    </w:pPr>
    <w:rPr>
      <w:sz w:val="24"/>
      <w:szCs w:val="24"/>
      <w:lang w:eastAsia="zh-CN"/>
    </w:rPr>
  </w:style>
  <w:style w:type="paragraph" w:customStyle="1" w:styleId="169">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3"/>
    <w:next w:val="123"/>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3"/>
    <w:next w:val="154"/>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3"/>
    <w:next w:val="104"/>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qFormat/>
    <w:uiPriority w:val="0"/>
    <w:pPr>
      <w:autoSpaceDE/>
      <w:autoSpaceDN/>
      <w:jc w:val="both"/>
    </w:pPr>
    <w:rPr>
      <w:rFonts w:cs="Times New Roman"/>
      <w:b/>
      <w:bCs/>
      <w:kern w:val="2"/>
      <w:sz w:val="28"/>
      <w:szCs w:val="20"/>
      <w:lang w:eastAsia="zh-CN"/>
    </w:rPr>
  </w:style>
  <w:style w:type="paragraph" w:customStyle="1" w:styleId="179">
    <w:name w:val="标题2(3号)"/>
    <w:basedOn w:val="4"/>
    <w:next w:val="104"/>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4"/>
    <w:next w:val="127"/>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qFormat/>
    <w:uiPriority w:val="0"/>
    <w:pPr>
      <w:numPr>
        <w:ilvl w:val="3"/>
      </w:numPr>
      <w:outlineLvl w:val="3"/>
    </w:pPr>
  </w:style>
  <w:style w:type="paragraph" w:customStyle="1" w:styleId="188">
    <w:name w:val="大纲5"/>
    <w:basedOn w:val="187"/>
    <w:qFormat/>
    <w:uiPriority w:val="0"/>
    <w:pPr>
      <w:numPr>
        <w:ilvl w:val="4"/>
      </w:numPr>
      <w:tabs>
        <w:tab w:val="left" w:pos="360"/>
      </w:tabs>
      <w:outlineLvl w:val="4"/>
    </w:pPr>
    <w:rPr>
      <w:b w:val="0"/>
      <w:szCs w:val="36"/>
    </w:rPr>
  </w:style>
  <w:style w:type="paragraph" w:customStyle="1" w:styleId="189">
    <w:name w:val="大纲6"/>
    <w:basedOn w:val="188"/>
    <w:qFormat/>
    <w:uiPriority w:val="0"/>
    <w:pPr>
      <w:numPr>
        <w:ilvl w:val="5"/>
      </w:numPr>
      <w:outlineLvl w:val="5"/>
    </w:pPr>
    <w:rPr>
      <w:rFonts w:ascii="宋体"/>
      <w:szCs w:val="24"/>
    </w:rPr>
  </w:style>
  <w:style w:type="paragraph" w:customStyle="1" w:styleId="190">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5">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6">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1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48"/>
    <w:qFormat/>
    <w:uiPriority w:val="0"/>
  </w:style>
  <w:style w:type="character" w:customStyle="1" w:styleId="207">
    <w:name w:val="xdrichtextbox3"/>
    <w:basedOn w:val="48"/>
    <w:qFormat/>
    <w:uiPriority w:val="0"/>
    <w:rPr>
      <w:color w:val="auto"/>
      <w:u w:val="none"/>
      <w:bdr w:val="single" w:color="DCDCDC" w:sz="8" w:space="0"/>
      <w:shd w:val="clear" w:color="auto" w:fill="FFFFFF"/>
    </w:rPr>
  </w:style>
  <w:style w:type="paragraph" w:customStyle="1" w:styleId="208">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09">
    <w:name w:val="cy"/>
    <w:basedOn w:val="48"/>
    <w:qFormat/>
    <w:uiPriority w:val="0"/>
  </w:style>
  <w:style w:type="character" w:customStyle="1" w:styleId="210">
    <w:name w:val="xdrichtextbox"/>
    <w:basedOn w:val="48"/>
    <w:qFormat/>
    <w:uiPriority w:val="0"/>
    <w:rPr>
      <w:color w:val="auto"/>
      <w:sz w:val="18"/>
      <w:szCs w:val="18"/>
      <w:u w:val="none"/>
      <w:bdr w:val="single" w:color="DCDCDC" w:sz="8" w:space="0"/>
      <w:shd w:val="clear" w:color="auto" w:fill="auto"/>
    </w:rPr>
  </w:style>
  <w:style w:type="character" w:customStyle="1" w:styleId="211">
    <w:name w:val="drapbtn"/>
    <w:basedOn w:val="48"/>
    <w:qFormat/>
    <w:uiPriority w:val="0"/>
  </w:style>
  <w:style w:type="character" w:customStyle="1" w:styleId="212">
    <w:name w:val="w32"/>
    <w:basedOn w:val="48"/>
    <w:qFormat/>
    <w:uiPriority w:val="0"/>
  </w:style>
  <w:style w:type="character" w:customStyle="1" w:styleId="213">
    <w:name w:val="design_class"/>
    <w:basedOn w:val="48"/>
    <w:qFormat/>
    <w:uiPriority w:val="0"/>
  </w:style>
  <w:style w:type="character" w:customStyle="1" w:styleId="214">
    <w:name w:val="cdropright"/>
    <w:basedOn w:val="48"/>
    <w:qFormat/>
    <w:uiPriority w:val="0"/>
  </w:style>
  <w:style w:type="character" w:customStyle="1" w:styleId="215">
    <w:name w:val="browse_class&gt;input"/>
    <w:basedOn w:val="48"/>
    <w:qFormat/>
    <w:uiPriority w:val="0"/>
    <w:rPr>
      <w:shd w:val="clear" w:color="auto" w:fill="F8F8F8"/>
    </w:rPr>
  </w:style>
  <w:style w:type="character" w:customStyle="1" w:styleId="216">
    <w:name w:val="biggerthanmax"/>
    <w:basedOn w:val="48"/>
    <w:qFormat/>
    <w:uiPriority w:val="0"/>
    <w:rPr>
      <w:shd w:val="clear" w:color="auto" w:fill="FFFF00"/>
    </w:rPr>
  </w:style>
  <w:style w:type="character" w:customStyle="1" w:styleId="217">
    <w:name w:val="browse_class&gt;span"/>
    <w:basedOn w:val="48"/>
    <w:qFormat/>
    <w:uiPriority w:val="0"/>
    <w:rPr>
      <w:shd w:val="clear" w:color="auto" w:fill="F8F8F8"/>
    </w:rPr>
  </w:style>
  <w:style w:type="character" w:customStyle="1" w:styleId="218">
    <w:name w:val="hilite6"/>
    <w:basedOn w:val="48"/>
    <w:qFormat/>
    <w:uiPriority w:val="0"/>
    <w:rPr>
      <w:color w:val="FFFFFF"/>
      <w:shd w:val="clear" w:color="auto" w:fill="666677"/>
    </w:rPr>
  </w:style>
  <w:style w:type="character" w:customStyle="1" w:styleId="219">
    <w:name w:val="cdropleft"/>
    <w:basedOn w:val="48"/>
    <w:qFormat/>
    <w:uiPriority w:val="0"/>
  </w:style>
  <w:style w:type="character" w:customStyle="1" w:styleId="220">
    <w:name w:val="active6"/>
    <w:basedOn w:val="48"/>
    <w:qFormat/>
    <w:uiPriority w:val="0"/>
    <w:rPr>
      <w:color w:val="00FF00"/>
      <w:shd w:val="clear" w:color="auto" w:fill="111111"/>
    </w:rPr>
  </w:style>
  <w:style w:type="character" w:customStyle="1" w:styleId="221">
    <w:name w:val="button"/>
    <w:basedOn w:val="48"/>
    <w:qFormat/>
    <w:uiPriority w:val="0"/>
  </w:style>
  <w:style w:type="character" w:customStyle="1" w:styleId="222">
    <w:name w:val="tmpztreemove_arrow"/>
    <w:basedOn w:val="48"/>
    <w:qFormat/>
    <w:uiPriority w:val="0"/>
  </w:style>
  <w:style w:type="character" w:customStyle="1" w:styleId="223">
    <w:name w:val="browse_class&gt;label"/>
    <w:basedOn w:val="48"/>
    <w:qFormat/>
    <w:uiPriority w:val="0"/>
    <w:rPr>
      <w:shd w:val="clear" w:color="auto" w:fill="F8F8F8"/>
    </w:rPr>
  </w:style>
  <w:style w:type="character" w:customStyle="1" w:styleId="224">
    <w:name w:val="pagechatarealistclose_box"/>
    <w:basedOn w:val="48"/>
    <w:qFormat/>
    <w:uiPriority w:val="0"/>
  </w:style>
  <w:style w:type="character" w:customStyle="1" w:styleId="225">
    <w:name w:val="pagechatarealistclose_box1"/>
    <w:basedOn w:val="48"/>
    <w:qFormat/>
    <w:uiPriority w:val="0"/>
  </w:style>
  <w:style w:type="character" w:customStyle="1" w:styleId="226">
    <w:name w:val="ico1652"/>
    <w:basedOn w:val="48"/>
    <w:qFormat/>
    <w:uiPriority w:val="0"/>
  </w:style>
  <w:style w:type="character" w:customStyle="1" w:styleId="227">
    <w:name w:val="ico1653"/>
    <w:basedOn w:val="48"/>
    <w:qFormat/>
    <w:uiPriority w:val="0"/>
  </w:style>
  <w:style w:type="character" w:customStyle="1" w:styleId="228">
    <w:name w:val="token-input-delete-token"/>
    <w:basedOn w:val="48"/>
    <w:qFormat/>
    <w:uiPriority w:val="0"/>
    <w:rPr>
      <w:color w:val="FFFFFF"/>
    </w:rPr>
  </w:style>
  <w:style w:type="character" w:customStyle="1" w:styleId="229">
    <w:name w:val="edit_class"/>
    <w:basedOn w:val="48"/>
    <w:qFormat/>
    <w:uiPriority w:val="0"/>
  </w:style>
  <w:style w:type="character" w:customStyle="1" w:styleId="230">
    <w:name w:val="ico1654"/>
    <w:basedOn w:val="48"/>
    <w:qFormat/>
    <w:uiPriority w:val="0"/>
  </w:style>
  <w:style w:type="character" w:customStyle="1" w:styleId="231">
    <w:name w:val="button2"/>
    <w:basedOn w:val="48"/>
    <w:qFormat/>
    <w:uiPriority w:val="0"/>
  </w:style>
  <w:style w:type="character" w:customStyle="1" w:styleId="232">
    <w:name w:val="active10"/>
    <w:basedOn w:val="48"/>
    <w:qFormat/>
    <w:uiPriority w:val="0"/>
    <w:rPr>
      <w:color w:val="00FF00"/>
      <w:shd w:val="clear" w:color="auto" w:fill="111111"/>
    </w:rPr>
  </w:style>
  <w:style w:type="character" w:customStyle="1" w:styleId="233">
    <w:name w:val="active"/>
    <w:basedOn w:val="48"/>
    <w:qFormat/>
    <w:uiPriority w:val="0"/>
    <w:rPr>
      <w:color w:val="00FF00"/>
      <w:shd w:val="clear" w:color="auto" w:fill="111111"/>
    </w:rPr>
  </w:style>
  <w:style w:type="character" w:customStyle="1" w:styleId="234">
    <w:name w:val="ico1655"/>
    <w:basedOn w:val="48"/>
    <w:qFormat/>
    <w:uiPriority w:val="0"/>
  </w:style>
  <w:style w:type="character" w:customStyle="1" w:styleId="235">
    <w:name w:val="hilite"/>
    <w:basedOn w:val="48"/>
    <w:qFormat/>
    <w:uiPriority w:val="0"/>
    <w:rPr>
      <w:color w:val="FFFFFF"/>
      <w:shd w:val="clear" w:color="auto" w:fill="666677"/>
    </w:rPr>
  </w:style>
  <w:style w:type="character" w:customStyle="1" w:styleId="236">
    <w:name w:val="active12"/>
    <w:basedOn w:val="48"/>
    <w:qFormat/>
    <w:uiPriority w:val="0"/>
    <w:rPr>
      <w:color w:val="00FF00"/>
      <w:shd w:val="clear" w:color="auto" w:fill="111111"/>
    </w:rPr>
  </w:style>
  <w:style w:type="character" w:customStyle="1" w:styleId="237">
    <w:name w:val="hilite5"/>
    <w:basedOn w:val="48"/>
    <w:qFormat/>
    <w:uiPriority w:val="0"/>
    <w:rPr>
      <w:color w:val="FFFFFF"/>
      <w:shd w:val="clear" w:color="auto" w:fill="666677"/>
    </w:rPr>
  </w:style>
  <w:style w:type="character" w:customStyle="1" w:styleId="238">
    <w:name w:val="hilite4"/>
    <w:basedOn w:val="48"/>
    <w:qFormat/>
    <w:uiPriority w:val="0"/>
    <w:rPr>
      <w:color w:val="FFFFFF"/>
      <w:shd w:val="clear" w:color="auto" w:fill="666677"/>
    </w:rPr>
  </w:style>
  <w:style w:type="character" w:customStyle="1" w:styleId="239">
    <w:name w:val="ico16"/>
    <w:basedOn w:val="48"/>
    <w:qFormat/>
    <w:uiPriority w:val="0"/>
  </w:style>
  <w:style w:type="character" w:customStyle="1" w:styleId="240">
    <w:name w:val="ico161"/>
    <w:basedOn w:val="48"/>
    <w:qFormat/>
    <w:uiPriority w:val="0"/>
  </w:style>
  <w:style w:type="character" w:customStyle="1" w:styleId="241">
    <w:name w:val="active8"/>
    <w:basedOn w:val="48"/>
    <w:qFormat/>
    <w:uiPriority w:val="0"/>
    <w:rPr>
      <w:color w:val="00FF00"/>
      <w:shd w:val="clear" w:color="auto" w:fill="111111"/>
    </w:rPr>
  </w:style>
  <w:style w:type="character" w:customStyle="1" w:styleId="242">
    <w:name w:val="active1"/>
    <w:basedOn w:val="48"/>
    <w:qFormat/>
    <w:uiPriority w:val="0"/>
    <w:rPr>
      <w:color w:val="00FF00"/>
      <w:shd w:val="clear" w:color="auto" w:fill="111111"/>
    </w:rPr>
  </w:style>
  <w:style w:type="character" w:customStyle="1" w:styleId="243">
    <w:name w:val="active11"/>
    <w:basedOn w:val="48"/>
    <w:qFormat/>
    <w:uiPriority w:val="0"/>
    <w:rPr>
      <w:color w:val="00FF00"/>
      <w:shd w:val="clear" w:color="auto" w:fill="111111"/>
    </w:rPr>
  </w:style>
  <w:style w:type="character" w:customStyle="1" w:styleId="244">
    <w:name w:val="active9"/>
    <w:basedOn w:val="48"/>
    <w:qFormat/>
    <w:uiPriority w:val="0"/>
    <w:rPr>
      <w:color w:val="00FF00"/>
      <w:shd w:val="clear" w:color="auto" w:fill="111111"/>
    </w:rPr>
  </w:style>
  <w:style w:type="character" w:customStyle="1" w:styleId="245">
    <w:name w:val="active5"/>
    <w:basedOn w:val="48"/>
    <w:qFormat/>
    <w:uiPriority w:val="0"/>
    <w:rPr>
      <w:color w:val="00FF00"/>
      <w:shd w:val="clear" w:color="auto" w:fill="111111"/>
    </w:rPr>
  </w:style>
  <w:style w:type="paragraph" w:customStyle="1" w:styleId="246">
    <w:name w:val="正文一级"/>
    <w:basedOn w:val="1"/>
    <w:qFormat/>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7">
    <w:name w:val="5文章(治)"/>
    <w:basedOn w:val="1"/>
    <w:link w:val="248"/>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8">
    <w:name w:val="5文章(治) Char"/>
    <w:link w:val="247"/>
    <w:qFormat/>
    <w:uiPriority w:val="0"/>
    <w:rPr>
      <w:kern w:val="2"/>
      <w:sz w:val="24"/>
    </w:rPr>
  </w:style>
  <w:style w:type="paragraph" w:customStyle="1" w:styleId="249">
    <w:name w:val="Revision"/>
    <w:hidden/>
    <w:unhideWhenUsed/>
    <w:qFormat/>
    <w:uiPriority w:val="99"/>
    <w:rPr>
      <w:rFonts w:ascii="宋体" w:hAnsi="宋体" w:eastAsia="宋体" w:cs="宋体"/>
      <w:sz w:val="22"/>
      <w:szCs w:val="22"/>
      <w:lang w:val="en-US" w:eastAsia="en-US" w:bidi="ar-SA"/>
    </w:rPr>
  </w:style>
  <w:style w:type="paragraph" w:customStyle="1" w:styleId="250">
    <w:name w:val="7表格(治)"/>
    <w:qFormat/>
    <w:uiPriority w:val="0"/>
    <w:pPr>
      <w:jc w:val="center"/>
    </w:pPr>
    <w:rPr>
      <w:rFonts w:ascii="Times New Roman" w:hAnsi="Times New Roman" w:eastAsia="宋体" w:cs="Times New Roman"/>
      <w:sz w:val="21"/>
      <w:szCs w:val="22"/>
      <w:lang w:val="en-US" w:eastAsia="zh-CN" w:bidi="ar-SA"/>
    </w:rPr>
  </w:style>
  <w:style w:type="character" w:customStyle="1" w:styleId="251">
    <w:name w:val="wz141"/>
    <w:qFormat/>
    <w:uiPriority w:val="0"/>
    <w:rPr>
      <w:rFonts w:hint="default" w:ascii="Arial" w:hAnsi="Arial" w:cs="Arial"/>
      <w:color w:val="000000"/>
      <w:sz w:val="21"/>
      <w:szCs w:val="21"/>
    </w:rPr>
  </w:style>
  <w:style w:type="character" w:customStyle="1" w:styleId="252">
    <w:name w:val="列出段落 Char"/>
    <w:link w:val="74"/>
    <w:qFormat/>
    <w:uiPriority w:val="34"/>
    <w:rPr>
      <w:rFonts w:ascii="宋体" w:hAnsi="宋体" w:cs="宋体"/>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88"/>
    <customShpInfo spid="_x0000_s3079"/>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FE188E-D526-4BB7-A36F-9D40FF9A0E88}">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21</Pages>
  <Words>7152</Words>
  <Characters>7558</Characters>
  <Lines>63</Lines>
  <Paragraphs>17</Paragraphs>
  <TotalTime>11</TotalTime>
  <ScaleCrop>false</ScaleCrop>
  <LinksUpToDate>false</LinksUpToDate>
  <CharactersWithSpaces>8036</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2020-09-14T03:24:00Z</dcterms:created>
  <dc:creator>CGC</dc:creator>
  <cp:lastModifiedBy>gaof</cp:lastModifiedBy>
  <dcterms:modified xsi:type="dcterms:W3CDTF">2022-12-16T08:11:52Z</dcterms:modified>
  <dc:title>公开招标文件（货物服务类）</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2052-11.1.0.12980</vt:lpwstr>
  </property>
  <property fmtid="{D5CDD505-2E9C-101B-9397-08002B2CF9AE}" pid="6" name="ICV">
    <vt:lpwstr>56224B1D6AA64425BFB22B32F39716D7</vt:lpwstr>
  </property>
</Properties>
</file>