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val="en-US" w:eastAsia="zh-CN"/>
        </w:rPr>
        <w:t>工艺技术团队1L反应釜多功能聚酯试验装置采购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FHC-PTCG20221112001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工艺技术团队1L反应釜多功能聚酯试验装置</w:t>
      </w:r>
      <w:r>
        <w:rPr>
          <w:b/>
          <w:bCs/>
          <w:sz w:val="32"/>
          <w:lang w:eastAsia="zh-CN"/>
        </w:rPr>
        <w:t>采购</w:t>
      </w:r>
      <w:r>
        <w:rPr>
          <w:rFonts w:hint="eastAsia"/>
          <w:b/>
          <w:bCs/>
          <w:sz w:val="32"/>
          <w:lang w:eastAsia="zh-CN"/>
        </w:rPr>
        <w:t>比选公告</w:t>
      </w:r>
    </w:p>
    <w:p>
      <w:pPr>
        <w:pStyle w:val="20"/>
        <w:rPr>
          <w:b/>
          <w:sz w:val="28"/>
          <w:lang w:eastAsia="zh-CN"/>
        </w:rPr>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福建福海创石油化工有限公司工艺技术团队1L反应釜多功能聚酯试验装置采购（项目编号：FHC-PTCG20221112001</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项目名称：福海创</w:t>
      </w:r>
      <w:r>
        <w:rPr>
          <w:rFonts w:hint="eastAsia"/>
          <w:sz w:val="24"/>
          <w:szCs w:val="24"/>
          <w:lang w:val="en-US" w:eastAsia="zh-CN"/>
        </w:rPr>
        <w:t>工艺技术团队1L反应釜多功能聚酯试验装置采购</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35</w:t>
      </w:r>
      <w:r>
        <w:rPr>
          <w:sz w:val="24"/>
          <w:szCs w:val="24"/>
          <w:lang w:eastAsia="zh-CN"/>
        </w:rPr>
        <w:t>万元</w:t>
      </w:r>
      <w:r>
        <w:rPr>
          <w:rFonts w:hint="eastAsia"/>
          <w:sz w:val="24"/>
          <w:szCs w:val="24"/>
          <w:lang w:eastAsia="zh-CN"/>
        </w:rPr>
        <w:t>（</w:t>
      </w:r>
      <w:r>
        <w:rPr>
          <w:rFonts w:hint="eastAsia"/>
          <w:sz w:val="24"/>
          <w:szCs w:val="24"/>
          <w:lang w:val="en-US" w:eastAsia="zh-CN"/>
        </w:rPr>
        <w:t>含税价）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val="en-US" w:eastAsia="zh-CN"/>
        </w:rPr>
        <w:t>4.交货期：合同生效之日起90天内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1.参选人必须具备有效的企业法人营业执照，参选单位应是具备独立法人资格且有能力按我司需求提供货物及服务的制造商；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val="en-US" w:eastAsia="zh-CN"/>
        </w:rPr>
        <w:t>4.参选人</w:t>
      </w:r>
      <w:r>
        <w:rPr>
          <w:rFonts w:hint="eastAsia"/>
          <w:sz w:val="24"/>
          <w:szCs w:val="24"/>
          <w:lang w:eastAsia="zh-CN"/>
        </w:rPr>
        <w:t>需</w:t>
      </w:r>
      <w:r>
        <w:rPr>
          <w:rFonts w:hint="eastAsia" w:ascii="Times New Roman" w:hAnsi="Times New Roman" w:eastAsia="宋体" w:cs="Times New Roman"/>
          <w:color w:val="000000"/>
          <w:sz w:val="24"/>
          <w:szCs w:val="20"/>
        </w:rPr>
        <w:t>提供近3年内聚酯试验装置的相关经验与业绩</w:t>
      </w:r>
      <w:r>
        <w:rPr>
          <w:rFonts w:hint="eastAsia" w:ascii="Times New Roman" w:hAnsi="Times New Roman" w:cs="Times New Roman"/>
          <w:color w:val="000000"/>
          <w:sz w:val="24"/>
          <w:szCs w:val="20"/>
          <w:lang w:eastAsia="zh-CN"/>
        </w:rPr>
        <w:t>，</w:t>
      </w:r>
      <w:r>
        <w:rPr>
          <w:rFonts w:hint="eastAsia" w:eastAsia="宋体"/>
          <w:sz w:val="24"/>
        </w:rPr>
        <w:t>设备的设计及制造涉及压力容器设计、制造的需要提供相关制造商资质证明材料</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val="en-US" w:eastAsia="zh-CN"/>
        </w:rPr>
      </w:pPr>
      <w:r>
        <w:rPr>
          <w:rFonts w:hint="eastAsia"/>
          <w:sz w:val="24"/>
          <w:szCs w:val="24"/>
          <w:lang w:val="en-US" w:eastAsia="zh-CN"/>
        </w:rPr>
        <w:t>5.参选单位技术人员应具有丰富的聚酯生产工艺经验，熟悉聚酯生产工艺过程的控制，对试验过程中出现的问题能及时进行原因查找及提出解决方案；</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val="en-US" w:eastAsia="zh-CN"/>
        </w:rPr>
        <w:t>6.本项目不接受联合体参选。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报名成功后，参选人须与技术人员进行前期技术交流，给出合理的</w:t>
      </w:r>
      <w:r>
        <w:rPr>
          <w:rFonts w:hint="eastAsia"/>
          <w:color w:val="000000" w:themeColor="text1"/>
          <w:sz w:val="24"/>
          <w:szCs w:val="24"/>
          <w:lang w:val="en-US" w:eastAsia="zh-CN"/>
        </w:rPr>
        <w:t>技术方案（</w:t>
      </w:r>
      <w:r>
        <w:rPr>
          <w:rFonts w:hint="eastAsia" w:ascii="Times New Roman" w:hAnsi="Times New Roman" w:eastAsia="宋体" w:cs="Times New Roman"/>
          <w:color w:val="000000"/>
          <w:sz w:val="24"/>
          <w:szCs w:val="20"/>
        </w:rPr>
        <w:t>内容需包括：设备的应用范围、设计基础、工艺流程、供货清单、公用工程需求及接口、设备布置（占地大小）、备品备件清单、售后服务等</w:t>
      </w:r>
      <w:r>
        <w:rPr>
          <w:rFonts w:hint="eastAsia"/>
          <w:color w:val="000000" w:themeColor="text1"/>
          <w:sz w:val="24"/>
          <w:szCs w:val="24"/>
          <w:lang w:val="en-US" w:eastAsia="zh-CN"/>
        </w:rPr>
        <w:t>）</w:t>
      </w:r>
      <w:r>
        <w:rPr>
          <w:rFonts w:hint="eastAsia"/>
          <w:color w:val="000000" w:themeColor="text1"/>
          <w:sz w:val="24"/>
          <w:szCs w:val="24"/>
          <w:lang w:eastAsia="zh-CN"/>
        </w:rPr>
        <w:t>。技术交流后经比选人技术人员确认合格后，参选人方可参与后续比选，未进行报名和技术交流确认的参选人不能参加比选。技术交流暂定为报名截止后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7000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工艺技术团队1L反应釜多功能聚酯试验装置采购</w:t>
      </w:r>
      <w:r>
        <w:rPr>
          <w:rFonts w:hint="eastAsia"/>
          <w:color w:val="000000" w:themeColor="text1"/>
          <w:lang w:eastAsia="zh-CN"/>
        </w:rPr>
        <w:t>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3.比选结束退还</w:t>
      </w:r>
      <w:r>
        <w:rPr>
          <w:rFonts w:hint="eastAsia"/>
          <w:lang w:val="en-US" w:eastAsia="zh-CN"/>
        </w:rPr>
        <w:t>参</w:t>
      </w:r>
      <w:r>
        <w:rPr>
          <w:rFonts w:hint="eastAsia"/>
          <w:lang w:eastAsia="zh-CN"/>
        </w:rPr>
        <w:t>选者的比选保证金（无息），最迟不超过规定的比选有效期满后的20天；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技术联系人：陈辉阳 电话：13806098421 邮箱：</w:t>
      </w:r>
      <w:r>
        <w:rPr>
          <w:rFonts w:hint="eastAsia"/>
          <w:color w:val="000000" w:themeColor="text1"/>
          <w:sz w:val="24"/>
          <w:szCs w:val="24"/>
          <w:lang w:eastAsia="zh-CN"/>
        </w:rPr>
        <w:t>hych@fhcpec.com.cn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纪检监察室电话：0596-6311774</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邮编：363216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w:t>
      </w:r>
      <w:r>
        <w:rPr>
          <w:rFonts w:hint="eastAsia"/>
          <w:color w:val="000000" w:themeColor="text1"/>
          <w:lang w:val="en-US" w:eastAsia="zh-CN"/>
        </w:rPr>
        <w:t>工艺技术团队1L反应釜多功能聚酯试验装置采购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lang w:eastAsia="zh-CN"/>
        </w:rPr>
      </w:pPr>
      <w:r>
        <w:rPr>
          <w:rFonts w:hint="eastAsia"/>
          <w:color w:val="000000" w:themeColor="text1"/>
          <w:sz w:val="24"/>
          <w:szCs w:val="24"/>
          <w:lang w:val="en-US" w:eastAsia="zh-CN"/>
        </w:rPr>
        <w:t>技术联系人：陈辉阳 电话：13806098421 邮箱：</w:t>
      </w:r>
      <w:r>
        <w:rPr>
          <w:rFonts w:hint="eastAsia"/>
          <w:color w:val="000000" w:themeColor="text1"/>
          <w:sz w:val="24"/>
          <w:szCs w:val="24"/>
          <w:lang w:eastAsia="zh-CN"/>
        </w:rPr>
        <w:t>hych@fhcpec.com.cn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eastAsia="zh-CN"/>
        </w:rPr>
        <w:t>1.参选人必须具备有效的企业法人营业执照，参选单位应是具备独立法人资格且有能力按我司需求提供货物及服务的制造商；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rFonts w:hint="eastAsia"/>
          <w:sz w:val="24"/>
          <w:szCs w:val="24"/>
          <w:lang w:val="en-US" w:eastAsia="zh-CN"/>
        </w:rPr>
        <w:t>4.参选人</w:t>
      </w:r>
      <w:r>
        <w:rPr>
          <w:rFonts w:hint="eastAsia"/>
          <w:sz w:val="24"/>
          <w:szCs w:val="24"/>
          <w:lang w:eastAsia="zh-CN"/>
        </w:rPr>
        <w:t>需</w:t>
      </w:r>
      <w:r>
        <w:rPr>
          <w:rFonts w:hint="eastAsia" w:ascii="Times New Roman" w:hAnsi="Times New Roman" w:eastAsia="宋体" w:cs="Times New Roman"/>
          <w:color w:val="000000"/>
          <w:sz w:val="24"/>
          <w:szCs w:val="20"/>
        </w:rPr>
        <w:t>提供近3年内聚酯试验装置的相关经验与业绩</w:t>
      </w:r>
      <w:r>
        <w:rPr>
          <w:rFonts w:hint="eastAsia" w:ascii="Times New Roman" w:hAnsi="Times New Roman" w:cs="Times New Roman"/>
          <w:color w:val="000000"/>
          <w:sz w:val="24"/>
          <w:szCs w:val="20"/>
          <w:lang w:eastAsia="zh-CN"/>
        </w:rPr>
        <w:t>，</w:t>
      </w:r>
      <w:r>
        <w:rPr>
          <w:rFonts w:hint="eastAsia" w:eastAsia="宋体"/>
          <w:sz w:val="24"/>
        </w:rPr>
        <w:t>设备的设计及制造涉及压力容器设计、制造的需要提供相关制造商资质证明材料</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val="en-US" w:eastAsia="zh-CN"/>
        </w:rPr>
      </w:pPr>
      <w:r>
        <w:rPr>
          <w:rFonts w:hint="eastAsia"/>
          <w:sz w:val="24"/>
          <w:szCs w:val="24"/>
          <w:lang w:val="en-US" w:eastAsia="zh-CN"/>
        </w:rPr>
        <w:t>5.参选单位技术人员应具有丰富的聚酯生产工艺经验，熟悉聚酯生产工艺过程的控制，对试验过程中出现的问题能及时进行原因查找及提出解决方案；</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sz w:val="24"/>
          <w:szCs w:val="24"/>
          <w:lang w:val="en-US" w:eastAsia="zh-CN"/>
        </w:rPr>
      </w:pPr>
      <w:r>
        <w:rPr>
          <w:rFonts w:hint="eastAsia"/>
          <w:sz w:val="24"/>
          <w:szCs w:val="24"/>
          <w:lang w:val="en-US" w:eastAsia="zh-CN"/>
        </w:rPr>
        <w:t>6.本项目不接受联合体参选。</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7000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工艺技术团队1L反应釜多功能聚酯试验装置采购</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w:t>
      </w:r>
      <w:r>
        <w:rPr>
          <w:rFonts w:hint="eastAsia"/>
          <w:lang w:val="en-US" w:eastAsia="zh-CN"/>
        </w:rPr>
        <w:t>参</w:t>
      </w:r>
      <w:bookmarkStart w:id="1" w:name="_GoBack"/>
      <w:bookmarkEnd w:id="1"/>
      <w:r>
        <w:rPr>
          <w:rFonts w:hint="eastAsia"/>
          <w:lang w:eastAsia="zh-CN"/>
        </w:rPr>
        <w:t>选者的比选保证金（无息），最迟不超过规定的比选有效期满后的20天；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翔鹭石化</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eastAsia" w:ascii="Times New Roman"/>
          <w:b/>
          <w:bCs/>
          <w:lang w:eastAsia="zh-CN"/>
        </w:rPr>
      </w:pPr>
      <w:r>
        <w:rPr>
          <w:rFonts w:hint="eastAsia" w:ascii="Times New Roman"/>
          <w:b/>
          <w:bCs/>
          <w:lang w:eastAsia="zh-CN"/>
        </w:rPr>
        <w:t>附件一、</w:t>
      </w:r>
    </w:p>
    <w:p>
      <w:pPr>
        <w:pStyle w:val="20"/>
        <w:jc w:val="center"/>
        <w:rPr>
          <w:rFonts w:hint="eastAsia" w:ascii="Times New Roman"/>
          <w:b/>
          <w:bCs/>
          <w:lang w:eastAsia="zh-CN"/>
        </w:rPr>
      </w:pPr>
      <w:r>
        <w:rPr>
          <w:rFonts w:hint="eastAsia"/>
          <w:b/>
          <w:sz w:val="28"/>
          <w:szCs w:val="28"/>
        </w:rPr>
        <w:t>采购合同</w:t>
      </w:r>
    </w:p>
    <w:tbl>
      <w:tblPr>
        <w:tblStyle w:val="48"/>
        <w:tblpPr w:leftFromText="180" w:rightFromText="180" w:vertAnchor="text" w:horzAnchor="page" w:tblpX="1784" w:tblpY="378"/>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21"/>
        <w:gridCol w:w="3277"/>
        <w:gridCol w:w="1512"/>
        <w:gridCol w:w="2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1" w:type="dxa"/>
          </w:tcPr>
          <w:p>
            <w:pPr>
              <w:spacing w:line="120" w:lineRule="auto"/>
              <w:rPr>
                <w:sz w:val="24"/>
              </w:rPr>
            </w:pPr>
            <w:bookmarkStart w:id="0" w:name="_Toc251742852"/>
            <w:r>
              <w:rPr>
                <w:rFonts w:hint="eastAsia"/>
                <w:sz w:val="24"/>
              </w:rPr>
              <w:t xml:space="preserve">                                                                                      </w:t>
            </w:r>
          </w:p>
        </w:tc>
        <w:tc>
          <w:tcPr>
            <w:tcW w:w="3277" w:type="dxa"/>
          </w:tcPr>
          <w:p>
            <w:pPr>
              <w:spacing w:line="120" w:lineRule="auto"/>
              <w:rPr>
                <w:sz w:val="24"/>
              </w:rPr>
            </w:pPr>
          </w:p>
        </w:tc>
        <w:tc>
          <w:tcPr>
            <w:tcW w:w="1512" w:type="dxa"/>
          </w:tcPr>
          <w:p>
            <w:pPr>
              <w:spacing w:line="120" w:lineRule="auto"/>
              <w:rPr>
                <w:sz w:val="24"/>
              </w:rPr>
            </w:pPr>
            <w:r>
              <w:rPr>
                <w:rFonts w:hint="eastAsia"/>
                <w:sz w:val="24"/>
              </w:rPr>
              <w:t>合同编号：</w:t>
            </w:r>
          </w:p>
        </w:tc>
        <w:tc>
          <w:tcPr>
            <w:tcW w:w="2756"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1" w:type="dxa"/>
          </w:tcPr>
          <w:p>
            <w:pPr>
              <w:spacing w:line="120" w:lineRule="auto"/>
              <w:rPr>
                <w:sz w:val="24"/>
              </w:rPr>
            </w:pPr>
            <w:r>
              <w:rPr>
                <w:rFonts w:hint="eastAsia"/>
                <w:sz w:val="24"/>
              </w:rPr>
              <w:t>甲方：</w:t>
            </w:r>
          </w:p>
        </w:tc>
        <w:tc>
          <w:tcPr>
            <w:tcW w:w="3277" w:type="dxa"/>
          </w:tcPr>
          <w:p>
            <w:pPr>
              <w:spacing w:line="120" w:lineRule="auto"/>
              <w:rPr>
                <w:sz w:val="24"/>
              </w:rPr>
            </w:pPr>
            <w:r>
              <w:rPr>
                <w:rFonts w:hint="eastAsia"/>
                <w:sz w:val="24"/>
              </w:rPr>
              <w:t xml:space="preserve">                                     </w:t>
            </w:r>
          </w:p>
        </w:tc>
        <w:tc>
          <w:tcPr>
            <w:tcW w:w="1512" w:type="dxa"/>
          </w:tcPr>
          <w:p>
            <w:pPr>
              <w:spacing w:line="120" w:lineRule="auto"/>
              <w:rPr>
                <w:sz w:val="24"/>
              </w:rPr>
            </w:pPr>
            <w:r>
              <w:rPr>
                <w:rFonts w:hint="eastAsia"/>
                <w:sz w:val="24"/>
              </w:rPr>
              <w:t>签订地点：</w:t>
            </w:r>
          </w:p>
        </w:tc>
        <w:tc>
          <w:tcPr>
            <w:tcW w:w="2756"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1" w:type="dxa"/>
          </w:tcPr>
          <w:p>
            <w:pPr>
              <w:spacing w:line="120" w:lineRule="auto"/>
              <w:rPr>
                <w:sz w:val="24"/>
              </w:rPr>
            </w:pPr>
            <w:r>
              <w:rPr>
                <w:rFonts w:hint="eastAsia"/>
                <w:sz w:val="24"/>
              </w:rPr>
              <w:t>乙方：</w:t>
            </w:r>
          </w:p>
        </w:tc>
        <w:tc>
          <w:tcPr>
            <w:tcW w:w="3277" w:type="dxa"/>
          </w:tcPr>
          <w:p>
            <w:pPr>
              <w:spacing w:line="120" w:lineRule="auto"/>
              <w:rPr>
                <w:sz w:val="24"/>
              </w:rPr>
            </w:pPr>
          </w:p>
        </w:tc>
        <w:tc>
          <w:tcPr>
            <w:tcW w:w="1512" w:type="dxa"/>
          </w:tcPr>
          <w:p>
            <w:pPr>
              <w:spacing w:line="120" w:lineRule="auto"/>
              <w:rPr>
                <w:sz w:val="24"/>
              </w:rPr>
            </w:pPr>
            <w:r>
              <w:rPr>
                <w:rFonts w:hint="eastAsia"/>
                <w:sz w:val="24"/>
              </w:rPr>
              <w:t>签订日期：</w:t>
            </w:r>
          </w:p>
        </w:tc>
        <w:tc>
          <w:tcPr>
            <w:tcW w:w="2756" w:type="dxa"/>
          </w:tcPr>
          <w:p>
            <w:pPr>
              <w:spacing w:line="120" w:lineRule="auto"/>
              <w:rPr>
                <w:sz w:val="24"/>
              </w:rPr>
            </w:pPr>
          </w:p>
        </w:tc>
      </w:tr>
    </w:tbl>
    <w:p>
      <w:pPr>
        <w:spacing w:line="120" w:lineRule="auto"/>
        <w:rPr>
          <w:sz w:val="24"/>
        </w:rPr>
      </w:pPr>
    </w:p>
    <w:p>
      <w:pPr>
        <w:pStyle w:val="2"/>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rFonts w:hint="eastAsia"/>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360" w:lineRule="auto"/>
        <w:ind w:firstLine="480" w:firstLineChars="200"/>
      </w:pPr>
      <w:r>
        <w:rPr>
          <w:rFonts w:hint="eastAsia"/>
          <w:sz w:val="24"/>
        </w:rPr>
        <w:t>1、合同标的和合同价格</w:t>
      </w:r>
    </w:p>
    <w:tbl>
      <w:tblPr>
        <w:tblStyle w:val="47"/>
        <w:tblpPr w:leftFromText="180" w:rightFromText="180" w:vertAnchor="text" w:horzAnchor="page" w:tblpX="1741" w:tblpY="300"/>
        <w:tblOverlap w:val="never"/>
        <w:tblW w:w="9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1"/>
        <w:gridCol w:w="2127"/>
        <w:gridCol w:w="1701"/>
        <w:gridCol w:w="1417"/>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22"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22"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1" w:type="dxa"/>
            <w:vAlign w:val="center"/>
          </w:tcPr>
          <w:p>
            <w:pPr>
              <w:spacing w:line="120" w:lineRule="auto"/>
              <w:jc w:val="center"/>
              <w:rPr>
                <w:sz w:val="24"/>
              </w:rPr>
            </w:pPr>
            <w:r>
              <w:rPr>
                <w:rFonts w:hint="eastAsia"/>
                <w:sz w:val="24"/>
              </w:rPr>
              <w:t>合同金额合计</w:t>
            </w:r>
          </w:p>
        </w:tc>
        <w:tc>
          <w:tcPr>
            <w:tcW w:w="6867"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360" w:lineRule="auto"/>
        <w:ind w:firstLine="480" w:firstLineChars="200"/>
        <w:rPr>
          <w:rFonts w:hint="eastAsia"/>
          <w:sz w:val="24"/>
        </w:rPr>
      </w:pPr>
      <w:r>
        <w:rPr>
          <w:rFonts w:hint="eastAsia"/>
          <w:sz w:val="24"/>
        </w:rPr>
        <w:t>上述金额为含税价格，包含了乙方提供本合同约定的产品及相应服务（如有）的全部价格，除非另有约定，甲方不再承担其他费用。</w:t>
      </w:r>
    </w:p>
    <w:p>
      <w:pPr>
        <w:spacing w:line="360" w:lineRule="auto"/>
        <w:ind w:firstLine="480" w:firstLineChars="200"/>
        <w:rPr>
          <w:rFonts w:hint="eastAsia"/>
          <w:sz w:val="24"/>
        </w:rPr>
      </w:pPr>
      <w:r>
        <w:rPr>
          <w:rFonts w:hint="eastAsia"/>
          <w:sz w:val="24"/>
        </w:rPr>
        <w:t>2、交货：</w:t>
      </w:r>
    </w:p>
    <w:p>
      <w:pPr>
        <w:spacing w:line="360" w:lineRule="auto"/>
        <w:ind w:firstLine="480" w:firstLineChars="200"/>
        <w:rPr>
          <w:rFonts w:hint="eastAsia"/>
          <w:sz w:val="24"/>
          <w:u w:val="single"/>
        </w:rPr>
      </w:pPr>
      <w:r>
        <w:rPr>
          <w:rFonts w:hint="eastAsia"/>
          <w:sz w:val="24"/>
        </w:rPr>
        <w:t>2.1交货方式：</w:t>
      </w:r>
      <w:r>
        <w:rPr>
          <w:rFonts w:hint="eastAsia"/>
          <w:sz w:val="24"/>
          <w:u w:val="single"/>
        </w:rPr>
        <w:t xml:space="preserve">                    </w:t>
      </w:r>
    </w:p>
    <w:p>
      <w:pPr>
        <w:spacing w:line="360" w:lineRule="auto"/>
        <w:ind w:firstLine="480" w:firstLineChars="200"/>
        <w:rPr>
          <w:rFonts w:hint="eastAsia"/>
          <w:sz w:val="24"/>
        </w:rPr>
      </w:pPr>
      <w:r>
        <w:rPr>
          <w:rFonts w:hint="eastAsia"/>
          <w:sz w:val="24"/>
        </w:rPr>
        <w:t>2.2交货地点：运送到</w:t>
      </w:r>
      <w:r>
        <w:rPr>
          <w:rFonts w:hint="eastAsia"/>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%，剩余合同价款总额的【  】%作为质量保证金，待质量保证期满且乙方无结欠甲方款项或债务的情况下无息退还。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u w:val="single"/>
          <w:lang w:val="en-US" w:eastAsia="zh-CN"/>
        </w:rPr>
        <w:t>增值税专用</w:t>
      </w:r>
      <w:r>
        <w:rPr>
          <w:rFonts w:hint="eastAsia"/>
          <w:sz w:val="24"/>
        </w:rPr>
        <w:t>发票（税率</w:t>
      </w:r>
      <w:r>
        <w:rPr>
          <w:sz w:val="24"/>
          <w:u w:val="single"/>
        </w:rPr>
        <w:t xml:space="preserve"> </w:t>
      </w:r>
      <w:r>
        <w:rPr>
          <w:rFonts w:hint="eastAsia"/>
          <w:sz w:val="24"/>
          <w:u w:val="single"/>
          <w:lang w:val="en-US" w:eastAsia="zh-CN"/>
        </w:rPr>
        <w:t>13</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7"/>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
        <w:numPr>
          <w:ilvl w:val="0"/>
          <w:numId w:val="0"/>
        </w:numPr>
      </w:pP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工艺技术团队1L反应釜多功能聚酯试验装置采购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eastAsia" w:eastAsia="宋体"/>
                <w:sz w:val="24"/>
                <w:lang w:eastAsia="zh-CN"/>
              </w:rPr>
            </w:pPr>
            <w:r>
              <w:rPr>
                <w:rFonts w:hint="eastAsia"/>
                <w:sz w:val="24"/>
              </w:rPr>
              <w:t>参选书</w:t>
            </w:r>
            <w:r>
              <w:rPr>
                <w:rFonts w:hint="eastAsia"/>
                <w:sz w:val="24"/>
                <w:lang w:eastAsia="zh-CN"/>
              </w:rPr>
              <w:t>（</w:t>
            </w:r>
            <w:r>
              <w:rPr>
                <w:rFonts w:hint="eastAsia"/>
                <w:sz w:val="24"/>
                <w:lang w:val="en-US" w:eastAsia="zh-CN"/>
              </w:rPr>
              <w:t>技术参选文件</w:t>
            </w:r>
            <w:r>
              <w:rPr>
                <w:rFonts w:hint="eastAsia"/>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r>
              <w:rPr>
                <w:rFonts w:hint="eastAsia"/>
                <w:sz w:val="24"/>
                <w:lang w:val="en-US" w:eastAsia="zh-CN"/>
              </w:rPr>
              <w:t>技术参选文件</w:t>
            </w:r>
            <w:r>
              <w:rPr>
                <w:rFonts w:hint="eastAsia"/>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r>
              <w:rPr>
                <w:rFonts w:hint="eastAsia"/>
                <w:sz w:val="24"/>
                <w:lang w:eastAsia="zh-CN"/>
              </w:rPr>
              <w:t>（</w:t>
            </w:r>
            <w:r>
              <w:rPr>
                <w:rFonts w:hint="eastAsia"/>
                <w:sz w:val="24"/>
                <w:lang w:val="en-US" w:eastAsia="zh-CN"/>
              </w:rPr>
              <w:t>技术参选文件</w:t>
            </w:r>
            <w:r>
              <w:rPr>
                <w:rFonts w:hint="eastAsia"/>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r>
              <w:rPr>
                <w:rFonts w:hint="eastAsia"/>
                <w:sz w:val="24"/>
                <w:lang w:eastAsia="zh-CN"/>
              </w:rPr>
              <w:t>（</w:t>
            </w:r>
            <w:r>
              <w:rPr>
                <w:rFonts w:hint="eastAsia"/>
                <w:sz w:val="24"/>
                <w:lang w:val="en-US" w:eastAsia="zh-CN"/>
              </w:rPr>
              <w:t>技术参选文件</w:t>
            </w:r>
            <w:r>
              <w:rPr>
                <w:rFonts w:hint="eastAsia"/>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6</w:t>
            </w:r>
          </w:p>
        </w:tc>
        <w:tc>
          <w:tcPr>
            <w:tcW w:w="6023" w:type="dxa"/>
            <w:vAlign w:val="top"/>
          </w:tcPr>
          <w:p>
            <w:pPr>
              <w:spacing w:line="500" w:lineRule="exact"/>
              <w:rPr>
                <w:rFonts w:hint="eastAsia" w:eastAsia="宋体"/>
                <w:sz w:val="24"/>
                <w:lang w:eastAsia="zh-CN"/>
              </w:rPr>
            </w:pPr>
            <w:r>
              <w:rPr>
                <w:rFonts w:hint="eastAsia"/>
                <w:sz w:val="24"/>
              </w:rPr>
              <w:t>参选报价单</w:t>
            </w:r>
            <w:r>
              <w:rPr>
                <w:rFonts w:hint="eastAsia"/>
                <w:sz w:val="24"/>
                <w:lang w:eastAsia="zh-CN"/>
              </w:rPr>
              <w:t>（</w:t>
            </w:r>
            <w:r>
              <w:rPr>
                <w:rFonts w:hint="eastAsia"/>
                <w:sz w:val="24"/>
                <w:lang w:val="en-US" w:eastAsia="zh-CN"/>
              </w:rPr>
              <w:t>商务参选文件</w:t>
            </w:r>
            <w:r>
              <w:rPr>
                <w:rFonts w:hint="eastAsia"/>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pPr>
    </w:p>
    <w:p>
      <w:pPr>
        <w:pStyle w:val="2"/>
        <w:jc w:val="both"/>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工艺技术团队1L反应釜多功能聚酯试验装置采购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rPr>
                <w:lang w:eastAsia="zh-CN"/>
              </w:rPr>
            </w:pPr>
          </w:p>
          <w:tbl>
            <w:tblPr>
              <w:tblStyle w:val="4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000"/>
              <w:gridCol w:w="1887"/>
              <w:gridCol w:w="805"/>
              <w:gridCol w:w="833"/>
              <w:gridCol w:w="82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lang w:eastAsia="zh-CN"/>
                    </w:rPr>
                    <w:t>序号</w:t>
                  </w:r>
                </w:p>
              </w:tc>
              <w:tc>
                <w:tcPr>
                  <w:tcW w:w="2000" w:type="dxa"/>
                  <w:vAlign w:val="center"/>
                </w:tcPr>
                <w:p>
                  <w:pPr>
                    <w:widowControl/>
                    <w:autoSpaceDE/>
                    <w:autoSpaceDN/>
                    <w:jc w:val="center"/>
                    <w:rPr>
                      <w:lang w:eastAsia="zh-CN"/>
                    </w:rPr>
                  </w:pPr>
                  <w:r>
                    <w:rPr>
                      <w:lang w:eastAsia="zh-CN"/>
                    </w:rPr>
                    <w:t>物品名称</w:t>
                  </w:r>
                </w:p>
              </w:tc>
              <w:tc>
                <w:tcPr>
                  <w:tcW w:w="1887" w:type="dxa"/>
                  <w:vAlign w:val="center"/>
                </w:tcPr>
                <w:p>
                  <w:pPr>
                    <w:widowControl/>
                    <w:autoSpaceDE/>
                    <w:autoSpaceDN/>
                    <w:jc w:val="center"/>
                    <w:rPr>
                      <w:lang w:eastAsia="zh-CN"/>
                    </w:rPr>
                  </w:pPr>
                  <w:r>
                    <w:rPr>
                      <w:lang w:eastAsia="zh-CN"/>
                    </w:rPr>
                    <w:t>规格</w:t>
                  </w:r>
                  <w:r>
                    <w:rPr>
                      <w:rFonts w:hint="eastAsia"/>
                      <w:lang w:val="en-US" w:eastAsia="zh-CN"/>
                    </w:rPr>
                    <w:t>型号</w:t>
                  </w:r>
                </w:p>
              </w:tc>
              <w:tc>
                <w:tcPr>
                  <w:tcW w:w="805" w:type="dxa"/>
                  <w:vAlign w:val="center"/>
                </w:tcPr>
                <w:p>
                  <w:pPr>
                    <w:widowControl/>
                    <w:autoSpaceDE/>
                    <w:autoSpaceDN/>
                    <w:jc w:val="center"/>
                    <w:rPr>
                      <w:lang w:eastAsia="zh-CN"/>
                    </w:rPr>
                  </w:pPr>
                  <w:r>
                    <w:rPr>
                      <w:lang w:eastAsia="zh-CN"/>
                    </w:rPr>
                    <w:t>数量</w:t>
                  </w:r>
                </w:p>
              </w:tc>
              <w:tc>
                <w:tcPr>
                  <w:tcW w:w="833" w:type="dxa"/>
                  <w:vAlign w:val="center"/>
                </w:tcPr>
                <w:p>
                  <w:pPr>
                    <w:widowControl/>
                    <w:autoSpaceDE/>
                    <w:autoSpaceDN/>
                    <w:jc w:val="center"/>
                    <w:rPr>
                      <w:lang w:eastAsia="zh-CN"/>
                    </w:rPr>
                  </w:pPr>
                  <w:r>
                    <w:rPr>
                      <w:lang w:eastAsia="zh-CN"/>
                    </w:rPr>
                    <w:t>单价</w:t>
                  </w:r>
                </w:p>
              </w:tc>
              <w:tc>
                <w:tcPr>
                  <w:tcW w:w="825" w:type="dxa"/>
                  <w:vAlign w:val="center"/>
                </w:tcPr>
                <w:p>
                  <w:pPr>
                    <w:widowControl/>
                    <w:autoSpaceDE/>
                    <w:autoSpaceDN/>
                    <w:jc w:val="center"/>
                    <w:rPr>
                      <w:lang w:eastAsia="zh-CN"/>
                    </w:rPr>
                  </w:pPr>
                  <w:r>
                    <w:rPr>
                      <w:lang w:eastAsia="zh-CN"/>
                    </w:rPr>
                    <w:t>总价</w:t>
                  </w:r>
                </w:p>
              </w:tc>
              <w:tc>
                <w:tcPr>
                  <w:tcW w:w="163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2000" w:type="dxa"/>
                  <w:vAlign w:val="center"/>
                </w:tcPr>
                <w:p>
                  <w:pPr>
                    <w:keepNext w:val="0"/>
                    <w:keepLines w:val="0"/>
                    <w:widowControl/>
                    <w:suppressLineNumbers w:val="0"/>
                    <w:jc w:val="center"/>
                    <w:textAlignment w:val="center"/>
                    <w:rPr>
                      <w:lang w:eastAsia="zh-CN"/>
                    </w:rPr>
                  </w:pPr>
                </w:p>
              </w:tc>
              <w:tc>
                <w:tcPr>
                  <w:tcW w:w="1887" w:type="dxa"/>
                  <w:vAlign w:val="center"/>
                </w:tcPr>
                <w:p>
                  <w:pPr>
                    <w:keepNext w:val="0"/>
                    <w:keepLines w:val="0"/>
                    <w:widowControl/>
                    <w:suppressLineNumbers w:val="0"/>
                    <w:jc w:val="center"/>
                    <w:textAlignment w:val="center"/>
                    <w:rPr>
                      <w:lang w:eastAsia="zh-CN"/>
                    </w:rPr>
                  </w:pPr>
                </w:p>
              </w:tc>
              <w:tc>
                <w:tcPr>
                  <w:tcW w:w="805"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1套</w:t>
                  </w:r>
                </w:p>
              </w:tc>
              <w:tc>
                <w:tcPr>
                  <w:tcW w:w="833" w:type="dxa"/>
                  <w:vAlign w:val="center"/>
                </w:tcPr>
                <w:p>
                  <w:pPr>
                    <w:jc w:val="left"/>
                    <w:rPr>
                      <w:lang w:eastAsia="zh-CN"/>
                    </w:rPr>
                  </w:pPr>
                </w:p>
              </w:tc>
              <w:tc>
                <w:tcPr>
                  <w:tcW w:w="825" w:type="dxa"/>
                  <w:vAlign w:val="center"/>
                </w:tcPr>
                <w:p>
                  <w:pPr>
                    <w:jc w:val="left"/>
                    <w:rPr>
                      <w:lang w:eastAsia="zh-CN"/>
                    </w:rPr>
                  </w:pPr>
                </w:p>
              </w:tc>
              <w:tc>
                <w:tcPr>
                  <w:tcW w:w="1635" w:type="dxa"/>
                  <w:vAlign w:val="center"/>
                </w:tcPr>
                <w:p>
                  <w:pPr>
                    <w:keepNext w:val="0"/>
                    <w:keepLines w:val="0"/>
                    <w:widowControl/>
                    <w:suppressLineNumbers w:val="0"/>
                    <w:jc w:val="left"/>
                    <w:textAlignment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5985" w:type="dxa"/>
                <w:trHeight w:val="331" w:hRule="atLeast"/>
                <w:jc w:val="center"/>
              </w:trPr>
              <w:tc>
                <w:tcPr>
                  <w:tcW w:w="2679"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9D1306"/>
    <w:multiLevelType w:val="singleLevel"/>
    <w:tmpl w:val="A99D1306"/>
    <w:lvl w:ilvl="0" w:tentative="0">
      <w:start w:val="12"/>
      <w:numFmt w:val="decimal"/>
      <w:suff w:val="nothing"/>
      <w:lvlText w:val="%1、"/>
      <w:lvlJc w:val="left"/>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3F4C"/>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02F1"/>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2BE2D24"/>
    <w:rsid w:val="0367315B"/>
    <w:rsid w:val="054337CC"/>
    <w:rsid w:val="060757DE"/>
    <w:rsid w:val="061139E5"/>
    <w:rsid w:val="06F50B00"/>
    <w:rsid w:val="07022F26"/>
    <w:rsid w:val="076E1278"/>
    <w:rsid w:val="08D1141D"/>
    <w:rsid w:val="08E51BD4"/>
    <w:rsid w:val="0B296DE2"/>
    <w:rsid w:val="0B3B5734"/>
    <w:rsid w:val="0C4A3F7D"/>
    <w:rsid w:val="0C573F84"/>
    <w:rsid w:val="0C9F0868"/>
    <w:rsid w:val="0D9A6E96"/>
    <w:rsid w:val="0DC855D1"/>
    <w:rsid w:val="0ECB2505"/>
    <w:rsid w:val="0FA754E0"/>
    <w:rsid w:val="10016B0A"/>
    <w:rsid w:val="10294AA3"/>
    <w:rsid w:val="10E40CA0"/>
    <w:rsid w:val="136130D9"/>
    <w:rsid w:val="13805E8A"/>
    <w:rsid w:val="14762538"/>
    <w:rsid w:val="15800409"/>
    <w:rsid w:val="158D7AA9"/>
    <w:rsid w:val="18DD4F7E"/>
    <w:rsid w:val="195B58A2"/>
    <w:rsid w:val="1989465C"/>
    <w:rsid w:val="1A670183"/>
    <w:rsid w:val="1C934B6B"/>
    <w:rsid w:val="1E085A14"/>
    <w:rsid w:val="1FF43DDB"/>
    <w:rsid w:val="21933AA2"/>
    <w:rsid w:val="23CB5BA3"/>
    <w:rsid w:val="2423778D"/>
    <w:rsid w:val="25BF356F"/>
    <w:rsid w:val="25DB0C2D"/>
    <w:rsid w:val="269469E7"/>
    <w:rsid w:val="27EE0826"/>
    <w:rsid w:val="28A95D87"/>
    <w:rsid w:val="28BA7D0A"/>
    <w:rsid w:val="29977816"/>
    <w:rsid w:val="2998140D"/>
    <w:rsid w:val="29FC3B14"/>
    <w:rsid w:val="2A9E190D"/>
    <w:rsid w:val="2AA34D1C"/>
    <w:rsid w:val="2B11792E"/>
    <w:rsid w:val="2F724BD0"/>
    <w:rsid w:val="31230D7F"/>
    <w:rsid w:val="3190624C"/>
    <w:rsid w:val="31C54755"/>
    <w:rsid w:val="3216608C"/>
    <w:rsid w:val="32B527DB"/>
    <w:rsid w:val="34543D06"/>
    <w:rsid w:val="34CE14C6"/>
    <w:rsid w:val="34D84CEC"/>
    <w:rsid w:val="374B05BE"/>
    <w:rsid w:val="37AC43B0"/>
    <w:rsid w:val="37AF5AB7"/>
    <w:rsid w:val="3B1C3371"/>
    <w:rsid w:val="3CC23198"/>
    <w:rsid w:val="3DDF4815"/>
    <w:rsid w:val="3F06588A"/>
    <w:rsid w:val="3FE669E5"/>
    <w:rsid w:val="43C66C85"/>
    <w:rsid w:val="443310F3"/>
    <w:rsid w:val="462A54F2"/>
    <w:rsid w:val="473E02B7"/>
    <w:rsid w:val="482345D6"/>
    <w:rsid w:val="49C43C5E"/>
    <w:rsid w:val="4A6A5207"/>
    <w:rsid w:val="50F63E28"/>
    <w:rsid w:val="512C12AF"/>
    <w:rsid w:val="51BA6F19"/>
    <w:rsid w:val="5221007F"/>
    <w:rsid w:val="52926B5A"/>
    <w:rsid w:val="52F74B88"/>
    <w:rsid w:val="545C5E51"/>
    <w:rsid w:val="5486175B"/>
    <w:rsid w:val="57667D24"/>
    <w:rsid w:val="57CE5BC3"/>
    <w:rsid w:val="5A2D3E44"/>
    <w:rsid w:val="5A3260D4"/>
    <w:rsid w:val="5A7F2D29"/>
    <w:rsid w:val="5AE1516A"/>
    <w:rsid w:val="5B6A3A79"/>
    <w:rsid w:val="5C1A5F7B"/>
    <w:rsid w:val="5C3F284A"/>
    <w:rsid w:val="5D7A3273"/>
    <w:rsid w:val="5E2B4120"/>
    <w:rsid w:val="628D3982"/>
    <w:rsid w:val="645771F8"/>
    <w:rsid w:val="64FD0D19"/>
    <w:rsid w:val="671B7B43"/>
    <w:rsid w:val="692073C4"/>
    <w:rsid w:val="6A54112D"/>
    <w:rsid w:val="6A701C86"/>
    <w:rsid w:val="6AA035AE"/>
    <w:rsid w:val="6B243BC7"/>
    <w:rsid w:val="6BCB034D"/>
    <w:rsid w:val="6C0E1756"/>
    <w:rsid w:val="6DA560EA"/>
    <w:rsid w:val="6E0F2E14"/>
    <w:rsid w:val="6EC431CF"/>
    <w:rsid w:val="6EF8049C"/>
    <w:rsid w:val="6F1E141D"/>
    <w:rsid w:val="6F34735B"/>
    <w:rsid w:val="6F5354F8"/>
    <w:rsid w:val="727810B8"/>
    <w:rsid w:val="72AF7821"/>
    <w:rsid w:val="740A2BDE"/>
    <w:rsid w:val="751839E0"/>
    <w:rsid w:val="76274F93"/>
    <w:rsid w:val="76D87408"/>
    <w:rsid w:val="775A0713"/>
    <w:rsid w:val="792E51E6"/>
    <w:rsid w:val="79475ECF"/>
    <w:rsid w:val="79EB3F2F"/>
    <w:rsid w:val="79FD3C4B"/>
    <w:rsid w:val="7A263D7E"/>
    <w:rsid w:val="7B11789E"/>
    <w:rsid w:val="7B2F1FC5"/>
    <w:rsid w:val="7C9061B7"/>
    <w:rsid w:val="7D250FF6"/>
    <w:rsid w:val="7DC94A0A"/>
    <w:rsid w:val="7EA854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8845</Words>
  <Characters>9489</Characters>
  <Lines>115</Lines>
  <Paragraphs>32</Paragraphs>
  <TotalTime>6</TotalTime>
  <ScaleCrop>false</ScaleCrop>
  <LinksUpToDate>false</LinksUpToDate>
  <CharactersWithSpaces>10214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Administrator</cp:lastModifiedBy>
  <dcterms:modified xsi:type="dcterms:W3CDTF">2022-12-26T13:42:48Z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