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default" w:ascii="微软雅黑" w:eastAsia="微软雅黑"/>
          <w:b/>
          <w:color w:val="000000" w:themeColor="text1"/>
          <w:sz w:val="52"/>
          <w:szCs w:val="22"/>
          <w:u w:val="single"/>
          <w:lang w:val="en-US" w:eastAsia="zh-CN"/>
        </w:rPr>
      </w:pPr>
      <w:r>
        <w:rPr>
          <w:rFonts w:hint="eastAsia" w:ascii="微软雅黑" w:eastAsia="微软雅黑"/>
          <w:b/>
          <w:color w:val="000000" w:themeColor="text1"/>
          <w:sz w:val="52"/>
          <w:szCs w:val="22"/>
          <w:u w:val="single"/>
          <w:lang w:eastAsia="zh-CN"/>
        </w:rPr>
        <w:t>2023年1月FOB厦门（集装箱）PTA出口代理业务服务发包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（文件编号：FHC-PTCG20221215003）</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福建福海创石油化工有限公司2023年1月FOB厦门（集装箱）PTA出口代理业务服务</w:t>
      </w:r>
      <w:r>
        <w:rPr>
          <w:rFonts w:hint="eastAsia"/>
          <w:b/>
          <w:bCs/>
          <w:sz w:val="32"/>
          <w:lang w:val="en-US" w:eastAsia="zh-CN"/>
        </w:rPr>
        <w:t>发包</w:t>
      </w:r>
      <w:r>
        <w:rPr>
          <w:rFonts w:hint="eastAsia"/>
          <w:b/>
          <w:bCs/>
          <w:sz w:val="32"/>
          <w:lang w:eastAsia="zh-CN"/>
        </w:rPr>
        <w:t>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bookmarkStart w:id="1" w:name="_GoBack"/>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福建福海创石油化工有限公司2023年1月FOB厦门（集装箱）PTA出口代理业务服务发包</w:t>
      </w:r>
      <w:r>
        <w:rPr>
          <w:rFonts w:hint="eastAsia"/>
          <w:color w:val="000000" w:themeColor="text1"/>
          <w:u w:val="single"/>
          <w:lang w:val="en-US" w:eastAsia="zh-CN"/>
        </w:rPr>
        <w:t>项目</w:t>
      </w:r>
      <w:r>
        <w:rPr>
          <w:rFonts w:hint="eastAsia"/>
          <w:color w:val="000000" w:themeColor="text1"/>
          <w:u w:val="single"/>
          <w:lang w:eastAsia="zh-CN"/>
        </w:rPr>
        <w:t>（项目编号：FHC-PTCG20221215003）</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w:t>
      </w:r>
      <w:r>
        <w:rPr>
          <w:rFonts w:hint="eastAsia"/>
          <w:sz w:val="24"/>
          <w:szCs w:val="24"/>
          <w:lang w:val="en-US" w:eastAsia="zh-CN"/>
        </w:rPr>
        <w:t>2023年1月FOB厦门（集装箱）PTA出口代理业务服务发包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2023年1月我司拟出口PTA产品约500吨，出口方式：FOB厦门，运输方式：集装箱，出口港：集装箱—厦门</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3.预算控制价：82500元（含税）。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zh-CN" w:eastAsia="zh-CN"/>
        </w:rPr>
      </w:pPr>
      <w:r>
        <w:rPr>
          <w:rFonts w:hint="eastAsia"/>
          <w:sz w:val="24"/>
          <w:szCs w:val="24"/>
          <w:lang w:val="en-US" w:eastAsia="zh-CN"/>
        </w:rPr>
        <w:t>4.</w:t>
      </w:r>
      <w:r>
        <w:rPr>
          <w:rFonts w:hint="eastAsia"/>
          <w:sz w:val="24"/>
          <w:szCs w:val="24"/>
          <w:lang w:val="zh-CN" w:eastAsia="zh-CN"/>
        </w:rPr>
        <w:t>代理时间：202</w:t>
      </w:r>
      <w:r>
        <w:rPr>
          <w:rFonts w:hint="eastAsia"/>
          <w:sz w:val="24"/>
          <w:szCs w:val="24"/>
          <w:lang w:val="en-US" w:eastAsia="zh-CN"/>
        </w:rPr>
        <w:t>3</w:t>
      </w:r>
      <w:r>
        <w:rPr>
          <w:rFonts w:hint="eastAsia"/>
          <w:sz w:val="24"/>
          <w:szCs w:val="24"/>
          <w:lang w:val="zh-CN" w:eastAsia="zh-CN"/>
        </w:rPr>
        <w:t>年1月1日至31日。</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5.其他要求详看附件《发包说明》。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参选人需具备外贸货代、报关、国际船代等资质和经验，协调外贸港口、码头、边检海关海事等联检各单位，保证货物出口顺利进行。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至</w:t>
      </w:r>
      <w:r>
        <w:rPr>
          <w:rFonts w:hint="eastAsia"/>
          <w:color w:val="000000" w:themeColor="text1"/>
          <w:sz w:val="24"/>
          <w:szCs w:val="24"/>
          <w:lang w:val="en-US" w:eastAsia="zh-CN"/>
        </w:rPr>
        <w:t>27</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2022年12月28日12时止。</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snapToGrid w:val="0"/>
          <w:color w:val="000000" w:themeColor="text1"/>
          <w:spacing w:val="8"/>
          <w:sz w:val="24"/>
          <w:szCs w:val="24"/>
          <w:lang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技术联系人：蔡俊杰</w:t>
      </w:r>
      <w:r>
        <w:rPr>
          <w:rFonts w:hint="eastAsia" w:cs="宋体"/>
          <w:sz w:val="24"/>
          <w:szCs w:val="24"/>
          <w:lang w:val="en-US" w:eastAsia="zh-CN" w:bidi="ar-SA"/>
        </w:rPr>
        <w:t xml:space="preserve"> </w:t>
      </w:r>
      <w:r>
        <w:rPr>
          <w:rFonts w:hint="eastAsia" w:ascii="宋体" w:hAnsi="宋体" w:eastAsia="宋体" w:cs="宋体"/>
          <w:sz w:val="24"/>
          <w:szCs w:val="24"/>
          <w:lang w:val="en-US" w:eastAsia="zh-CN" w:bidi="ar-SA"/>
        </w:rPr>
        <w:t>电话：13107639211 邮箱：</w:t>
      </w:r>
      <w:r>
        <w:rPr>
          <w:rFonts w:hint="eastAsia" w:cs="宋体"/>
          <w:sz w:val="24"/>
          <w:szCs w:val="24"/>
          <w:lang w:val="en-US" w:eastAsia="zh-CN" w:bidi="ar-SA"/>
        </w:rPr>
        <w:t>32613604@qq.com</w:t>
      </w:r>
      <w:r>
        <w:rPr>
          <w:rFonts w:hint="eastAsia" w:ascii="宋体" w:hAnsi="宋体" w:eastAsia="宋体" w:cs="宋体"/>
          <w:sz w:val="24"/>
          <w:szCs w:val="24"/>
          <w:lang w:val="en-US" w:eastAsia="zh-CN" w:bidi="ar-SA"/>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pPr>
      <w:r>
        <w:rPr>
          <w:rFonts w:hint="eastAsia"/>
          <w:lang w:eastAsia="zh-CN"/>
        </w:rPr>
        <w:t>邮编：363216</w:t>
      </w:r>
    </w:p>
    <w:bookmarkEnd w:id="1"/>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rFonts w:hint="default"/>
          <w:lang w:val="en-US" w:eastAsia="zh-CN"/>
        </w:rPr>
      </w:pPr>
      <w:r>
        <w:rPr>
          <w:rFonts w:hint="eastAsia"/>
          <w:lang w:eastAsia="zh-CN"/>
        </w:rPr>
        <w:t xml:space="preserve">    1.项目</w:t>
      </w:r>
      <w:r>
        <w:rPr>
          <w:lang w:eastAsia="zh-CN"/>
        </w:rPr>
        <w:t>名称：</w:t>
      </w:r>
      <w:r>
        <w:rPr>
          <w:rFonts w:hint="eastAsia"/>
          <w:sz w:val="24"/>
          <w:szCs w:val="24"/>
          <w:lang w:val="en-US" w:eastAsia="zh-CN"/>
        </w:rPr>
        <w:t>2023年1月FOB厦门（集装箱）PTA出口代理业务服务发包项目</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邮箱：</w:t>
      </w:r>
      <w:r>
        <w:rPr>
          <w:rFonts w:hint="eastAsia"/>
          <w:lang w:eastAsia="zh-CN"/>
        </w:rPr>
        <w:t>xydai@fhcpec.com.cn</w:t>
      </w:r>
    </w:p>
    <w:p>
      <w:pPr>
        <w:pStyle w:val="20"/>
        <w:spacing w:line="360" w:lineRule="auto"/>
        <w:ind w:right="121" w:firstLine="480"/>
        <w:jc w:val="both"/>
        <w:rPr>
          <w:rFonts w:hint="default"/>
          <w:lang w:val="en-US" w:eastAsia="zh-CN"/>
        </w:rPr>
      </w:pPr>
      <w:r>
        <w:rPr>
          <w:rFonts w:hint="eastAsia" w:ascii="宋体" w:hAnsi="宋体" w:eastAsia="宋体" w:cs="宋体"/>
          <w:sz w:val="24"/>
          <w:szCs w:val="24"/>
          <w:lang w:val="en-US" w:eastAsia="zh-CN" w:bidi="ar-SA"/>
        </w:rPr>
        <w:t>技术联系人：蔡俊杰</w:t>
      </w:r>
      <w:r>
        <w:rPr>
          <w:rFonts w:hint="eastAsia" w:cs="宋体"/>
          <w:sz w:val="24"/>
          <w:szCs w:val="24"/>
          <w:lang w:val="en-US" w:eastAsia="zh-CN" w:bidi="ar-SA"/>
        </w:rPr>
        <w:t xml:space="preserve"> </w:t>
      </w:r>
      <w:r>
        <w:rPr>
          <w:rFonts w:hint="eastAsia" w:ascii="宋体" w:hAnsi="宋体" w:eastAsia="宋体" w:cs="宋体"/>
          <w:sz w:val="24"/>
          <w:szCs w:val="24"/>
          <w:lang w:val="en-US" w:eastAsia="zh-CN" w:bidi="ar-SA"/>
        </w:rPr>
        <w:t>电话：13107639211</w:t>
      </w:r>
      <w:r>
        <w:rPr>
          <w:rFonts w:hint="eastAsia" w:cs="宋体"/>
          <w:sz w:val="24"/>
          <w:szCs w:val="24"/>
          <w:lang w:val="en-US" w:eastAsia="zh-CN" w:bidi="ar-SA"/>
        </w:rPr>
        <w:t>，</w:t>
      </w:r>
      <w:r>
        <w:rPr>
          <w:rFonts w:hint="eastAsia" w:ascii="宋体" w:hAnsi="宋体" w:eastAsia="宋体" w:cs="宋体"/>
          <w:sz w:val="24"/>
          <w:szCs w:val="24"/>
          <w:lang w:val="en-US" w:eastAsia="zh-CN" w:bidi="ar-SA"/>
        </w:rPr>
        <w:t>邮箱：</w:t>
      </w:r>
      <w:r>
        <w:rPr>
          <w:rFonts w:hint="eastAsia" w:cs="宋体"/>
          <w:sz w:val="24"/>
          <w:szCs w:val="24"/>
          <w:lang w:val="en-US" w:eastAsia="zh-CN" w:bidi="ar-SA"/>
        </w:rPr>
        <w:t>32613604@qq.com</w:t>
      </w:r>
      <w:r>
        <w:rPr>
          <w:rFonts w:hint="eastAsia"/>
          <w:lang w:val="en-US"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参选人需具备外贸货代、报关、国际船代等资质和经验，协调外贸港口、码头、边检海关海事等联检各单位，保证货物出口顺利进行。</w:t>
      </w:r>
    </w:p>
    <w:p>
      <w:pPr>
        <w:spacing w:before="15" w:line="360" w:lineRule="auto"/>
        <w:ind w:firstLine="514" w:firstLineChars="200"/>
        <w:rPr>
          <w:b/>
          <w:w w:val="95"/>
          <w:sz w:val="28"/>
          <w:lang w:eastAsia="zh-CN"/>
        </w:rPr>
      </w:pPr>
      <w:r>
        <w:rPr>
          <w:rFonts w:hint="eastAsia"/>
          <w:b/>
          <w:snapToGrid w:val="0"/>
          <w:color w:val="000000" w:themeColor="text1"/>
          <w:spacing w:val="8"/>
          <w:sz w:val="24"/>
          <w:szCs w:val="24"/>
          <w:lang w:val="en-US" w:eastAsia="zh-CN"/>
        </w:rPr>
        <w:t>七</w:t>
      </w:r>
      <w:r>
        <w:rPr>
          <w:rFonts w:hint="eastAsia"/>
          <w:b/>
          <w:snapToGrid w:val="0"/>
          <w:color w:val="000000" w:themeColor="text1"/>
          <w:spacing w:val="8"/>
          <w:sz w:val="24"/>
          <w:szCs w:val="24"/>
          <w:lang w:eastAsia="zh-CN"/>
        </w:rPr>
        <w:t>、</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w:t>
      </w:r>
      <w:r>
        <w:rPr>
          <w:rFonts w:hint="eastAsia"/>
          <w:color w:val="000000" w:themeColor="text1"/>
          <w:lang w:val="en-US" w:eastAsia="zh-CN"/>
        </w:rPr>
        <w:t>2022年  月 日12时止</w:t>
      </w:r>
      <w:r>
        <w:rPr>
          <w:rFonts w:hint="eastAsia"/>
          <w:color w:val="000000" w:themeColor="text1"/>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8.25万元（含税）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360" w:lineRule="auto"/>
        <w:jc w:val="center"/>
        <w:rPr>
          <w:rFonts w:ascii="宋体" w:hAnsi="宋体"/>
          <w:color w:val="auto"/>
          <w:sz w:val="36"/>
          <w:szCs w:val="36"/>
        </w:rPr>
      </w:pPr>
      <w:bookmarkStart w:id="0" w:name="_Toc251742852"/>
      <w:r>
        <w:rPr>
          <w:rFonts w:hint="eastAsia" w:ascii="宋体" w:hAnsi="宋体"/>
          <w:b/>
          <w:color w:val="auto"/>
          <w:sz w:val="36"/>
          <w:szCs w:val="36"/>
        </w:rPr>
        <w:t>P</w:t>
      </w:r>
      <w:r>
        <w:rPr>
          <w:rFonts w:ascii="宋体" w:hAnsi="宋体"/>
          <w:b/>
          <w:color w:val="auto"/>
          <w:sz w:val="36"/>
          <w:szCs w:val="36"/>
        </w:rPr>
        <w:t>TA出口</w:t>
      </w:r>
      <w:r>
        <w:rPr>
          <w:rFonts w:ascii="Arial" w:hAnsi="Arial" w:cs="Arial"/>
          <w:b/>
          <w:bCs/>
          <w:color w:val="auto"/>
          <w:sz w:val="36"/>
          <w:szCs w:val="36"/>
          <w:lang w:val="zh-CN"/>
        </w:rPr>
        <w:t>代理服务协议</w:t>
      </w:r>
    </w:p>
    <w:p>
      <w:pPr>
        <w:wordWrap/>
        <w:spacing w:line="360" w:lineRule="auto"/>
        <w:ind w:right="0"/>
        <w:jc w:val="center"/>
        <w:rPr>
          <w:rFonts w:ascii="宋体" w:hAnsi="宋体"/>
          <w:color w:val="auto"/>
          <w:sz w:val="24"/>
          <w:szCs w:val="24"/>
        </w:rPr>
      </w:pPr>
      <w:r>
        <w:rPr>
          <w:rFonts w:hint="eastAsia"/>
          <w:color w:val="auto"/>
          <w:sz w:val="24"/>
          <w:szCs w:val="24"/>
          <w:lang w:val="en-US" w:eastAsia="zh-CN"/>
        </w:rPr>
        <w:t xml:space="preserve">                              </w:t>
      </w:r>
      <w:r>
        <w:rPr>
          <w:rFonts w:hint="eastAsia" w:ascii="宋体" w:hAnsi="宋体"/>
          <w:color w:val="auto"/>
          <w:sz w:val="24"/>
          <w:szCs w:val="24"/>
        </w:rPr>
        <w:t>合同编号：</w:t>
      </w:r>
    </w:p>
    <w:p>
      <w:pPr>
        <w:ind w:firstLine="5520" w:firstLineChars="2300"/>
        <w:jc w:val="both"/>
        <w:rPr>
          <w:rFonts w:hint="eastAsia" w:ascii="宋体" w:hAnsi="宋体" w:eastAsia="宋体"/>
          <w:color w:val="auto"/>
          <w:sz w:val="24"/>
          <w:szCs w:val="24"/>
          <w:lang w:eastAsia="zh-CN"/>
        </w:rPr>
      </w:pPr>
      <w:r>
        <w:rPr>
          <w:rFonts w:hint="eastAsia" w:ascii="宋体" w:hAnsi="宋体"/>
          <w:color w:val="auto"/>
          <w:sz w:val="24"/>
          <w:szCs w:val="24"/>
        </w:rPr>
        <w:t>签订时间：</w:t>
      </w:r>
      <w:r>
        <w:rPr>
          <w:rFonts w:hint="eastAsia"/>
          <w:color w:val="auto"/>
          <w:sz w:val="24"/>
          <w:szCs w:val="24"/>
          <w:lang w:val="en-US" w:eastAsia="zh-CN"/>
        </w:rPr>
        <w:t xml:space="preserve"> </w:t>
      </w:r>
    </w:p>
    <w:p>
      <w:pPr>
        <w:spacing w:line="360" w:lineRule="auto"/>
        <w:ind w:right="420"/>
        <w:jc w:val="center"/>
        <w:rPr>
          <w:rFonts w:ascii="宋体" w:hAnsi="宋体"/>
          <w:color w:val="auto"/>
          <w:sz w:val="24"/>
          <w:szCs w:val="24"/>
        </w:rPr>
      </w:pPr>
      <w:r>
        <w:rPr>
          <w:rFonts w:hint="eastAsia" w:ascii="宋体" w:hAnsi="宋体"/>
          <w:color w:val="auto"/>
          <w:sz w:val="24"/>
          <w:szCs w:val="24"/>
          <w:lang w:val="en-US" w:eastAsia="zh-CN"/>
        </w:rPr>
        <w:t xml:space="preserve">                               </w:t>
      </w:r>
    </w:p>
    <w:p>
      <w:pPr>
        <w:pStyle w:val="21"/>
        <w:keepNext w:val="0"/>
        <w:keepLines w:val="0"/>
        <w:pageBreakBefore w:val="0"/>
        <w:kinsoku/>
        <w:wordWrap/>
        <w:overflowPunct/>
        <w:topLinePunct w:val="0"/>
        <w:bidi w:val="0"/>
        <w:adjustRightInd/>
        <w:snapToGrid/>
        <w:spacing w:line="360" w:lineRule="auto"/>
        <w:ind w:left="0" w:leftChars="0" w:firstLine="480" w:firstLineChars="200"/>
        <w:textAlignment w:val="auto"/>
        <w:rPr>
          <w:rFonts w:hint="eastAsia" w:ascii="宋体" w:hAnsi="宋体" w:eastAsia="宋体" w:cs="宋体"/>
          <w:i w:val="0"/>
          <w:iCs w:val="0"/>
          <w:color w:val="auto"/>
          <w:kern w:val="0"/>
          <w:sz w:val="24"/>
          <w:szCs w:val="24"/>
          <w:lang w:val="en-US" w:eastAsia="en-US" w:bidi="ar-SA"/>
        </w:rPr>
      </w:pPr>
      <w:r>
        <w:rPr>
          <w:rFonts w:hint="eastAsia" w:ascii="宋体" w:hAnsi="宋体" w:eastAsia="宋体" w:cs="宋体"/>
          <w:i w:val="0"/>
          <w:iCs w:val="0"/>
          <w:color w:val="auto"/>
          <w:kern w:val="0"/>
          <w:sz w:val="24"/>
          <w:szCs w:val="24"/>
          <w:lang w:val="en-US" w:eastAsia="en-US" w:bidi="ar-SA"/>
        </w:rPr>
        <w:t>甲、乙双方经友好协商，就乙方为甲方提供</w:t>
      </w:r>
      <w:r>
        <w:rPr>
          <w:rFonts w:hint="eastAsia" w:ascii="宋体" w:hAnsi="宋体" w:cs="宋体"/>
          <w:i w:val="0"/>
          <w:iCs w:val="0"/>
          <w:color w:val="auto"/>
          <w:kern w:val="0"/>
          <w:sz w:val="24"/>
          <w:szCs w:val="24"/>
          <w:lang w:val="en-US" w:eastAsia="zh-CN" w:bidi="ar-SA"/>
        </w:rPr>
        <w:t>FOB</w:t>
      </w:r>
      <w:r>
        <w:rPr>
          <w:rFonts w:hint="eastAsia" w:ascii="宋体" w:hAnsi="宋体" w:eastAsia="宋体" w:cs="宋体"/>
          <w:i w:val="0"/>
          <w:iCs w:val="0"/>
          <w:color w:val="auto"/>
          <w:kern w:val="0"/>
          <w:sz w:val="24"/>
          <w:szCs w:val="24"/>
          <w:lang w:val="en-US" w:eastAsia="en-US" w:bidi="ar-SA"/>
        </w:rPr>
        <w:t>厦门港</w:t>
      </w:r>
      <w:r>
        <w:rPr>
          <w:rFonts w:hint="eastAsia" w:ascii="宋体" w:hAnsi="宋体" w:cs="宋体"/>
          <w:i w:val="0"/>
          <w:iCs w:val="0"/>
          <w:color w:val="auto"/>
          <w:kern w:val="0"/>
          <w:sz w:val="24"/>
          <w:szCs w:val="24"/>
          <w:lang w:val="en-US" w:eastAsia="zh-CN" w:bidi="ar-SA"/>
        </w:rPr>
        <w:t>（集装箱）</w:t>
      </w:r>
      <w:r>
        <w:rPr>
          <w:rFonts w:hint="eastAsia" w:ascii="宋体" w:hAnsi="宋体" w:eastAsia="宋体" w:cs="宋体"/>
          <w:i w:val="0"/>
          <w:iCs w:val="0"/>
          <w:color w:val="auto"/>
          <w:kern w:val="0"/>
          <w:sz w:val="24"/>
          <w:szCs w:val="24"/>
          <w:lang w:val="en-US" w:eastAsia="en-US" w:bidi="ar-SA"/>
        </w:rPr>
        <w:t>物流服务达成协议如下：</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hint="eastAsia" w:ascii="宋体" w:hAnsi="宋体"/>
          <w:b/>
          <w:bCs/>
          <w:color w:val="auto"/>
          <w:sz w:val="24"/>
          <w:szCs w:val="24"/>
          <w:lang w:val="en-US" w:eastAsia="en-US"/>
        </w:rPr>
      </w:pPr>
      <w:r>
        <w:rPr>
          <w:rFonts w:hint="eastAsia" w:ascii="宋体" w:hAnsi="宋体"/>
          <w:b/>
          <w:bCs/>
          <w:color w:val="auto"/>
          <w:sz w:val="24"/>
          <w:szCs w:val="24"/>
          <w:lang w:val="en-US" w:eastAsia="en-US"/>
        </w:rPr>
        <w:t>一、货物名称及规格及包装、数量</w:t>
      </w:r>
    </w:p>
    <w:p>
      <w:pPr>
        <w:pStyle w:val="21"/>
        <w:keepNext w:val="0"/>
        <w:keepLines w:val="0"/>
        <w:pageBreakBefore w:val="0"/>
        <w:kinsoku/>
        <w:wordWrap/>
        <w:overflowPunct/>
        <w:topLinePunct w:val="0"/>
        <w:bidi w:val="0"/>
        <w:adjustRightInd/>
        <w:snapToGrid/>
        <w:spacing w:line="360" w:lineRule="auto"/>
        <w:ind w:left="0" w:leftChars="0" w:firstLine="480" w:firstLineChars="200"/>
        <w:textAlignment w:val="auto"/>
        <w:rPr>
          <w:rFonts w:hint="eastAsia" w:ascii="宋体" w:hAnsi="宋体" w:eastAsia="宋体" w:cs="宋体"/>
          <w:i w:val="0"/>
          <w:iCs w:val="0"/>
          <w:color w:val="auto"/>
          <w:kern w:val="0"/>
          <w:sz w:val="24"/>
          <w:szCs w:val="24"/>
          <w:lang w:val="en-US" w:eastAsia="en-US" w:bidi="ar-SA"/>
        </w:rPr>
      </w:pPr>
      <w:r>
        <w:rPr>
          <w:rFonts w:hint="eastAsia" w:ascii="宋体" w:hAnsi="宋体" w:eastAsia="宋体" w:cs="宋体"/>
          <w:i w:val="0"/>
          <w:iCs w:val="0"/>
          <w:color w:val="auto"/>
          <w:kern w:val="0"/>
          <w:sz w:val="24"/>
          <w:szCs w:val="24"/>
          <w:lang w:val="en-US" w:eastAsia="en-US" w:bidi="ar-SA"/>
        </w:rPr>
        <w:t>精对苯二甲酸（PTA），性状：无味、无毒、白色粉末状，不易燃，密度约1.04-1.1T/M3,本品使用吨袋包装。货物约为1.2吨/袋，规格:1.15*1.15*0.9m。</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b/>
          <w:color w:val="auto"/>
          <w:sz w:val="24"/>
          <w:szCs w:val="24"/>
        </w:rPr>
      </w:pPr>
      <w:r>
        <w:rPr>
          <w:rFonts w:hint="eastAsia" w:ascii="宋体" w:hAnsi="宋体"/>
          <w:color w:val="auto"/>
          <w:sz w:val="24"/>
          <w:szCs w:val="24"/>
        </w:rPr>
        <w:t>二、</w:t>
      </w:r>
      <w:r>
        <w:rPr>
          <w:rFonts w:hint="eastAsia" w:ascii="宋体" w:hAnsi="宋体"/>
          <w:b/>
          <w:color w:val="auto"/>
          <w:sz w:val="24"/>
          <w:szCs w:val="24"/>
        </w:rPr>
        <w:t xml:space="preserve">服务项目 </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甲方委托乙方办理如下业务：</w:t>
      </w:r>
    </w:p>
    <w:p>
      <w:pPr>
        <w:keepNext w:val="0"/>
        <w:keepLines w:val="0"/>
        <w:pageBreakBefore w:val="0"/>
        <w:numPr>
          <w:ilvl w:val="0"/>
          <w:numId w:val="0"/>
        </w:numPr>
        <w:kinsoku/>
        <w:wordWrap/>
        <w:overflowPunct/>
        <w:topLinePunct w:val="0"/>
        <w:bidi w:val="0"/>
        <w:adjustRightInd/>
        <w:snapToGrid/>
        <w:spacing w:line="360" w:lineRule="auto"/>
        <w:ind w:leftChars="200"/>
        <w:textAlignment w:val="auto"/>
        <w:rPr>
          <w:rFonts w:ascii="宋体" w:hAnsi="宋体"/>
          <w:color w:val="auto"/>
          <w:sz w:val="24"/>
          <w:szCs w:val="24"/>
        </w:rPr>
      </w:pPr>
      <w:r>
        <w:rPr>
          <w:rFonts w:hint="eastAsia"/>
          <w:color w:val="auto"/>
          <w:sz w:val="24"/>
          <w:szCs w:val="24"/>
          <w:lang w:val="en-US" w:eastAsia="zh-CN"/>
        </w:rPr>
        <w:t>1.</w:t>
      </w:r>
      <w:r>
        <w:rPr>
          <w:rFonts w:hint="eastAsia" w:ascii="宋体" w:hAnsi="宋体"/>
          <w:color w:val="auto"/>
          <w:sz w:val="24"/>
          <w:szCs w:val="24"/>
        </w:rPr>
        <w:t>货物从漳州古雷舱底/车架接货并运送至厦门港，在厦门港的装卸，报关以及临时仓储。</w:t>
      </w:r>
    </w:p>
    <w:p>
      <w:pPr>
        <w:keepNext w:val="0"/>
        <w:keepLines w:val="0"/>
        <w:pageBreakBefore w:val="0"/>
        <w:numPr>
          <w:ilvl w:val="0"/>
          <w:numId w:val="0"/>
        </w:numPr>
        <w:kinsoku/>
        <w:wordWrap/>
        <w:overflowPunct/>
        <w:topLinePunct w:val="0"/>
        <w:bidi w:val="0"/>
        <w:adjustRightInd/>
        <w:snapToGrid/>
        <w:spacing w:line="360" w:lineRule="auto"/>
        <w:ind w:leftChars="200"/>
        <w:textAlignment w:val="auto"/>
        <w:rPr>
          <w:rFonts w:ascii="宋体" w:hAnsi="宋体"/>
          <w:color w:val="auto"/>
          <w:sz w:val="24"/>
          <w:szCs w:val="24"/>
        </w:rPr>
      </w:pPr>
      <w:r>
        <w:rPr>
          <w:rFonts w:hint="eastAsia"/>
          <w:color w:val="auto"/>
          <w:sz w:val="24"/>
          <w:szCs w:val="24"/>
          <w:lang w:val="en-US" w:eastAsia="zh-CN"/>
        </w:rPr>
        <w:t>2.</w:t>
      </w:r>
      <w:r>
        <w:rPr>
          <w:rFonts w:hint="eastAsia" w:ascii="宋体" w:hAnsi="宋体"/>
          <w:color w:val="auto"/>
          <w:sz w:val="24"/>
          <w:szCs w:val="24"/>
        </w:rPr>
        <w:t>在厦门装货港越过船舷交货，乙方对货物的服务及责任即告终止。</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b/>
          <w:color w:val="auto"/>
          <w:sz w:val="24"/>
          <w:szCs w:val="24"/>
        </w:rPr>
      </w:pPr>
      <w:r>
        <w:rPr>
          <w:rFonts w:hint="eastAsia" w:ascii="宋体" w:hAnsi="宋体"/>
          <w:b/>
          <w:color w:val="auto"/>
          <w:sz w:val="24"/>
          <w:szCs w:val="24"/>
        </w:rPr>
        <w:t>三、甲方义务与责任</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.甲方应至少提前</w:t>
      </w:r>
      <w:r>
        <w:rPr>
          <w:rFonts w:hint="eastAsia" w:ascii="宋体" w:hAnsi="宋体"/>
          <w:color w:val="auto"/>
          <w:sz w:val="24"/>
          <w:szCs w:val="24"/>
          <w:lang w:val="en-US" w:eastAsia="zh-CN"/>
        </w:rPr>
        <w:t>7-10</w:t>
      </w:r>
      <w:r>
        <w:rPr>
          <w:rFonts w:ascii="宋体" w:hAnsi="宋体"/>
          <w:color w:val="auto"/>
          <w:sz w:val="24"/>
          <w:szCs w:val="24"/>
        </w:rPr>
        <w:t>天</w:t>
      </w:r>
      <w:r>
        <w:rPr>
          <w:rFonts w:hint="eastAsia" w:ascii="宋体" w:hAnsi="宋体"/>
          <w:color w:val="auto"/>
          <w:sz w:val="24"/>
          <w:szCs w:val="24"/>
        </w:rPr>
        <w:t>向乙方提供准确详细的出货信息。</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.甲方应对货物进行完全符合运输要求的包装，并保证本批次货物符合途经各地所有海关、检疫要求，否则应对在运输过程中由于货物包装原因引起的货物的损坏承担责任。</w:t>
      </w:r>
    </w:p>
    <w:p>
      <w:pPr>
        <w:keepNext w:val="0"/>
        <w:keepLines w:val="0"/>
        <w:pageBreakBefore w:val="0"/>
        <w:tabs>
          <w:tab w:val="left" w:pos="540"/>
          <w:tab w:val="left" w:pos="605"/>
        </w:tabs>
        <w:kinsoku/>
        <w:wordWrap/>
        <w:overflowPunct/>
        <w:topLinePunct w:val="0"/>
        <w:bidi w:val="0"/>
        <w:adjustRightInd/>
        <w:snapToGrid/>
        <w:spacing w:line="360" w:lineRule="auto"/>
        <w:ind w:left="0" w:firstLine="480" w:firstLineChars="200"/>
        <w:jc w:val="left"/>
        <w:textAlignment w:val="auto"/>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.甲方指定</w:t>
      </w:r>
      <w:r>
        <w:rPr>
          <w:rFonts w:ascii="宋体" w:hAnsi="宋体"/>
          <w:color w:val="auto"/>
          <w:sz w:val="24"/>
          <w:szCs w:val="24"/>
        </w:rPr>
        <w:t>货物内贸船装</w:t>
      </w:r>
      <w:r>
        <w:rPr>
          <w:rFonts w:hint="eastAsia" w:ascii="宋体" w:hAnsi="宋体"/>
          <w:color w:val="auto"/>
          <w:sz w:val="24"/>
          <w:szCs w:val="24"/>
        </w:rPr>
        <w:t>船地点及拖车装货地点，</w:t>
      </w:r>
      <w:r>
        <w:rPr>
          <w:rFonts w:ascii="宋体" w:hAnsi="宋体"/>
          <w:color w:val="auto"/>
          <w:sz w:val="24"/>
          <w:szCs w:val="24"/>
        </w:rPr>
        <w:t>提供货物手续如</w:t>
      </w:r>
      <w:r>
        <w:rPr>
          <w:rFonts w:hint="eastAsia" w:ascii="宋体" w:hAnsi="宋体"/>
          <w:color w:val="auto"/>
          <w:sz w:val="24"/>
          <w:szCs w:val="24"/>
        </w:rPr>
        <w:t>出货</w:t>
      </w:r>
      <w:r>
        <w:rPr>
          <w:rFonts w:ascii="宋体" w:hAnsi="宋体"/>
          <w:color w:val="auto"/>
          <w:sz w:val="24"/>
          <w:szCs w:val="24"/>
        </w:rPr>
        <w:t>交接单据等。如因</w:t>
      </w:r>
      <w:r>
        <w:rPr>
          <w:rFonts w:hint="eastAsia" w:ascii="宋体" w:hAnsi="宋体"/>
          <w:color w:val="auto"/>
          <w:sz w:val="24"/>
          <w:szCs w:val="24"/>
        </w:rPr>
        <w:t>乙</w:t>
      </w:r>
      <w:r>
        <w:rPr>
          <w:rFonts w:ascii="宋体" w:hAnsi="宋体"/>
          <w:color w:val="auto"/>
          <w:sz w:val="24"/>
          <w:szCs w:val="24"/>
        </w:rPr>
        <w:t>方原因影响运输时效而影响货物清关</w:t>
      </w:r>
      <w:r>
        <w:rPr>
          <w:rFonts w:hint="eastAsia" w:ascii="宋体" w:hAnsi="宋体"/>
          <w:color w:val="auto"/>
          <w:sz w:val="24"/>
          <w:szCs w:val="24"/>
        </w:rPr>
        <w:t>、</w:t>
      </w:r>
      <w:r>
        <w:rPr>
          <w:rFonts w:ascii="宋体" w:hAnsi="宋体"/>
          <w:color w:val="auto"/>
          <w:sz w:val="24"/>
          <w:szCs w:val="24"/>
        </w:rPr>
        <w:t>装船</w:t>
      </w:r>
      <w:r>
        <w:rPr>
          <w:rFonts w:hint="eastAsia" w:ascii="宋体" w:hAnsi="宋体"/>
          <w:color w:val="auto"/>
          <w:sz w:val="24"/>
          <w:szCs w:val="24"/>
        </w:rPr>
        <w:t>、</w:t>
      </w:r>
      <w:r>
        <w:rPr>
          <w:rFonts w:ascii="宋体" w:hAnsi="宋体"/>
          <w:color w:val="auto"/>
          <w:sz w:val="24"/>
          <w:szCs w:val="24"/>
        </w:rPr>
        <w:t>出口</w:t>
      </w:r>
      <w:r>
        <w:rPr>
          <w:rFonts w:hint="eastAsia" w:ascii="宋体" w:hAnsi="宋体"/>
          <w:color w:val="auto"/>
          <w:sz w:val="24"/>
          <w:szCs w:val="24"/>
        </w:rPr>
        <w:t>运输的，</w:t>
      </w:r>
      <w:r>
        <w:rPr>
          <w:rFonts w:ascii="宋体" w:hAnsi="宋体"/>
          <w:color w:val="auto"/>
          <w:sz w:val="24"/>
          <w:szCs w:val="24"/>
        </w:rPr>
        <w:t>所产生的全部责任由</w:t>
      </w:r>
      <w:r>
        <w:rPr>
          <w:rFonts w:hint="eastAsia" w:ascii="宋体" w:hAnsi="宋体"/>
          <w:color w:val="auto"/>
          <w:sz w:val="24"/>
          <w:szCs w:val="24"/>
        </w:rPr>
        <w:t>乙</w:t>
      </w:r>
      <w:r>
        <w:rPr>
          <w:rFonts w:ascii="宋体" w:hAnsi="宋体"/>
          <w:color w:val="auto"/>
          <w:sz w:val="24"/>
          <w:szCs w:val="24"/>
        </w:rPr>
        <w:t>方承担</w:t>
      </w:r>
      <w:r>
        <w:rPr>
          <w:rFonts w:hint="eastAsia" w:ascii="宋体" w:hAnsi="宋体"/>
          <w:color w:val="auto"/>
          <w:sz w:val="24"/>
          <w:szCs w:val="24"/>
        </w:rPr>
        <w:t>。如因甲方备货不及时，所产生的责任及费用由甲方承担。</w:t>
      </w:r>
    </w:p>
    <w:p>
      <w:pPr>
        <w:keepNext w:val="0"/>
        <w:keepLines w:val="0"/>
        <w:pageBreakBefore w:val="0"/>
        <w:tabs>
          <w:tab w:val="left" w:pos="540"/>
          <w:tab w:val="left" w:pos="605"/>
        </w:tabs>
        <w:kinsoku/>
        <w:wordWrap/>
        <w:overflowPunct/>
        <w:topLinePunct w:val="0"/>
        <w:bidi w:val="0"/>
        <w:adjustRightInd/>
        <w:snapToGrid/>
        <w:spacing w:line="360" w:lineRule="auto"/>
        <w:ind w:left="0" w:firstLine="480" w:firstLineChars="200"/>
        <w:jc w:val="left"/>
        <w:textAlignment w:val="auto"/>
        <w:rPr>
          <w:rFonts w:ascii="宋体" w:hAnsi="宋体"/>
          <w:color w:val="auto"/>
          <w:sz w:val="24"/>
          <w:szCs w:val="24"/>
        </w:rPr>
      </w:pPr>
      <w:r>
        <w:rPr>
          <w:rFonts w:hint="eastAsia" w:ascii="宋体" w:hAnsi="宋体"/>
          <w:color w:val="auto"/>
          <w:sz w:val="24"/>
          <w:szCs w:val="24"/>
        </w:rPr>
        <w:t>4</w:t>
      </w:r>
      <w:r>
        <w:rPr>
          <w:rFonts w:ascii="宋体" w:hAnsi="宋体"/>
          <w:color w:val="auto"/>
          <w:sz w:val="24"/>
          <w:szCs w:val="24"/>
        </w:rPr>
        <w:t>.</w:t>
      </w:r>
      <w:r>
        <w:rPr>
          <w:rFonts w:hint="eastAsia" w:ascii="宋体" w:hAnsi="宋体"/>
          <w:color w:val="auto"/>
          <w:sz w:val="24"/>
          <w:szCs w:val="24"/>
        </w:rPr>
        <w:t>甲方应协调并保障古雷装货港泊位。</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b/>
          <w:color w:val="auto"/>
          <w:sz w:val="24"/>
          <w:szCs w:val="24"/>
        </w:rPr>
      </w:pPr>
      <w:r>
        <w:rPr>
          <w:rFonts w:ascii="宋体" w:hAnsi="宋体"/>
          <w:color w:val="auto"/>
          <w:sz w:val="24"/>
          <w:szCs w:val="24"/>
        </w:rPr>
        <w:t>5</w:t>
      </w:r>
      <w:r>
        <w:rPr>
          <w:rFonts w:hint="eastAsia" w:ascii="宋体" w:hAnsi="宋体"/>
          <w:color w:val="auto"/>
          <w:sz w:val="24"/>
          <w:szCs w:val="24"/>
        </w:rPr>
        <w:t>.</w:t>
      </w:r>
      <w:r>
        <w:rPr>
          <w:rFonts w:ascii="宋体" w:hAnsi="宋体"/>
          <w:color w:val="auto"/>
          <w:sz w:val="24"/>
          <w:szCs w:val="24"/>
        </w:rPr>
        <w:t>如需变更收货人</w:t>
      </w:r>
      <w:r>
        <w:rPr>
          <w:rFonts w:hint="eastAsia" w:ascii="宋体" w:hAnsi="宋体"/>
          <w:color w:val="auto"/>
          <w:sz w:val="24"/>
          <w:szCs w:val="24"/>
        </w:rPr>
        <w:t>、收货地址或取消托运</w:t>
      </w:r>
      <w:r>
        <w:rPr>
          <w:rFonts w:ascii="宋体" w:hAnsi="宋体"/>
          <w:color w:val="auto"/>
          <w:sz w:val="24"/>
          <w:szCs w:val="24"/>
        </w:rPr>
        <w:t>，甲方需提供确认的正式书面通知。情况紧急时，甲方可先行以</w:t>
      </w:r>
      <w:r>
        <w:rPr>
          <w:rFonts w:hint="eastAsia" w:ascii="宋体" w:hAnsi="宋体"/>
          <w:color w:val="auto"/>
          <w:sz w:val="24"/>
          <w:szCs w:val="24"/>
        </w:rPr>
        <w:t>指定手机短信、微信、邮件方式</w:t>
      </w:r>
      <w:r>
        <w:rPr>
          <w:rFonts w:ascii="宋体" w:hAnsi="宋体"/>
          <w:color w:val="auto"/>
          <w:sz w:val="24"/>
          <w:szCs w:val="24"/>
        </w:rPr>
        <w:t>通知</w:t>
      </w:r>
      <w:r>
        <w:rPr>
          <w:rFonts w:hint="eastAsia" w:ascii="宋体" w:hAnsi="宋体"/>
          <w:color w:val="auto"/>
          <w:sz w:val="24"/>
          <w:szCs w:val="24"/>
        </w:rPr>
        <w:t>（手机号码：</w:t>
      </w:r>
      <w:r>
        <w:rPr>
          <w:rFonts w:ascii="宋体" w:hAnsi="宋体"/>
          <w:color w:val="auto"/>
          <w:sz w:val="24"/>
          <w:szCs w:val="24"/>
        </w:rPr>
        <w:t>158</w:t>
      </w:r>
      <w:r>
        <w:rPr>
          <w:rFonts w:hint="eastAsia" w:ascii="宋体" w:hAnsi="宋体"/>
          <w:color w:val="auto"/>
          <w:sz w:val="24"/>
          <w:szCs w:val="24"/>
        </w:rPr>
        <w:t>-</w:t>
      </w:r>
      <w:r>
        <w:rPr>
          <w:rFonts w:ascii="宋体" w:hAnsi="宋体"/>
          <w:color w:val="auto"/>
          <w:sz w:val="24"/>
          <w:szCs w:val="24"/>
        </w:rPr>
        <w:t>6090</w:t>
      </w:r>
      <w:r>
        <w:rPr>
          <w:rFonts w:hint="eastAsia" w:ascii="宋体" w:hAnsi="宋体"/>
          <w:color w:val="auto"/>
          <w:sz w:val="24"/>
          <w:szCs w:val="24"/>
        </w:rPr>
        <w:t>-</w:t>
      </w:r>
      <w:r>
        <w:rPr>
          <w:rFonts w:ascii="宋体" w:hAnsi="宋体"/>
          <w:color w:val="auto"/>
          <w:sz w:val="24"/>
          <w:szCs w:val="24"/>
        </w:rPr>
        <w:t>0793</w:t>
      </w:r>
      <w:r>
        <w:rPr>
          <w:rFonts w:hint="eastAsia" w:ascii="宋体" w:hAnsi="宋体"/>
          <w:color w:val="auto"/>
          <w:sz w:val="24"/>
          <w:szCs w:val="24"/>
        </w:rPr>
        <w:t>，</w:t>
      </w:r>
      <w:r>
        <w:rPr>
          <w:rFonts w:ascii="宋体" w:hAnsi="宋体"/>
          <w:color w:val="auto"/>
          <w:sz w:val="24"/>
          <w:szCs w:val="24"/>
        </w:rPr>
        <w:t>139-6072-3839</w:t>
      </w:r>
      <w:r>
        <w:rPr>
          <w:rFonts w:hint="eastAsia" w:ascii="宋体" w:hAnsi="宋体"/>
          <w:color w:val="auto"/>
          <w:sz w:val="24"/>
          <w:szCs w:val="24"/>
        </w:rPr>
        <w:t>；微信号码：ljc</w:t>
      </w:r>
      <w:r>
        <w:rPr>
          <w:rFonts w:ascii="宋体" w:hAnsi="宋体"/>
          <w:color w:val="auto"/>
          <w:sz w:val="24"/>
          <w:szCs w:val="24"/>
        </w:rPr>
        <w:t>881021,h369392393;</w:t>
      </w:r>
      <w:r>
        <w:rPr>
          <w:rFonts w:hint="eastAsia" w:ascii="宋体" w:hAnsi="宋体"/>
          <w:color w:val="auto"/>
          <w:sz w:val="24"/>
          <w:szCs w:val="24"/>
        </w:rPr>
        <w:t>部门邮箱：fhgmxsyb@fjpec.com.cn，个人邮箱：309046217@qq.com</w:t>
      </w:r>
      <w:r>
        <w:rPr>
          <w:rFonts w:ascii="宋体" w:hAnsi="宋体"/>
          <w:color w:val="auto"/>
          <w:sz w:val="24"/>
          <w:szCs w:val="24"/>
        </w:rPr>
        <w:t>，事后再补提供正式书面</w:t>
      </w:r>
      <w:r>
        <w:rPr>
          <w:rFonts w:hint="eastAsia" w:ascii="宋体" w:hAnsi="宋体"/>
          <w:color w:val="auto"/>
          <w:sz w:val="24"/>
          <w:szCs w:val="24"/>
        </w:rPr>
        <w:t>或是邮件</w:t>
      </w:r>
      <w:r>
        <w:rPr>
          <w:rFonts w:ascii="宋体" w:hAnsi="宋体"/>
          <w:color w:val="auto"/>
          <w:sz w:val="24"/>
          <w:szCs w:val="24"/>
        </w:rPr>
        <w:t>通知。乙方在接到甲方变更通知后应无条件</w:t>
      </w:r>
      <w:r>
        <w:rPr>
          <w:rFonts w:hint="eastAsia" w:ascii="宋体" w:hAnsi="宋体"/>
          <w:color w:val="auto"/>
          <w:sz w:val="24"/>
          <w:szCs w:val="24"/>
        </w:rPr>
        <w:t>、无延迟的按通知</w:t>
      </w:r>
      <w:r>
        <w:rPr>
          <w:rFonts w:ascii="宋体" w:hAnsi="宋体"/>
          <w:color w:val="auto"/>
          <w:sz w:val="24"/>
          <w:szCs w:val="24"/>
        </w:rPr>
        <w:t>执行</w:t>
      </w:r>
      <w:r>
        <w:rPr>
          <w:rFonts w:hint="eastAsia" w:ascii="宋体" w:hAnsi="宋体"/>
          <w:color w:val="auto"/>
          <w:sz w:val="24"/>
          <w:szCs w:val="24"/>
        </w:rPr>
        <w:t>。</w:t>
      </w:r>
      <w:r>
        <w:rPr>
          <w:rFonts w:ascii="宋体" w:hAnsi="宋体"/>
          <w:color w:val="auto"/>
          <w:sz w:val="24"/>
          <w:szCs w:val="24"/>
        </w:rPr>
        <w:t>因此而增减的费用，甲乙双方协商后确认。</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lang w:val="en-GB"/>
        </w:rPr>
      </w:pPr>
      <w:r>
        <w:rPr>
          <w:rFonts w:ascii="宋体" w:hAnsi="宋体"/>
          <w:color w:val="auto"/>
          <w:sz w:val="24"/>
          <w:szCs w:val="24"/>
        </w:rPr>
        <w:t>6</w:t>
      </w:r>
      <w:r>
        <w:rPr>
          <w:rFonts w:hint="eastAsia" w:ascii="宋体" w:hAnsi="宋体"/>
          <w:color w:val="auto"/>
          <w:sz w:val="24"/>
          <w:szCs w:val="24"/>
        </w:rPr>
        <w:t>.</w:t>
      </w:r>
      <w:r>
        <w:rPr>
          <w:rFonts w:hint="eastAsia" w:ascii="宋体" w:hAnsi="宋体"/>
          <w:color w:val="auto"/>
          <w:sz w:val="24"/>
          <w:szCs w:val="24"/>
          <w:lang w:val="en-GB"/>
        </w:rPr>
        <w:t>甲方应</w:t>
      </w:r>
      <w:r>
        <w:rPr>
          <w:rFonts w:hint="eastAsia" w:ascii="宋体" w:hAnsi="宋体"/>
          <w:color w:val="auto"/>
          <w:sz w:val="24"/>
          <w:szCs w:val="24"/>
        </w:rPr>
        <w:t>协助乙方提供海关所需相关材料；如果因甲方故意或过失多报、少报或隐瞒事</w:t>
      </w:r>
      <w:r>
        <w:rPr>
          <w:rFonts w:hint="eastAsia" w:ascii="宋体" w:hAnsi="宋体"/>
          <w:color w:val="auto"/>
          <w:sz w:val="24"/>
          <w:szCs w:val="24"/>
          <w:lang w:val="en-GB"/>
        </w:rPr>
        <w:t>实或提供错误信息导致的一切后果由甲方承担。</w:t>
      </w:r>
    </w:p>
    <w:p>
      <w:pPr>
        <w:keepNext w:val="0"/>
        <w:keepLines w:val="0"/>
        <w:pageBreakBefore w:val="0"/>
        <w:widowControl/>
        <w:shd w:val="clear" w:color="auto" w:fill="FFFFFF"/>
        <w:kinsoku/>
        <w:wordWrap/>
        <w:overflowPunct/>
        <w:topLinePunct w:val="0"/>
        <w:bidi w:val="0"/>
        <w:adjustRightInd/>
        <w:snapToGrid/>
        <w:spacing w:line="360" w:lineRule="auto"/>
        <w:ind w:left="0" w:firstLine="480" w:firstLineChars="200"/>
        <w:textAlignment w:val="auto"/>
        <w:rPr>
          <w:rFonts w:ascii="宋体" w:hAnsi="宋体"/>
          <w:color w:val="auto"/>
          <w:sz w:val="24"/>
          <w:szCs w:val="24"/>
          <w:lang w:val="en-GB"/>
        </w:rPr>
      </w:pPr>
      <w:r>
        <w:rPr>
          <w:rFonts w:hint="eastAsia" w:ascii="宋体" w:hAnsi="宋体"/>
          <w:color w:val="auto"/>
          <w:sz w:val="24"/>
          <w:szCs w:val="24"/>
          <w:lang w:val="en-GB"/>
        </w:rPr>
        <w:t>7</w:t>
      </w:r>
      <w:r>
        <w:rPr>
          <w:rFonts w:ascii="宋体" w:hAnsi="宋体"/>
          <w:color w:val="auto"/>
          <w:sz w:val="24"/>
          <w:szCs w:val="24"/>
          <w:lang w:val="en-GB"/>
        </w:rPr>
        <w:t>.</w:t>
      </w:r>
      <w:r>
        <w:rPr>
          <w:rFonts w:hint="eastAsia" w:ascii="宋体" w:hAnsi="宋体"/>
          <w:color w:val="auto"/>
          <w:sz w:val="24"/>
          <w:szCs w:val="24"/>
          <w:lang w:val="en-GB"/>
        </w:rPr>
        <w:t>因甲方或船方原因，货物集港后十</w:t>
      </w:r>
      <w:r>
        <w:rPr>
          <w:rFonts w:ascii="宋体" w:hAnsi="宋体"/>
          <w:color w:val="auto"/>
          <w:sz w:val="24"/>
          <w:szCs w:val="24"/>
          <w:lang w:val="en-GB"/>
        </w:rPr>
        <w:t>天</w:t>
      </w:r>
      <w:r>
        <w:rPr>
          <w:rFonts w:hint="eastAsia" w:ascii="宋体" w:hAnsi="宋体"/>
          <w:color w:val="auto"/>
          <w:sz w:val="24"/>
          <w:szCs w:val="24"/>
          <w:lang w:val="en-GB"/>
        </w:rPr>
        <w:t>内未能全部装船离港，由此产生的责任和费用由甲方承担，包括但不限于装船延误、货物移场、库场使用费等费用。</w:t>
      </w:r>
    </w:p>
    <w:p>
      <w:pPr>
        <w:keepNext w:val="0"/>
        <w:keepLines w:val="0"/>
        <w:pageBreakBefore w:val="0"/>
        <w:widowControl/>
        <w:shd w:val="clear" w:color="auto" w:fill="FFFFFF"/>
        <w:kinsoku/>
        <w:wordWrap/>
        <w:overflowPunct/>
        <w:topLinePunct w:val="0"/>
        <w:bidi w:val="0"/>
        <w:adjustRightInd/>
        <w:snapToGrid/>
        <w:spacing w:line="360" w:lineRule="auto"/>
        <w:ind w:left="0" w:firstLine="480" w:firstLineChars="200"/>
        <w:textAlignment w:val="auto"/>
        <w:rPr>
          <w:rFonts w:ascii="Arial" w:hAnsi="Arial" w:cs="Arial"/>
          <w:color w:val="auto"/>
          <w:sz w:val="24"/>
          <w:szCs w:val="24"/>
        </w:rPr>
      </w:pPr>
      <w:r>
        <w:rPr>
          <w:rFonts w:hint="eastAsia" w:ascii="宋体" w:hAnsi="宋体"/>
          <w:color w:val="auto"/>
          <w:sz w:val="24"/>
          <w:szCs w:val="24"/>
          <w:lang w:val="en-GB"/>
        </w:rPr>
        <w:t>8</w:t>
      </w:r>
      <w:r>
        <w:rPr>
          <w:rFonts w:ascii="宋体" w:hAnsi="宋体"/>
          <w:color w:val="auto"/>
          <w:sz w:val="24"/>
          <w:szCs w:val="24"/>
          <w:lang w:val="en-GB"/>
        </w:rPr>
        <w:t>.</w:t>
      </w:r>
      <w:r>
        <w:rPr>
          <w:rFonts w:ascii="Arial" w:hAnsi="Arial" w:cs="Arial"/>
          <w:color w:val="auto"/>
          <w:sz w:val="24"/>
          <w:szCs w:val="24"/>
        </w:rPr>
        <w:t>在洽谈贸易时，</w:t>
      </w:r>
      <w:r>
        <w:rPr>
          <w:rFonts w:hint="eastAsia" w:ascii="Arial" w:hAnsi="Arial" w:cs="Arial"/>
          <w:color w:val="auto"/>
          <w:sz w:val="24"/>
          <w:szCs w:val="24"/>
        </w:rPr>
        <w:t>甲</w:t>
      </w:r>
      <w:r>
        <w:rPr>
          <w:rFonts w:ascii="Arial" w:hAnsi="Arial" w:cs="Arial"/>
          <w:color w:val="auto"/>
          <w:sz w:val="24"/>
          <w:szCs w:val="24"/>
        </w:rPr>
        <w:t>方</w:t>
      </w:r>
      <w:r>
        <w:rPr>
          <w:rFonts w:hint="eastAsia" w:ascii="Arial" w:hAnsi="Arial" w:cs="Arial"/>
          <w:color w:val="auto"/>
          <w:sz w:val="24"/>
          <w:szCs w:val="24"/>
        </w:rPr>
        <w:t>应</w:t>
      </w:r>
      <w:r>
        <w:rPr>
          <w:rFonts w:ascii="Arial" w:hAnsi="Arial" w:cs="Arial"/>
          <w:color w:val="auto"/>
          <w:sz w:val="24"/>
          <w:szCs w:val="24"/>
        </w:rPr>
        <w:t>向租船方推荐乙方作为船舶代理，并向租船方提供乙方的联系方式</w:t>
      </w:r>
      <w:r>
        <w:rPr>
          <w:rFonts w:hint="eastAsia" w:ascii="Arial" w:hAnsi="Arial" w:cs="Arial"/>
          <w:color w:val="auto"/>
          <w:sz w:val="24"/>
          <w:szCs w:val="24"/>
        </w:rPr>
        <w:t>，以便船货衔接，沟通船舶靠泊及货物配载装载事宜。</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b/>
          <w:color w:val="auto"/>
          <w:sz w:val="24"/>
          <w:szCs w:val="24"/>
        </w:rPr>
      </w:pPr>
      <w:r>
        <w:rPr>
          <w:rFonts w:ascii="宋体" w:hAnsi="宋体"/>
          <w:b/>
          <w:color w:val="auto"/>
          <w:sz w:val="24"/>
          <w:szCs w:val="24"/>
        </w:rPr>
        <w:t>四</w:t>
      </w:r>
      <w:r>
        <w:rPr>
          <w:rFonts w:hint="eastAsia" w:ascii="宋体" w:hAnsi="宋体"/>
          <w:b/>
          <w:color w:val="auto"/>
          <w:sz w:val="24"/>
          <w:szCs w:val="24"/>
        </w:rPr>
        <w:t>、乙方义务与责任</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1.乙方人员对由于实施本合同而接触的甲方的文件和信息资料予以妥善保管并承担保密责任。</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2.货物在清关及</w:t>
      </w:r>
      <w:r>
        <w:rPr>
          <w:rFonts w:hint="eastAsia" w:ascii="宋体" w:hAnsi="宋体"/>
          <w:color w:val="auto"/>
          <w:sz w:val="24"/>
          <w:szCs w:val="24"/>
          <w:lang w:val="en-US" w:eastAsia="zh-CN"/>
        </w:rPr>
        <w:t>靠泊厦门港码头及</w:t>
      </w:r>
      <w:r>
        <w:rPr>
          <w:rFonts w:hint="eastAsia" w:ascii="宋体" w:hAnsi="宋体"/>
          <w:color w:val="auto"/>
          <w:sz w:val="24"/>
          <w:szCs w:val="24"/>
        </w:rPr>
        <w:t>出口期间出现任何问题，乙方应</w:t>
      </w:r>
      <w:r>
        <w:rPr>
          <w:rFonts w:hint="eastAsia" w:ascii="宋体" w:hAnsi="宋体"/>
          <w:color w:val="auto"/>
          <w:sz w:val="24"/>
          <w:szCs w:val="24"/>
          <w:lang w:val="en-US" w:eastAsia="zh-CN"/>
        </w:rPr>
        <w:t>全力自行处理。若有涉及甲方层面问题</w:t>
      </w:r>
      <w:r>
        <w:rPr>
          <w:rFonts w:hint="eastAsia" w:ascii="宋体" w:hAnsi="宋体"/>
          <w:color w:val="auto"/>
          <w:sz w:val="24"/>
          <w:szCs w:val="24"/>
        </w:rPr>
        <w:t>，</w:t>
      </w:r>
      <w:r>
        <w:rPr>
          <w:rFonts w:hint="eastAsia" w:ascii="宋体" w:hAnsi="宋体"/>
          <w:color w:val="auto"/>
          <w:sz w:val="24"/>
          <w:szCs w:val="24"/>
          <w:lang w:val="en-US" w:eastAsia="zh-CN"/>
        </w:rPr>
        <w:t>乙方应立即通知甲方，并提出解决方案供甲方参考，以便</w:t>
      </w:r>
      <w:r>
        <w:rPr>
          <w:rFonts w:hint="eastAsia" w:ascii="宋体" w:hAnsi="宋体"/>
          <w:color w:val="auto"/>
          <w:sz w:val="24"/>
          <w:szCs w:val="24"/>
        </w:rPr>
        <w:t>甲方协助</w:t>
      </w:r>
      <w:r>
        <w:rPr>
          <w:rFonts w:hint="eastAsia" w:ascii="宋体" w:hAnsi="宋体"/>
          <w:color w:val="auto"/>
          <w:sz w:val="24"/>
          <w:szCs w:val="24"/>
          <w:lang w:val="en-US" w:eastAsia="zh-CN"/>
        </w:rPr>
        <w:t>乙方</w:t>
      </w:r>
      <w:r>
        <w:rPr>
          <w:rFonts w:hint="eastAsia" w:ascii="宋体" w:hAnsi="宋体"/>
          <w:color w:val="auto"/>
          <w:sz w:val="24"/>
          <w:szCs w:val="24"/>
        </w:rPr>
        <w:t>妥善解决。</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3.乙方</w:t>
      </w:r>
      <w:r>
        <w:rPr>
          <w:rFonts w:hint="eastAsia" w:ascii="宋体" w:hAnsi="宋体"/>
          <w:color w:val="auto"/>
          <w:sz w:val="24"/>
          <w:szCs w:val="24"/>
          <w:lang w:val="en-US" w:eastAsia="zh-CN"/>
        </w:rPr>
        <w:t>在甲方工厂或码头装车或装船环节中</w:t>
      </w:r>
      <w:r>
        <w:rPr>
          <w:rFonts w:hint="eastAsia" w:ascii="宋体" w:hAnsi="宋体"/>
          <w:color w:val="auto"/>
          <w:sz w:val="24"/>
          <w:szCs w:val="24"/>
        </w:rPr>
        <w:t>发现外包装有破损或数量不符的应及时通知甲方，并协助甲方妥善解决。</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4.乙方应确保运输至厦门港全程所提供的运输工具数量充足、清洁并适装，否则由此造成的全部责任由乙方承担。</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color w:val="auto"/>
          <w:sz w:val="24"/>
          <w:szCs w:val="24"/>
        </w:rPr>
      </w:pPr>
      <w:r>
        <w:rPr>
          <w:rFonts w:hint="eastAsia" w:ascii="宋体" w:hAnsi="宋体"/>
          <w:b/>
          <w:color w:val="auto"/>
          <w:sz w:val="24"/>
          <w:szCs w:val="24"/>
        </w:rPr>
        <w:t>五、费用</w:t>
      </w:r>
      <w:r>
        <w:rPr>
          <w:rFonts w:hint="eastAsia" w:ascii="宋体" w:hAnsi="宋体" w:cs="楷体_GB2312"/>
          <w:b/>
          <w:color w:val="auto"/>
          <w:sz w:val="24"/>
          <w:szCs w:val="24"/>
          <w:lang w:val="zh-CN"/>
        </w:rPr>
        <w:t>结算方式</w:t>
      </w:r>
    </w:p>
    <w:p>
      <w:pPr>
        <w:keepNext w:val="0"/>
        <w:keepLines w:val="0"/>
        <w:pageBreakBefore w:val="0"/>
        <w:kinsoku/>
        <w:wordWrap/>
        <w:overflowPunct/>
        <w:topLinePunct w:val="0"/>
        <w:bidi w:val="0"/>
        <w:adjustRightInd/>
        <w:snapToGrid/>
        <w:spacing w:line="360" w:lineRule="auto"/>
        <w:ind w:left="0" w:firstLine="480" w:firstLineChars="200"/>
        <w:textAlignment w:val="auto"/>
        <w:rPr>
          <w:color w:val="auto"/>
          <w:sz w:val="24"/>
          <w:szCs w:val="24"/>
        </w:rPr>
      </w:pPr>
      <w:r>
        <w:rPr>
          <w:rFonts w:hint="eastAsia" w:ascii="宋体" w:hAnsi="宋体"/>
          <w:color w:val="auto"/>
          <w:sz w:val="24"/>
          <w:szCs w:val="24"/>
        </w:rPr>
        <w:t>1.</w:t>
      </w:r>
      <w:r>
        <w:rPr>
          <w:rFonts w:hint="eastAsia" w:ascii="宋体" w:hAnsi="宋体" w:cs="宋体"/>
          <w:color w:val="auto"/>
          <w:sz w:val="24"/>
          <w:szCs w:val="24"/>
        </w:rPr>
        <w:t>服务包干费为</w:t>
      </w:r>
      <w:r>
        <w:rPr>
          <w:rFonts w:hint="eastAsia" w:ascii="宋体" w:hAnsi="宋体" w:cs="宋体"/>
          <w:color w:val="auto"/>
          <w:sz w:val="24"/>
          <w:szCs w:val="24"/>
          <w:shd w:val="clear" w:color="auto" w:fill="FFFFFF"/>
        </w:rPr>
        <w:t>人民币</w:t>
      </w:r>
      <w:r>
        <w:rPr>
          <w:rFonts w:hint="eastAsia" w:cs="宋体"/>
          <w:color w:val="auto"/>
          <w:sz w:val="24"/>
          <w:szCs w:val="24"/>
          <w:u w:val="single"/>
          <w:shd w:val="clear" w:color="auto" w:fill="FFFFFF"/>
          <w:lang w:val="en-US" w:eastAsia="zh-CN"/>
        </w:rPr>
        <w:t xml:space="preserve">     </w:t>
      </w:r>
      <w:r>
        <w:rPr>
          <w:rFonts w:ascii="宋体" w:hAnsi="宋体" w:cs="宋体"/>
          <w:color w:val="auto"/>
          <w:sz w:val="24"/>
          <w:szCs w:val="24"/>
          <w:shd w:val="clear" w:color="auto" w:fill="FFFFFF"/>
        </w:rPr>
        <w:t>元</w:t>
      </w:r>
      <w:r>
        <w:rPr>
          <w:rFonts w:hint="eastAsia" w:ascii="宋体" w:hAnsi="宋体" w:cs="宋体"/>
          <w:color w:val="auto"/>
          <w:sz w:val="24"/>
          <w:szCs w:val="24"/>
          <w:shd w:val="clear" w:color="auto" w:fill="FFFFFF"/>
        </w:rPr>
        <w:t xml:space="preserve"> /吨（含6%增值税），结算吨位以货物实际净重为准。</w:t>
      </w:r>
      <w:r>
        <w:rPr>
          <w:rFonts w:hint="eastAsia" w:ascii="宋体" w:hAnsi="宋体"/>
          <w:color w:val="auto"/>
          <w:sz w:val="24"/>
          <w:szCs w:val="24"/>
        </w:rPr>
        <w:t>乙方及时向甲方</w:t>
      </w:r>
      <w:r>
        <w:rPr>
          <w:rFonts w:ascii="宋体" w:hAnsi="宋体"/>
          <w:color w:val="auto"/>
          <w:sz w:val="24"/>
          <w:szCs w:val="24"/>
        </w:rPr>
        <w:t>出具</w:t>
      </w:r>
      <w:r>
        <w:rPr>
          <w:rFonts w:hint="eastAsia" w:ascii="宋体" w:hAnsi="宋体"/>
          <w:color w:val="auto"/>
          <w:sz w:val="24"/>
          <w:szCs w:val="24"/>
        </w:rPr>
        <w:t>相关报关单单据</w:t>
      </w:r>
      <w:r>
        <w:rPr>
          <w:rFonts w:ascii="宋体" w:hAnsi="宋体"/>
          <w:color w:val="auto"/>
          <w:sz w:val="24"/>
          <w:szCs w:val="24"/>
        </w:rPr>
        <w:t>，</w:t>
      </w:r>
      <w:r>
        <w:rPr>
          <w:rFonts w:hint="eastAsia" w:ascii="宋体" w:hAnsi="宋体"/>
          <w:color w:val="auto"/>
          <w:sz w:val="24"/>
          <w:szCs w:val="24"/>
        </w:rPr>
        <w:t>并向甲方开具税率为6%的增值税专用发票，</w:t>
      </w:r>
      <w:r>
        <w:rPr>
          <w:rFonts w:hint="eastAsia" w:ascii="Arial" w:hAnsi="Arial" w:cs="Arial"/>
          <w:color w:val="auto"/>
          <w:sz w:val="24"/>
          <w:szCs w:val="24"/>
        </w:rPr>
        <w:t>甲方在取得费用清单、代理费服务发票以及相关凭证后</w:t>
      </w:r>
      <w:r>
        <w:rPr>
          <w:rFonts w:hint="eastAsia" w:ascii="Arial" w:hAnsi="Arial" w:cs="Arial"/>
          <w:color w:val="auto"/>
          <w:sz w:val="24"/>
          <w:szCs w:val="24"/>
          <w:lang w:val="en-US" w:eastAsia="zh-CN"/>
        </w:rPr>
        <w:t>尽快</w:t>
      </w:r>
      <w:r>
        <w:rPr>
          <w:rFonts w:hint="eastAsia" w:ascii="Arial" w:hAnsi="Arial" w:cs="Arial"/>
          <w:color w:val="auto"/>
          <w:sz w:val="24"/>
          <w:szCs w:val="24"/>
        </w:rPr>
        <w:t>审核确认，并审核无误后20日内转账付款至乙方。</w:t>
      </w:r>
      <w:r>
        <w:rPr>
          <w:rFonts w:hint="eastAsia" w:ascii="宋体" w:hAnsi="宋体" w:cs="宋体"/>
          <w:color w:val="auto"/>
          <w:sz w:val="24"/>
          <w:szCs w:val="24"/>
        </w:rPr>
        <w:t>包</w:t>
      </w:r>
      <w:r>
        <w:rPr>
          <w:rFonts w:hint="eastAsia"/>
          <w:color w:val="auto"/>
          <w:sz w:val="24"/>
          <w:szCs w:val="24"/>
        </w:rPr>
        <w:t>干费用已包含货物在古雷装车装船后送达厦门港或泉州港装外贸船前的所有费用。</w:t>
      </w:r>
    </w:p>
    <w:p>
      <w:pPr>
        <w:keepNext w:val="0"/>
        <w:keepLines w:val="0"/>
        <w:pageBreakBefore w:val="0"/>
        <w:widowControl/>
        <w:shd w:val="clear" w:color="auto" w:fill="FFFFFF"/>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2</w:t>
      </w:r>
      <w:r>
        <w:rPr>
          <w:rFonts w:ascii="宋体" w:hAnsi="宋体"/>
          <w:color w:val="auto"/>
          <w:sz w:val="24"/>
          <w:szCs w:val="24"/>
        </w:rPr>
        <w:t>.</w:t>
      </w:r>
      <w:r>
        <w:rPr>
          <w:rFonts w:hint="eastAsia" w:ascii="宋体" w:hAnsi="宋体"/>
          <w:color w:val="auto"/>
          <w:sz w:val="24"/>
          <w:szCs w:val="24"/>
        </w:rPr>
        <w:t>库场使用费：货物堆放于码头仓库，如露天堆场存入需要下垫上盖篷布。乙方提供</w:t>
      </w:r>
      <w:r>
        <w:rPr>
          <w:rFonts w:ascii="宋体" w:hAnsi="宋体"/>
          <w:color w:val="auto"/>
          <w:sz w:val="24"/>
          <w:szCs w:val="24"/>
          <w:lang w:val="en-US"/>
        </w:rPr>
        <w:t>10</w:t>
      </w:r>
      <w:r>
        <w:rPr>
          <w:rFonts w:hint="eastAsia" w:ascii="宋体" w:hAnsi="宋体"/>
          <w:color w:val="auto"/>
          <w:sz w:val="24"/>
          <w:szCs w:val="24"/>
        </w:rPr>
        <w:t>天免费堆存期，超期后第</w:t>
      </w:r>
      <w:r>
        <w:rPr>
          <w:rFonts w:ascii="宋体" w:hAnsi="宋体"/>
          <w:color w:val="auto"/>
          <w:sz w:val="24"/>
          <w:szCs w:val="24"/>
        </w:rPr>
        <w:t>1</w:t>
      </w:r>
      <w:r>
        <w:rPr>
          <w:rFonts w:ascii="宋体" w:hAnsi="宋体"/>
          <w:color w:val="auto"/>
          <w:sz w:val="24"/>
          <w:szCs w:val="24"/>
          <w:lang w:val="en-US"/>
        </w:rPr>
        <w:t>1</w:t>
      </w:r>
      <w:r>
        <w:rPr>
          <w:rFonts w:hint="eastAsia" w:ascii="宋体" w:hAnsi="宋体"/>
          <w:color w:val="auto"/>
          <w:sz w:val="24"/>
          <w:szCs w:val="24"/>
        </w:rPr>
        <w:t>天—</w:t>
      </w:r>
      <w:r>
        <w:rPr>
          <w:rFonts w:ascii="宋体" w:hAnsi="宋体"/>
          <w:color w:val="auto"/>
          <w:sz w:val="24"/>
          <w:szCs w:val="24"/>
        </w:rPr>
        <w:t>2</w:t>
      </w:r>
      <w:r>
        <w:rPr>
          <w:rFonts w:ascii="宋体" w:hAnsi="宋体"/>
          <w:color w:val="auto"/>
          <w:sz w:val="24"/>
          <w:szCs w:val="24"/>
          <w:lang w:val="en-US"/>
        </w:rPr>
        <w:t>0</w:t>
      </w:r>
      <w:r>
        <w:rPr>
          <w:rFonts w:hint="eastAsia" w:ascii="宋体" w:hAnsi="宋体"/>
          <w:color w:val="auto"/>
          <w:sz w:val="24"/>
          <w:szCs w:val="24"/>
        </w:rPr>
        <w:t>天按</w:t>
      </w:r>
      <w:r>
        <w:rPr>
          <w:rFonts w:hint="eastAsia"/>
          <w:color w:val="auto"/>
          <w:sz w:val="24"/>
          <w:szCs w:val="24"/>
          <w:u w:val="single"/>
          <w:lang w:val="en-US" w:eastAsia="zh-CN"/>
        </w:rPr>
        <w:t xml:space="preserve">    </w:t>
      </w:r>
      <w:r>
        <w:rPr>
          <w:rFonts w:hint="eastAsia" w:ascii="宋体" w:hAnsi="宋体"/>
          <w:color w:val="auto"/>
          <w:sz w:val="24"/>
          <w:szCs w:val="24"/>
          <w:u w:val="single"/>
        </w:rPr>
        <w:t>元</w:t>
      </w:r>
      <w:r>
        <w:rPr>
          <w:rFonts w:hint="eastAsia" w:ascii="宋体" w:hAnsi="宋体"/>
          <w:color w:val="auto"/>
          <w:sz w:val="24"/>
          <w:szCs w:val="24"/>
        </w:rPr>
        <w:t>/吨*天计收，第</w:t>
      </w:r>
      <w:r>
        <w:rPr>
          <w:rFonts w:ascii="宋体" w:hAnsi="宋体"/>
          <w:color w:val="auto"/>
          <w:sz w:val="24"/>
          <w:szCs w:val="24"/>
        </w:rPr>
        <w:t>2</w:t>
      </w:r>
      <w:r>
        <w:rPr>
          <w:rFonts w:ascii="宋体" w:hAnsi="宋体"/>
          <w:color w:val="auto"/>
          <w:sz w:val="24"/>
          <w:szCs w:val="24"/>
          <w:lang w:val="en-US"/>
        </w:rPr>
        <w:t>1</w:t>
      </w:r>
      <w:r>
        <w:rPr>
          <w:rFonts w:hint="eastAsia" w:ascii="宋体" w:hAnsi="宋体"/>
          <w:color w:val="auto"/>
          <w:sz w:val="24"/>
          <w:szCs w:val="24"/>
        </w:rPr>
        <w:t>天—</w:t>
      </w:r>
      <w:r>
        <w:rPr>
          <w:rFonts w:ascii="宋体" w:hAnsi="宋体"/>
          <w:color w:val="auto"/>
          <w:sz w:val="24"/>
          <w:szCs w:val="24"/>
        </w:rPr>
        <w:t>3</w:t>
      </w:r>
      <w:r>
        <w:rPr>
          <w:rFonts w:ascii="宋体" w:hAnsi="宋体"/>
          <w:color w:val="auto"/>
          <w:sz w:val="24"/>
          <w:szCs w:val="24"/>
          <w:lang w:val="en-US"/>
        </w:rPr>
        <w:t>0</w:t>
      </w:r>
      <w:r>
        <w:rPr>
          <w:rFonts w:hint="eastAsia" w:ascii="宋体" w:hAnsi="宋体"/>
          <w:color w:val="auto"/>
          <w:sz w:val="24"/>
          <w:szCs w:val="24"/>
        </w:rPr>
        <w:t>天按</w:t>
      </w:r>
      <w:r>
        <w:rPr>
          <w:rFonts w:hint="eastAsia"/>
          <w:color w:val="auto"/>
          <w:sz w:val="24"/>
          <w:szCs w:val="24"/>
          <w:u w:val="single"/>
          <w:lang w:val="en-US" w:eastAsia="zh-CN"/>
        </w:rPr>
        <w:t xml:space="preserve">    </w:t>
      </w:r>
      <w:r>
        <w:rPr>
          <w:rFonts w:hint="eastAsia" w:ascii="宋体" w:hAnsi="宋体"/>
          <w:color w:val="auto"/>
          <w:sz w:val="24"/>
          <w:szCs w:val="24"/>
        </w:rPr>
        <w:t>元/吨*天计收，第</w:t>
      </w:r>
      <w:r>
        <w:rPr>
          <w:rFonts w:ascii="宋体" w:hAnsi="宋体"/>
          <w:color w:val="auto"/>
          <w:sz w:val="24"/>
          <w:szCs w:val="24"/>
        </w:rPr>
        <w:t>3</w:t>
      </w:r>
      <w:r>
        <w:rPr>
          <w:rFonts w:ascii="宋体" w:hAnsi="宋体"/>
          <w:color w:val="auto"/>
          <w:sz w:val="24"/>
          <w:szCs w:val="24"/>
          <w:lang w:val="en-US"/>
        </w:rPr>
        <w:t>1</w:t>
      </w:r>
      <w:r>
        <w:rPr>
          <w:rFonts w:hint="eastAsia" w:ascii="宋体" w:hAnsi="宋体"/>
          <w:color w:val="auto"/>
          <w:sz w:val="24"/>
          <w:szCs w:val="24"/>
        </w:rPr>
        <w:t>天起按</w:t>
      </w:r>
      <w:r>
        <w:rPr>
          <w:rFonts w:hint="eastAsia"/>
          <w:color w:val="auto"/>
          <w:sz w:val="24"/>
          <w:szCs w:val="24"/>
          <w:u w:val="single"/>
          <w:lang w:val="en-US" w:eastAsia="zh-CN"/>
        </w:rPr>
        <w:t xml:space="preserve">    </w:t>
      </w:r>
      <w:r>
        <w:rPr>
          <w:rFonts w:hint="eastAsia" w:ascii="宋体" w:hAnsi="宋体"/>
          <w:color w:val="auto"/>
          <w:sz w:val="24"/>
          <w:szCs w:val="24"/>
        </w:rPr>
        <w:t>元/吨*天计收。</w:t>
      </w:r>
    </w:p>
    <w:p>
      <w:pPr>
        <w:keepNext w:val="0"/>
        <w:keepLines w:val="0"/>
        <w:pageBreakBefore w:val="0"/>
        <w:tabs>
          <w:tab w:val="left" w:pos="570"/>
          <w:tab w:val="left" w:pos="644"/>
        </w:tabs>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 xml:space="preserve">.甲方将上述费用汇入乙方指定的账户即视为履行完毕付款义务，若乙方指定的帐户变更未及时通知甲方，甲方不承担因此产生的后果。 </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hint="eastAsia"/>
          <w:bCs/>
          <w:color w:val="auto"/>
          <w:sz w:val="24"/>
          <w:szCs w:val="24"/>
          <w:lang w:val="en-US" w:eastAsia="zh-CN"/>
        </w:rPr>
      </w:pPr>
      <w:r>
        <w:rPr>
          <w:rFonts w:hint="eastAsia" w:ascii="宋体" w:hAnsi="宋体"/>
          <w:color w:val="auto"/>
          <w:sz w:val="24"/>
          <w:szCs w:val="24"/>
        </w:rPr>
        <w:t>收款单位全称：</w:t>
      </w:r>
      <w:r>
        <w:rPr>
          <w:rFonts w:hint="eastAsia"/>
          <w:bCs/>
          <w:color w:val="auto"/>
          <w:sz w:val="24"/>
          <w:szCs w:val="24"/>
          <w:lang w:val="en-US" w:eastAsia="zh-CN"/>
        </w:rPr>
        <w:t xml:space="preserve"> </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bCs/>
          <w:color w:val="auto"/>
          <w:sz w:val="24"/>
          <w:szCs w:val="24"/>
        </w:rPr>
      </w:pPr>
      <w:r>
        <w:rPr>
          <w:rFonts w:hint="eastAsia" w:ascii="宋体" w:hAnsi="宋体"/>
          <w:bCs/>
          <w:color w:val="auto"/>
          <w:sz w:val="24"/>
          <w:szCs w:val="24"/>
        </w:rPr>
        <w:t xml:space="preserve">收款单位帐账号: </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bCs/>
          <w:color w:val="auto"/>
          <w:sz w:val="24"/>
          <w:szCs w:val="24"/>
        </w:rPr>
      </w:pPr>
      <w:r>
        <w:rPr>
          <w:rFonts w:hint="eastAsia" w:ascii="宋体" w:hAnsi="宋体"/>
          <w:bCs/>
          <w:color w:val="auto"/>
          <w:sz w:val="24"/>
          <w:szCs w:val="24"/>
        </w:rPr>
        <w:t xml:space="preserve">收款单位开户银行: </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b/>
          <w:color w:val="auto"/>
          <w:sz w:val="24"/>
          <w:szCs w:val="24"/>
        </w:rPr>
      </w:pPr>
      <w:r>
        <w:rPr>
          <w:rFonts w:hint="eastAsia" w:ascii="宋体" w:hAnsi="宋体"/>
          <w:b/>
          <w:color w:val="auto"/>
          <w:sz w:val="24"/>
          <w:szCs w:val="24"/>
        </w:rPr>
        <w:t>六、不可抗力</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.如遇不可抗力，即不能预见、不能避免并不能克服的客观情况，例如：火灾、水灾、雪灾、海啸、台风、地震、雷击、风灾、罢工</w:t>
      </w:r>
      <w:r>
        <w:rPr>
          <w:rFonts w:ascii="宋体" w:hAnsi="宋体"/>
          <w:color w:val="auto"/>
          <w:sz w:val="24"/>
          <w:szCs w:val="24"/>
        </w:rPr>
        <w:t>,和军事上的敌对行动</w:t>
      </w:r>
      <w:r>
        <w:rPr>
          <w:rFonts w:hint="eastAsia" w:ascii="宋体" w:hAnsi="宋体"/>
          <w:color w:val="auto"/>
          <w:sz w:val="24"/>
          <w:szCs w:val="24"/>
        </w:rPr>
        <w:t>，</w:t>
      </w:r>
      <w:r>
        <w:rPr>
          <w:rFonts w:ascii="宋体" w:hAnsi="宋体"/>
          <w:color w:val="auto"/>
          <w:sz w:val="24"/>
          <w:szCs w:val="24"/>
        </w:rPr>
        <w:t>或政府禁令等致使受不可抗力直接影响的一方延迟履行或无法履行本合同的全部或部分条款时，受不可抗力影响的一方不承担违约责任。</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b/>
          <w:bCs/>
          <w:color w:val="auto"/>
          <w:sz w:val="24"/>
          <w:szCs w:val="24"/>
        </w:rPr>
      </w:pPr>
      <w:r>
        <w:rPr>
          <w:rFonts w:hint="eastAsia" w:ascii="宋体" w:hAnsi="宋体"/>
          <w:b/>
          <w:bCs/>
          <w:color w:val="auto"/>
          <w:sz w:val="24"/>
          <w:szCs w:val="24"/>
        </w:rPr>
        <w:t>七、违约责任</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乙</w:t>
      </w:r>
      <w:r>
        <w:rPr>
          <w:rFonts w:ascii="宋体" w:hAnsi="宋体"/>
          <w:color w:val="auto"/>
          <w:sz w:val="24"/>
          <w:szCs w:val="24"/>
        </w:rPr>
        <w:t>方根据</w:t>
      </w:r>
      <w:r>
        <w:rPr>
          <w:rFonts w:hint="eastAsia" w:ascii="宋体" w:hAnsi="宋体"/>
          <w:color w:val="auto"/>
          <w:sz w:val="24"/>
          <w:szCs w:val="24"/>
        </w:rPr>
        <w:t>甲</w:t>
      </w:r>
      <w:r>
        <w:rPr>
          <w:rFonts w:ascii="宋体" w:hAnsi="宋体"/>
          <w:color w:val="auto"/>
          <w:sz w:val="24"/>
          <w:szCs w:val="24"/>
        </w:rPr>
        <w:t>方委托，应按要求及时地办结相关代理业务，包括协助</w:t>
      </w:r>
      <w:r>
        <w:rPr>
          <w:rFonts w:hint="eastAsia" w:ascii="宋体" w:hAnsi="宋体"/>
          <w:color w:val="auto"/>
          <w:sz w:val="24"/>
          <w:szCs w:val="24"/>
        </w:rPr>
        <w:t>甲</w:t>
      </w:r>
      <w:r>
        <w:rPr>
          <w:rFonts w:ascii="宋体" w:hAnsi="宋体"/>
          <w:color w:val="auto"/>
          <w:sz w:val="24"/>
          <w:szCs w:val="24"/>
        </w:rPr>
        <w:t>方与航运公司进行交涉按时装运货物，报关等，确保</w:t>
      </w:r>
      <w:r>
        <w:rPr>
          <w:rFonts w:hint="eastAsia" w:ascii="宋体" w:hAnsi="宋体"/>
          <w:color w:val="auto"/>
          <w:sz w:val="24"/>
          <w:szCs w:val="24"/>
        </w:rPr>
        <w:t>甲</w:t>
      </w:r>
      <w:r>
        <w:rPr>
          <w:rFonts w:ascii="宋体" w:hAnsi="宋体"/>
          <w:color w:val="auto"/>
          <w:sz w:val="24"/>
          <w:szCs w:val="24"/>
        </w:rPr>
        <w:t>方按约向客户交货，若因</w:t>
      </w:r>
      <w:r>
        <w:rPr>
          <w:rFonts w:hint="eastAsia" w:ascii="宋体" w:hAnsi="宋体"/>
          <w:color w:val="auto"/>
          <w:sz w:val="24"/>
          <w:szCs w:val="24"/>
        </w:rPr>
        <w:t>乙</w:t>
      </w:r>
      <w:r>
        <w:rPr>
          <w:rFonts w:ascii="宋体" w:hAnsi="宋体"/>
          <w:color w:val="auto"/>
          <w:sz w:val="24"/>
          <w:szCs w:val="24"/>
        </w:rPr>
        <w:t>方原因致使</w:t>
      </w:r>
      <w:r>
        <w:rPr>
          <w:rFonts w:hint="eastAsia" w:ascii="宋体" w:hAnsi="宋体"/>
          <w:color w:val="auto"/>
          <w:sz w:val="24"/>
          <w:szCs w:val="24"/>
        </w:rPr>
        <w:t>甲</w:t>
      </w:r>
      <w:r>
        <w:rPr>
          <w:rFonts w:ascii="宋体" w:hAnsi="宋体"/>
          <w:color w:val="auto"/>
          <w:sz w:val="24"/>
          <w:szCs w:val="24"/>
        </w:rPr>
        <w:t>方无法按约向客户交货以致遭受相关损失，</w:t>
      </w:r>
      <w:r>
        <w:rPr>
          <w:rFonts w:hint="eastAsia" w:ascii="宋体" w:hAnsi="宋体"/>
          <w:color w:val="auto"/>
          <w:sz w:val="24"/>
          <w:szCs w:val="24"/>
        </w:rPr>
        <w:t>甲</w:t>
      </w:r>
      <w:r>
        <w:rPr>
          <w:rFonts w:ascii="宋体" w:hAnsi="宋体"/>
          <w:color w:val="auto"/>
          <w:sz w:val="24"/>
          <w:szCs w:val="24"/>
        </w:rPr>
        <w:t>方有权向</w:t>
      </w:r>
      <w:r>
        <w:rPr>
          <w:rFonts w:hint="eastAsia" w:ascii="宋体" w:hAnsi="宋体"/>
          <w:color w:val="auto"/>
          <w:sz w:val="24"/>
          <w:szCs w:val="24"/>
        </w:rPr>
        <w:t>乙</w:t>
      </w:r>
      <w:r>
        <w:rPr>
          <w:rFonts w:ascii="宋体" w:hAnsi="宋体"/>
          <w:color w:val="auto"/>
          <w:sz w:val="24"/>
          <w:szCs w:val="24"/>
        </w:rPr>
        <w:t>方追偿。</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乙</w:t>
      </w:r>
      <w:r>
        <w:rPr>
          <w:rFonts w:ascii="宋体" w:hAnsi="宋体"/>
          <w:color w:val="auto"/>
          <w:sz w:val="24"/>
          <w:szCs w:val="24"/>
        </w:rPr>
        <w:t>方应在</w:t>
      </w:r>
      <w:r>
        <w:rPr>
          <w:rFonts w:hint="eastAsia" w:ascii="宋体" w:hAnsi="宋体"/>
          <w:color w:val="auto"/>
          <w:sz w:val="24"/>
          <w:szCs w:val="24"/>
        </w:rPr>
        <w:t>外贸</w:t>
      </w:r>
      <w:r>
        <w:rPr>
          <w:rFonts w:ascii="宋体" w:hAnsi="宋体"/>
          <w:color w:val="auto"/>
          <w:sz w:val="24"/>
          <w:szCs w:val="24"/>
        </w:rPr>
        <w:t>船开后，船公司允许签发提单之后的三个工作日之内，经</w:t>
      </w:r>
      <w:r>
        <w:rPr>
          <w:rFonts w:hint="eastAsia" w:ascii="宋体" w:hAnsi="宋体"/>
          <w:color w:val="auto"/>
          <w:sz w:val="24"/>
          <w:szCs w:val="24"/>
        </w:rPr>
        <w:t>甲</w:t>
      </w:r>
      <w:r>
        <w:rPr>
          <w:rFonts w:ascii="宋体" w:hAnsi="宋体"/>
          <w:color w:val="auto"/>
          <w:sz w:val="24"/>
          <w:szCs w:val="24"/>
        </w:rPr>
        <w:t>方确认无误的</w:t>
      </w:r>
      <w:r>
        <w:rPr>
          <w:rFonts w:hint="eastAsia" w:ascii="宋体" w:hAnsi="宋体"/>
          <w:color w:val="auto"/>
          <w:sz w:val="24"/>
          <w:szCs w:val="24"/>
        </w:rPr>
        <w:t>全部</w:t>
      </w:r>
      <w:r>
        <w:rPr>
          <w:rFonts w:ascii="宋体" w:hAnsi="宋体"/>
          <w:color w:val="auto"/>
          <w:sz w:val="24"/>
          <w:szCs w:val="24"/>
        </w:rPr>
        <w:t>正本提单寄送</w:t>
      </w:r>
      <w:r>
        <w:rPr>
          <w:rFonts w:hint="eastAsia" w:ascii="宋体" w:hAnsi="宋体"/>
          <w:color w:val="auto"/>
          <w:sz w:val="24"/>
          <w:szCs w:val="24"/>
        </w:rPr>
        <w:t>甲</w:t>
      </w:r>
      <w:r>
        <w:rPr>
          <w:rFonts w:ascii="宋体" w:hAnsi="宋体"/>
          <w:color w:val="auto"/>
          <w:sz w:val="24"/>
          <w:szCs w:val="24"/>
        </w:rPr>
        <w:t>方。若因</w:t>
      </w:r>
      <w:r>
        <w:rPr>
          <w:rFonts w:hint="eastAsia" w:ascii="宋体" w:hAnsi="宋体"/>
          <w:color w:val="auto"/>
          <w:sz w:val="24"/>
          <w:szCs w:val="24"/>
        </w:rPr>
        <w:t>乙</w:t>
      </w:r>
      <w:r>
        <w:rPr>
          <w:rFonts w:ascii="宋体" w:hAnsi="宋体"/>
          <w:color w:val="auto"/>
          <w:sz w:val="24"/>
          <w:szCs w:val="24"/>
        </w:rPr>
        <w:t>方的原因延误交单，所造成的损失应由</w:t>
      </w:r>
      <w:r>
        <w:rPr>
          <w:rFonts w:hint="eastAsia" w:ascii="宋体" w:hAnsi="宋体"/>
          <w:color w:val="auto"/>
          <w:sz w:val="24"/>
          <w:szCs w:val="24"/>
        </w:rPr>
        <w:t>乙</w:t>
      </w:r>
      <w:r>
        <w:rPr>
          <w:rFonts w:ascii="宋体" w:hAnsi="宋体"/>
          <w:color w:val="auto"/>
          <w:sz w:val="24"/>
          <w:szCs w:val="24"/>
        </w:rPr>
        <w:t>方承担。</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货物自古雷至厦门码头的运输过程</w:t>
      </w:r>
      <w:r>
        <w:rPr>
          <w:rFonts w:ascii="宋体" w:hAnsi="宋体"/>
          <w:color w:val="auto"/>
          <w:sz w:val="24"/>
          <w:szCs w:val="24"/>
        </w:rPr>
        <w:t>由</w:t>
      </w:r>
      <w:r>
        <w:rPr>
          <w:rFonts w:hint="eastAsia" w:ascii="宋体" w:hAnsi="宋体"/>
          <w:color w:val="auto"/>
          <w:sz w:val="24"/>
          <w:szCs w:val="24"/>
        </w:rPr>
        <w:t>乙</w:t>
      </w:r>
      <w:r>
        <w:rPr>
          <w:rFonts w:ascii="宋体" w:hAnsi="宋体"/>
          <w:color w:val="auto"/>
          <w:sz w:val="24"/>
          <w:szCs w:val="24"/>
        </w:rPr>
        <w:t>方指定交接人负责签收货物，出具签收书面凭证，并回签物流签收单。货物交接后，</w:t>
      </w:r>
      <w:r>
        <w:rPr>
          <w:rFonts w:hint="eastAsia" w:ascii="宋体" w:hAnsi="宋体"/>
          <w:color w:val="auto"/>
          <w:sz w:val="24"/>
          <w:szCs w:val="24"/>
        </w:rPr>
        <w:t>乙</w:t>
      </w:r>
      <w:r>
        <w:rPr>
          <w:rFonts w:ascii="宋体" w:hAnsi="宋体"/>
          <w:color w:val="auto"/>
          <w:sz w:val="24"/>
          <w:szCs w:val="24"/>
        </w:rPr>
        <w:t>方从事</w:t>
      </w:r>
      <w:r>
        <w:rPr>
          <w:rFonts w:hint="eastAsia" w:ascii="宋体" w:hAnsi="宋体"/>
          <w:color w:val="auto"/>
          <w:sz w:val="24"/>
          <w:szCs w:val="24"/>
        </w:rPr>
        <w:t>所有运输和</w:t>
      </w:r>
      <w:r>
        <w:rPr>
          <w:rFonts w:ascii="宋体" w:hAnsi="宋体"/>
          <w:color w:val="auto"/>
          <w:sz w:val="24"/>
          <w:szCs w:val="24"/>
        </w:rPr>
        <w:t>其他物流服务过程中，</w:t>
      </w:r>
      <w:r>
        <w:rPr>
          <w:rFonts w:hint="eastAsia" w:ascii="宋体" w:hAnsi="宋体"/>
          <w:color w:val="auto"/>
          <w:sz w:val="24"/>
          <w:szCs w:val="24"/>
        </w:rPr>
        <w:t>直至在装货港厦门越过外贸船舷交货为止，</w:t>
      </w:r>
      <w:r>
        <w:rPr>
          <w:rFonts w:ascii="宋体" w:hAnsi="宋体"/>
          <w:color w:val="auto"/>
          <w:sz w:val="24"/>
          <w:szCs w:val="24"/>
        </w:rPr>
        <w:t>需保证货物完好，如造成货物毁损、灭失等任何损失的</w:t>
      </w:r>
      <w:r>
        <w:rPr>
          <w:rFonts w:hint="eastAsia" w:ascii="宋体" w:hAnsi="宋体"/>
          <w:color w:val="auto"/>
          <w:sz w:val="24"/>
          <w:szCs w:val="24"/>
        </w:rPr>
        <w:t>，由乙方承担赔偿责任</w:t>
      </w:r>
      <w:r>
        <w:rPr>
          <w:rFonts w:ascii="宋体" w:hAnsi="宋体"/>
          <w:color w:val="auto"/>
          <w:sz w:val="24"/>
          <w:szCs w:val="24"/>
        </w:rPr>
        <w:t>。</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b/>
          <w:color w:val="auto"/>
          <w:sz w:val="24"/>
          <w:szCs w:val="24"/>
        </w:rPr>
      </w:pPr>
      <w:r>
        <w:rPr>
          <w:rFonts w:hint="eastAsia" w:ascii="宋体" w:hAnsi="宋体"/>
          <w:b/>
          <w:color w:val="auto"/>
          <w:sz w:val="24"/>
          <w:szCs w:val="24"/>
        </w:rPr>
        <w:t>八、争议解决</w:t>
      </w:r>
    </w:p>
    <w:p>
      <w:pPr>
        <w:keepNext w:val="0"/>
        <w:keepLines w:val="0"/>
        <w:pageBreakBefore w:val="0"/>
        <w:tabs>
          <w:tab w:val="left" w:pos="562"/>
        </w:tabs>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甲乙双方同意因本协议发生的或一切与本协议有关的纠纷应协商解决，协商不成的提交甲方所在地人民法院诉讼解决。</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b/>
          <w:color w:val="auto"/>
          <w:sz w:val="24"/>
          <w:szCs w:val="24"/>
        </w:rPr>
      </w:pPr>
      <w:r>
        <w:rPr>
          <w:rFonts w:hint="eastAsia" w:ascii="宋体" w:hAnsi="宋体"/>
          <w:b/>
          <w:color w:val="auto"/>
          <w:sz w:val="24"/>
          <w:szCs w:val="24"/>
        </w:rPr>
        <w:t>九、生效和终止</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1.合同有效期：202</w:t>
      </w:r>
      <w:r>
        <w:rPr>
          <w:rFonts w:hint="eastAsia"/>
          <w:color w:val="auto"/>
          <w:sz w:val="24"/>
          <w:szCs w:val="24"/>
          <w:lang w:val="en-US" w:eastAsia="zh-CN"/>
        </w:rPr>
        <w:t>3</w:t>
      </w:r>
      <w:r>
        <w:rPr>
          <w:rFonts w:hint="eastAsia" w:ascii="宋体" w:hAnsi="宋体"/>
          <w:color w:val="auto"/>
          <w:sz w:val="24"/>
          <w:szCs w:val="24"/>
        </w:rPr>
        <w:t>年1月</w:t>
      </w:r>
      <w:r>
        <w:rPr>
          <w:rFonts w:ascii="宋体" w:hAnsi="宋体"/>
          <w:color w:val="auto"/>
          <w:sz w:val="24"/>
          <w:szCs w:val="24"/>
        </w:rPr>
        <w:t>1</w:t>
      </w:r>
      <w:r>
        <w:rPr>
          <w:rFonts w:hint="eastAsia" w:ascii="宋体" w:hAnsi="宋体"/>
          <w:color w:val="auto"/>
          <w:sz w:val="24"/>
          <w:szCs w:val="24"/>
        </w:rPr>
        <w:t>日至31日。</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.在执行本合同期间任何一方均有权终止合同，</w:t>
      </w:r>
      <w:r>
        <w:rPr>
          <w:rFonts w:hint="eastAsia" w:ascii="宋体" w:hAnsi="宋体"/>
          <w:color w:val="auto"/>
          <w:sz w:val="24"/>
          <w:szCs w:val="24"/>
          <w:lang w:val="en-GB"/>
        </w:rPr>
        <w:t>但是必须在终止合同的</w:t>
      </w:r>
      <w:r>
        <w:rPr>
          <w:rFonts w:hint="eastAsia" w:ascii="宋体" w:hAnsi="宋体"/>
          <w:color w:val="auto"/>
          <w:sz w:val="24"/>
          <w:szCs w:val="24"/>
        </w:rPr>
        <w:t>30</w:t>
      </w:r>
      <w:r>
        <w:rPr>
          <w:rFonts w:hint="eastAsia" w:ascii="宋体" w:hAnsi="宋体"/>
          <w:color w:val="auto"/>
          <w:sz w:val="24"/>
          <w:szCs w:val="24"/>
          <w:lang w:val="en-GB"/>
        </w:rPr>
        <w:t>天以前书面通知对方</w:t>
      </w:r>
      <w:r>
        <w:rPr>
          <w:rFonts w:hint="eastAsia" w:ascii="宋体" w:hAnsi="宋体"/>
          <w:color w:val="auto"/>
          <w:sz w:val="24"/>
          <w:szCs w:val="24"/>
        </w:rPr>
        <w:t>。</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.本合同终止后，协议双方仍承担合同终止前本合同规定的双方应该履行而尚未履行完毕的一切责任与义务。</w:t>
      </w:r>
    </w:p>
    <w:p>
      <w:pPr>
        <w:keepNext w:val="0"/>
        <w:keepLines w:val="0"/>
        <w:pageBreakBefore w:val="0"/>
        <w:kinsoku/>
        <w:wordWrap/>
        <w:overflowPunct/>
        <w:topLinePunct w:val="0"/>
        <w:bidi w:val="0"/>
        <w:adjustRightInd/>
        <w:snapToGrid/>
        <w:spacing w:line="360" w:lineRule="auto"/>
        <w:ind w:left="0" w:firstLine="482" w:firstLineChars="200"/>
        <w:textAlignment w:val="auto"/>
        <w:rPr>
          <w:rFonts w:ascii="宋体" w:hAnsi="宋体"/>
          <w:b/>
          <w:color w:val="auto"/>
          <w:sz w:val="24"/>
          <w:szCs w:val="24"/>
        </w:rPr>
      </w:pPr>
      <w:r>
        <w:rPr>
          <w:rFonts w:hint="eastAsia" w:ascii="宋体" w:hAnsi="宋体"/>
          <w:b/>
          <w:color w:val="auto"/>
          <w:sz w:val="24"/>
          <w:szCs w:val="24"/>
        </w:rPr>
        <w:t>十、其它</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1.本合同未尽事宜，双方友好协商解决。</w:t>
      </w:r>
    </w:p>
    <w:p>
      <w:pPr>
        <w:keepNext w:val="0"/>
        <w:keepLines w:val="0"/>
        <w:pageBreakBefore w:val="0"/>
        <w:kinsoku/>
        <w:wordWrap/>
        <w:overflowPunct/>
        <w:topLinePunct w:val="0"/>
        <w:bidi w:val="0"/>
        <w:adjustRightInd/>
        <w:snapToGrid/>
        <w:spacing w:line="360" w:lineRule="auto"/>
        <w:ind w:left="0" w:firstLine="480" w:firstLineChars="200"/>
        <w:textAlignment w:val="auto"/>
        <w:rPr>
          <w:rFonts w:ascii="宋体" w:hAnsi="宋体"/>
          <w:color w:val="auto"/>
          <w:sz w:val="24"/>
          <w:szCs w:val="24"/>
        </w:rPr>
      </w:pPr>
      <w:r>
        <w:rPr>
          <w:rFonts w:hint="eastAsia" w:ascii="宋体" w:hAnsi="宋体"/>
          <w:color w:val="auto"/>
          <w:sz w:val="24"/>
          <w:szCs w:val="24"/>
        </w:rPr>
        <w:t>2.该合同中文一式肆份，具有同等效力，甲方执叁份，乙方执壹份。</w:t>
      </w:r>
    </w:p>
    <w:p>
      <w:pPr>
        <w:spacing w:line="360" w:lineRule="auto"/>
        <w:rPr>
          <w:rFonts w:ascii="宋体" w:hAnsi="宋体"/>
          <w:color w:val="auto"/>
          <w:sz w:val="24"/>
          <w:szCs w:val="24"/>
        </w:rPr>
      </w:pP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甲方：</w:t>
            </w:r>
            <w:r>
              <w:rPr>
                <w:rFonts w:hint="eastAsia"/>
                <w:sz w:val="24"/>
                <w:lang w:val="en-US" w:eastAsia="zh-CN"/>
              </w:rPr>
              <w:t>福建福海创石油化工有限公司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val="en-US" w:eastAsia="zh-CN"/>
        </w:rPr>
        <w:t>2023年1月FOB厦门（集装箱）PTA出口代理业务服务发包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12</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r>
              <w:rPr>
                <w:rFonts w:hint="eastAsia"/>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w:t>
      </w:r>
      <w:r>
        <w:rPr>
          <w:rFonts w:hint="eastAsia" w:ascii="Times New Roman" w:hAnsi="ˎ̥"/>
          <w:color w:val="000000" w:themeColor="text1"/>
          <w:sz w:val="28"/>
          <w:szCs w:val="28"/>
          <w:u w:val="single"/>
          <w:lang w:eastAsia="zh-CN"/>
        </w:rPr>
        <w:t>2023年1月FOB厦门（集装箱）PTA出口代理业务服务发包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pStyle w:val="2"/>
        <w:rPr>
          <w:lang w:eastAsia="zh-CN"/>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634"/>
        <w:gridCol w:w="2083"/>
        <w:gridCol w:w="1250"/>
        <w:gridCol w:w="1733"/>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trPr>
        <w:tc>
          <w:tcPr>
            <w:tcW w:w="710" w:type="dxa"/>
            <w:vAlign w:val="center"/>
          </w:tcPr>
          <w:p>
            <w:pPr>
              <w:pStyle w:val="2"/>
              <w:jc w:val="center"/>
              <w:rPr>
                <w:rFonts w:hint="default"/>
                <w:sz w:val="21"/>
                <w:szCs w:val="21"/>
                <w:vertAlign w:val="baseline"/>
                <w:lang w:val="en-US" w:eastAsia="zh-CN"/>
              </w:rPr>
            </w:pPr>
            <w:r>
              <w:rPr>
                <w:rFonts w:hint="eastAsia"/>
                <w:sz w:val="21"/>
                <w:szCs w:val="21"/>
                <w:vertAlign w:val="baseline"/>
                <w:lang w:val="en-US" w:eastAsia="zh-CN"/>
              </w:rPr>
              <w:t>序号</w:t>
            </w:r>
          </w:p>
        </w:tc>
        <w:tc>
          <w:tcPr>
            <w:tcW w:w="1634" w:type="dxa"/>
            <w:vAlign w:val="center"/>
          </w:tcPr>
          <w:p>
            <w:pPr>
              <w:pStyle w:val="2"/>
              <w:jc w:val="center"/>
              <w:rPr>
                <w:rFonts w:hint="default"/>
                <w:sz w:val="21"/>
                <w:szCs w:val="21"/>
                <w:vertAlign w:val="baseline"/>
                <w:lang w:val="en-US" w:eastAsia="zh-CN"/>
              </w:rPr>
            </w:pPr>
            <w:r>
              <w:rPr>
                <w:rFonts w:hint="eastAsia"/>
                <w:sz w:val="21"/>
                <w:szCs w:val="21"/>
                <w:vertAlign w:val="baseline"/>
                <w:lang w:val="en-US" w:eastAsia="zh-CN"/>
              </w:rPr>
              <w:t>项目名称</w:t>
            </w:r>
          </w:p>
        </w:tc>
        <w:tc>
          <w:tcPr>
            <w:tcW w:w="2083" w:type="dxa"/>
            <w:vAlign w:val="center"/>
          </w:tcPr>
          <w:p>
            <w:pPr>
              <w:pStyle w:val="2"/>
              <w:jc w:val="center"/>
              <w:rPr>
                <w:rFonts w:hint="default"/>
                <w:sz w:val="21"/>
                <w:szCs w:val="21"/>
                <w:vertAlign w:val="baseline"/>
                <w:lang w:val="en-US" w:eastAsia="zh-CN"/>
              </w:rPr>
            </w:pPr>
            <w:r>
              <w:rPr>
                <w:rFonts w:hint="eastAsia"/>
                <w:sz w:val="21"/>
                <w:szCs w:val="21"/>
                <w:vertAlign w:val="baseline"/>
                <w:lang w:val="en-US" w:eastAsia="zh-CN"/>
              </w:rPr>
              <w:t>业务方式</w:t>
            </w:r>
          </w:p>
        </w:tc>
        <w:tc>
          <w:tcPr>
            <w:tcW w:w="1250" w:type="dxa"/>
            <w:vAlign w:val="center"/>
          </w:tcPr>
          <w:p>
            <w:pPr>
              <w:pStyle w:val="2"/>
              <w:jc w:val="center"/>
              <w:rPr>
                <w:rFonts w:hint="default"/>
                <w:sz w:val="21"/>
                <w:szCs w:val="21"/>
                <w:vertAlign w:val="baseline"/>
                <w:lang w:val="en-US" w:eastAsia="zh-CN"/>
              </w:rPr>
            </w:pPr>
            <w:r>
              <w:rPr>
                <w:rFonts w:hint="eastAsia"/>
                <w:sz w:val="21"/>
                <w:szCs w:val="21"/>
                <w:vertAlign w:val="baseline"/>
                <w:lang w:val="en-US" w:eastAsia="zh-CN"/>
              </w:rPr>
              <w:t>数量  （预估）</w:t>
            </w:r>
          </w:p>
        </w:tc>
        <w:tc>
          <w:tcPr>
            <w:tcW w:w="1733" w:type="dxa"/>
            <w:vAlign w:val="center"/>
          </w:tcPr>
          <w:p>
            <w:pPr>
              <w:pStyle w:val="2"/>
              <w:jc w:val="center"/>
              <w:rPr>
                <w:rFonts w:hint="default"/>
                <w:sz w:val="21"/>
                <w:szCs w:val="21"/>
                <w:vertAlign w:val="baseline"/>
                <w:lang w:val="en-US" w:eastAsia="zh-CN"/>
              </w:rPr>
            </w:pPr>
            <w:r>
              <w:rPr>
                <w:rFonts w:hint="eastAsia"/>
                <w:sz w:val="21"/>
                <w:szCs w:val="21"/>
                <w:vertAlign w:val="baseline"/>
                <w:lang w:val="en-US" w:eastAsia="zh-CN"/>
              </w:rPr>
              <w:t>单价（元/吨）</w:t>
            </w:r>
          </w:p>
        </w:tc>
        <w:tc>
          <w:tcPr>
            <w:tcW w:w="1360" w:type="dxa"/>
            <w:vAlign w:val="center"/>
          </w:tcPr>
          <w:p>
            <w:pPr>
              <w:pStyle w:val="2"/>
              <w:jc w:val="center"/>
              <w:rPr>
                <w:rFonts w:hint="default"/>
                <w:sz w:val="21"/>
                <w:szCs w:val="21"/>
                <w:vertAlign w:val="baseline"/>
                <w:lang w:val="en-US" w:eastAsia="zh-CN"/>
              </w:rPr>
            </w:pPr>
            <w:r>
              <w:rPr>
                <w:rFonts w:hint="eastAsia"/>
                <w:sz w:val="21"/>
                <w:szCs w:val="21"/>
                <w:vertAlign w:val="baseline"/>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9" w:hRule="atLeast"/>
        </w:trPr>
        <w:tc>
          <w:tcPr>
            <w:tcW w:w="710" w:type="dxa"/>
            <w:vAlign w:val="center"/>
          </w:tcPr>
          <w:p>
            <w:pPr>
              <w:pStyle w:val="2"/>
              <w:jc w:val="center"/>
              <w:rPr>
                <w:rFonts w:hint="default"/>
                <w:sz w:val="21"/>
                <w:szCs w:val="21"/>
                <w:vertAlign w:val="baseline"/>
                <w:lang w:val="en-US" w:eastAsia="zh-CN"/>
              </w:rPr>
            </w:pPr>
            <w:r>
              <w:rPr>
                <w:rFonts w:hint="eastAsia"/>
                <w:sz w:val="21"/>
                <w:szCs w:val="21"/>
                <w:vertAlign w:val="baseline"/>
                <w:lang w:val="en-US" w:eastAsia="zh-CN"/>
              </w:rPr>
              <w:t>1</w:t>
            </w:r>
          </w:p>
        </w:tc>
        <w:tc>
          <w:tcPr>
            <w:tcW w:w="1634" w:type="dxa"/>
            <w:vAlign w:val="center"/>
          </w:tcPr>
          <w:p>
            <w:pPr>
              <w:pStyle w:val="2"/>
              <w:jc w:val="center"/>
              <w:rPr>
                <w:rFonts w:hint="default" w:eastAsia="宋体"/>
                <w:color w:val="auto"/>
                <w:sz w:val="21"/>
                <w:szCs w:val="21"/>
                <w:vertAlign w:val="baseline"/>
                <w:lang w:val="en-US" w:eastAsia="zh-CN"/>
              </w:rPr>
            </w:pPr>
            <w:r>
              <w:rPr>
                <w:rFonts w:hint="eastAsia" w:ascii="微软雅黑" w:hAnsi="微软雅黑" w:eastAsia="微软雅黑" w:cs="微软雅黑"/>
                <w:i w:val="0"/>
                <w:iCs w:val="0"/>
                <w:caps w:val="0"/>
                <w:color w:val="auto"/>
                <w:spacing w:val="0"/>
                <w:sz w:val="20"/>
                <w:szCs w:val="20"/>
                <w:shd w:val="clear" w:fill="FFFFFF"/>
                <w:lang w:val="en-US" w:eastAsia="zh-CN"/>
              </w:rPr>
              <w:t>PTA出口代理，</w:t>
            </w:r>
            <w:r>
              <w:rPr>
                <w:rFonts w:ascii="微软雅黑" w:hAnsi="微软雅黑" w:eastAsia="微软雅黑" w:cs="微软雅黑"/>
                <w:i w:val="0"/>
                <w:iCs w:val="0"/>
                <w:caps w:val="0"/>
                <w:color w:val="auto"/>
                <w:spacing w:val="0"/>
                <w:sz w:val="20"/>
                <w:szCs w:val="20"/>
                <w:shd w:val="clear" w:fill="FFFFFF"/>
              </w:rPr>
              <w:t>FOB厦门（集装箱）</w:t>
            </w:r>
          </w:p>
        </w:tc>
        <w:tc>
          <w:tcPr>
            <w:tcW w:w="2083" w:type="dxa"/>
            <w:vAlign w:val="center"/>
          </w:tcPr>
          <w:p>
            <w:pPr>
              <w:pStyle w:val="2"/>
              <w:jc w:val="center"/>
              <w:rPr>
                <w:color w:val="auto"/>
                <w:sz w:val="21"/>
                <w:szCs w:val="21"/>
                <w:vertAlign w:val="baseline"/>
                <w:lang w:eastAsia="zh-CN"/>
              </w:rPr>
            </w:pPr>
            <w:r>
              <w:rPr>
                <w:rFonts w:hint="eastAsia" w:ascii="微软雅黑" w:hAnsi="微软雅黑" w:eastAsia="微软雅黑" w:cs="微软雅黑"/>
                <w:i w:val="0"/>
                <w:iCs w:val="0"/>
                <w:caps w:val="0"/>
                <w:color w:val="auto"/>
                <w:spacing w:val="0"/>
                <w:sz w:val="20"/>
                <w:szCs w:val="20"/>
                <w:shd w:val="clear" w:fill="FFFFFF"/>
                <w:lang w:val="en-US" w:eastAsia="zh-CN"/>
              </w:rPr>
              <w:t>集港至厦门港+报关代理+厦门堆场堆放及装船</w:t>
            </w:r>
          </w:p>
        </w:tc>
        <w:tc>
          <w:tcPr>
            <w:tcW w:w="1250" w:type="dxa"/>
            <w:vAlign w:val="center"/>
          </w:tcPr>
          <w:p>
            <w:pPr>
              <w:pStyle w:val="2"/>
              <w:jc w:val="center"/>
              <w:rPr>
                <w:rFonts w:hint="default"/>
                <w:color w:val="auto"/>
                <w:sz w:val="21"/>
                <w:szCs w:val="21"/>
                <w:vertAlign w:val="baseline"/>
                <w:lang w:val="en-US" w:eastAsia="zh-CN"/>
              </w:rPr>
            </w:pPr>
            <w:r>
              <w:rPr>
                <w:rFonts w:hint="eastAsia"/>
                <w:color w:val="auto"/>
                <w:sz w:val="21"/>
                <w:szCs w:val="21"/>
                <w:vertAlign w:val="baseline"/>
                <w:lang w:val="en-US" w:eastAsia="zh-CN"/>
              </w:rPr>
              <w:t>500吨</w:t>
            </w:r>
          </w:p>
        </w:tc>
        <w:tc>
          <w:tcPr>
            <w:tcW w:w="1733" w:type="dxa"/>
            <w:vAlign w:val="center"/>
          </w:tcPr>
          <w:p>
            <w:pPr>
              <w:pStyle w:val="2"/>
              <w:jc w:val="center"/>
              <w:rPr>
                <w:sz w:val="21"/>
                <w:szCs w:val="21"/>
                <w:vertAlign w:val="baseline"/>
                <w:lang w:eastAsia="zh-CN"/>
              </w:rPr>
            </w:pPr>
          </w:p>
        </w:tc>
        <w:tc>
          <w:tcPr>
            <w:tcW w:w="1360" w:type="dxa"/>
            <w:vAlign w:val="center"/>
          </w:tcPr>
          <w:p>
            <w:pPr>
              <w:pStyle w:val="2"/>
              <w:jc w:val="center"/>
              <w:rPr>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677" w:type="dxa"/>
            <w:gridSpan w:val="4"/>
            <w:vAlign w:val="center"/>
          </w:tcPr>
          <w:p>
            <w:pPr>
              <w:pStyle w:val="2"/>
              <w:jc w:val="center"/>
              <w:rPr>
                <w:sz w:val="21"/>
                <w:szCs w:val="21"/>
                <w:vertAlign w:val="baseline"/>
                <w:lang w:eastAsia="zh-CN"/>
              </w:rPr>
            </w:pPr>
            <w:r>
              <w:rPr>
                <w:rFonts w:hint="eastAsia"/>
                <w:sz w:val="21"/>
                <w:szCs w:val="21"/>
                <w:vertAlign w:val="baseline"/>
                <w:lang w:val="en-US" w:eastAsia="zh-CN"/>
              </w:rPr>
              <w:t>总计（含</w:t>
            </w:r>
            <w:r>
              <w:rPr>
                <w:rFonts w:hint="eastAsia"/>
                <w:sz w:val="21"/>
                <w:szCs w:val="21"/>
                <w:u w:val="single"/>
                <w:vertAlign w:val="baseline"/>
                <w:lang w:val="en-US" w:eastAsia="zh-CN"/>
              </w:rPr>
              <w:t xml:space="preserve">    </w:t>
            </w:r>
            <w:r>
              <w:rPr>
                <w:rFonts w:hint="eastAsia"/>
                <w:sz w:val="21"/>
                <w:szCs w:val="21"/>
                <w:vertAlign w:val="baseline"/>
                <w:lang w:val="en-US" w:eastAsia="zh-CN"/>
              </w:rPr>
              <w:t>%税率）</w:t>
            </w:r>
          </w:p>
        </w:tc>
        <w:tc>
          <w:tcPr>
            <w:tcW w:w="3093" w:type="dxa"/>
            <w:gridSpan w:val="2"/>
            <w:vAlign w:val="center"/>
          </w:tcPr>
          <w:p>
            <w:pPr>
              <w:pStyle w:val="2"/>
              <w:jc w:val="center"/>
              <w:rPr>
                <w:sz w:val="21"/>
                <w:szCs w:val="21"/>
                <w:vertAlign w:val="baseline"/>
                <w:lang w:eastAsia="zh-CN"/>
              </w:rPr>
            </w:pPr>
          </w:p>
        </w:tc>
      </w:tr>
    </w:tbl>
    <w:p>
      <w:pPr>
        <w:rPr>
          <w:rFonts w:ascii="Arial" w:hAnsi="Arial" w:cs="Arial"/>
          <w:color w:val="000000"/>
          <w:sz w:val="24"/>
          <w:lang w:val="zh-CN"/>
        </w:rPr>
      </w:pPr>
    </w:p>
    <w:p>
      <w:pPr>
        <w:rPr>
          <w:rFonts w:hint="eastAsia" w:ascii="Arial" w:hAnsi="Arial" w:cs="Arial"/>
          <w:color w:val="000000"/>
          <w:sz w:val="24"/>
          <w:lang w:val="en-US" w:eastAsia="zh-CN"/>
        </w:rPr>
      </w:pPr>
      <w:r>
        <w:rPr>
          <w:rFonts w:hint="eastAsia" w:ascii="Arial" w:hAnsi="Arial" w:cs="Arial"/>
          <w:color w:val="000000"/>
          <w:sz w:val="24"/>
          <w:lang w:val="en-US" w:eastAsia="zh-CN"/>
        </w:rPr>
        <w:t>备注：</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Arial" w:hAnsi="Arial" w:cs="Arial"/>
          <w:color w:val="000000"/>
          <w:sz w:val="24"/>
          <w:lang w:val="zh-CN"/>
        </w:rPr>
      </w:pPr>
      <w:r>
        <w:rPr>
          <w:rFonts w:ascii="Arial" w:hAnsi="Arial" w:cs="Arial"/>
          <w:color w:val="000000"/>
          <w:sz w:val="24"/>
          <w:lang w:val="zh-CN"/>
        </w:rPr>
        <w:t>1</w:t>
      </w:r>
      <w:r>
        <w:rPr>
          <w:rFonts w:hint="eastAsia" w:ascii="Arial" w:hAnsi="Arial" w:cs="Arial"/>
          <w:color w:val="000000"/>
          <w:sz w:val="24"/>
          <w:lang w:val="zh-CN"/>
        </w:rPr>
        <w:t>、关税、增值税</w:t>
      </w:r>
      <w:r>
        <w:rPr>
          <w:rFonts w:hint="eastAsia" w:ascii="Arial" w:hAnsi="Arial" w:cs="Arial"/>
          <w:color w:val="000000"/>
          <w:sz w:val="24"/>
        </w:rPr>
        <w:t>由福建福海创石油化工有限公司</w:t>
      </w:r>
      <w:r>
        <w:rPr>
          <w:rFonts w:hint="eastAsia" w:ascii="Arial" w:hAnsi="Arial" w:cs="Arial"/>
          <w:color w:val="000000"/>
          <w:sz w:val="24"/>
          <w:lang w:val="zh-CN"/>
        </w:rPr>
        <w:t>自行缴纳。</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Arial" w:hAnsi="Arial" w:cs="Arial"/>
          <w:color w:val="000000"/>
          <w:sz w:val="24"/>
          <w:lang w:val="zh-CN"/>
        </w:rPr>
      </w:pPr>
      <w:r>
        <w:rPr>
          <w:rFonts w:ascii="Arial" w:hAnsi="Arial" w:cs="Arial"/>
          <w:color w:val="000000"/>
          <w:sz w:val="24"/>
          <w:lang w:val="zh-CN"/>
        </w:rPr>
        <w:t>2</w:t>
      </w:r>
      <w:r>
        <w:rPr>
          <w:rFonts w:hint="eastAsia" w:ascii="Arial" w:hAnsi="Arial" w:cs="Arial"/>
          <w:color w:val="000000"/>
          <w:sz w:val="24"/>
          <w:lang w:val="zh-CN"/>
        </w:rPr>
        <w:t>、涉及代缴、代垫（检验费、港建费、理货费、港务费等费用）相关费用实报实销（代垫代缴相关缴付的费用需提供缴付凭证复印件）。</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Arial" w:hAnsi="Arial" w:cs="Arial"/>
          <w:color w:val="000000"/>
          <w:sz w:val="24"/>
          <w:lang w:val="zh-CN"/>
        </w:rPr>
      </w:pPr>
      <w:r>
        <w:rPr>
          <w:rFonts w:ascii="Arial" w:hAnsi="Arial" w:cs="Arial"/>
          <w:color w:val="000000"/>
          <w:sz w:val="24"/>
          <w:lang w:val="zh-CN"/>
        </w:rPr>
        <w:t>3</w:t>
      </w:r>
      <w:r>
        <w:rPr>
          <w:rFonts w:hint="eastAsia" w:ascii="Arial" w:hAnsi="Arial" w:cs="Arial"/>
          <w:color w:val="000000"/>
          <w:sz w:val="24"/>
          <w:lang w:val="zh-CN"/>
        </w:rPr>
        <w:t>、因</w:t>
      </w:r>
      <w:r>
        <w:rPr>
          <w:rFonts w:hint="eastAsia" w:ascii="Arial" w:hAnsi="Arial" w:cs="Arial"/>
          <w:color w:val="000000"/>
          <w:sz w:val="24"/>
        </w:rPr>
        <w:t>福建福海创石油化工有限公司</w:t>
      </w:r>
      <w:r>
        <w:rPr>
          <w:rFonts w:hint="eastAsia" w:ascii="Arial" w:hAnsi="Arial" w:cs="Arial"/>
          <w:color w:val="000000"/>
          <w:sz w:val="24"/>
          <w:lang w:val="zh-CN"/>
        </w:rPr>
        <w:t>原因或者不可抗力造成的特殊费用增加的情况，如海关临时查验、政策变更原因等产生额外费用，待</w:t>
      </w:r>
      <w:r>
        <w:rPr>
          <w:rFonts w:hint="eastAsia" w:ascii="Arial" w:hAnsi="Arial" w:cs="Arial"/>
          <w:color w:val="000000"/>
          <w:sz w:val="24"/>
        </w:rPr>
        <w:t>福建福海创石油化工有限公司</w:t>
      </w:r>
      <w:r>
        <w:rPr>
          <w:rFonts w:hint="eastAsia" w:ascii="Arial" w:hAnsi="Arial" w:cs="Arial"/>
          <w:color w:val="000000"/>
          <w:sz w:val="24"/>
          <w:lang w:val="zh-CN"/>
        </w:rPr>
        <w:t>收到相关发票复印件审核无误后实报实销。</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Arial" w:hAnsi="Arial" w:cs="Arial"/>
          <w:color w:val="000000"/>
          <w:sz w:val="24"/>
          <w:lang w:val="zh-CN"/>
        </w:rPr>
      </w:pPr>
      <w:r>
        <w:rPr>
          <w:rFonts w:hint="eastAsia" w:ascii="Arial" w:hAnsi="Arial" w:cs="Arial"/>
          <w:color w:val="000000"/>
          <w:sz w:val="24"/>
          <w:lang w:val="zh-CN"/>
        </w:rPr>
        <w:t>4、以上报价为含税单价</w:t>
      </w:r>
      <w:r>
        <w:rPr>
          <w:sz w:val="24"/>
        </w:rPr>
        <w:t>（税点</w:t>
      </w:r>
      <w:r>
        <w:rPr>
          <w:rFonts w:hint="eastAsia"/>
          <w:sz w:val="24"/>
        </w:rPr>
        <w:t>6</w:t>
      </w:r>
      <w:r>
        <w:rPr>
          <w:sz w:val="24"/>
        </w:rPr>
        <w:t>%）</w:t>
      </w:r>
      <w:r>
        <w:rPr>
          <w:rFonts w:hint="eastAsia" w:ascii="Arial" w:hAnsi="Arial" w:cs="Arial"/>
          <w:color w:val="000000"/>
          <w:sz w:val="24"/>
          <w:lang w:val="zh-CN"/>
        </w:rPr>
        <w:t>。我司按贵司要求提供正规含税发票。</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Arial" w:hAnsi="Arial" w:cs="Arial"/>
          <w:color w:val="000000"/>
          <w:sz w:val="24"/>
        </w:rPr>
      </w:pPr>
      <w:r>
        <w:rPr>
          <w:rFonts w:hint="eastAsia" w:ascii="Arial" w:hAnsi="Arial" w:cs="Arial"/>
          <w:color w:val="000000"/>
          <w:sz w:val="24"/>
        </w:rPr>
        <w:t>5、</w:t>
      </w:r>
      <w:r>
        <w:rPr>
          <w:b/>
          <w:sz w:val="24"/>
        </w:rPr>
        <w:t>报价</w:t>
      </w:r>
      <w:r>
        <w:rPr>
          <w:rFonts w:hint="eastAsia"/>
          <w:b/>
          <w:sz w:val="24"/>
        </w:rPr>
        <w:t>执行</w:t>
      </w:r>
      <w:r>
        <w:rPr>
          <w:b/>
          <w:sz w:val="24"/>
        </w:rPr>
        <w:t>有效期： 20</w:t>
      </w:r>
      <w:r>
        <w:rPr>
          <w:rFonts w:hint="eastAsia"/>
          <w:b/>
          <w:sz w:val="24"/>
        </w:rPr>
        <w:t>23</w:t>
      </w:r>
      <w:r>
        <w:rPr>
          <w:b/>
          <w:sz w:val="24"/>
        </w:rPr>
        <w:t>.1.1-31</w:t>
      </w:r>
    </w:p>
    <w:p>
      <w:pPr>
        <w:pStyle w:val="2"/>
        <w:rPr>
          <w:lang w:eastAsia="zh-CN"/>
        </w:rPr>
      </w:pPr>
    </w:p>
    <w:p>
      <w:pPr>
        <w:spacing w:line="460" w:lineRule="exact"/>
        <w:ind w:firstLine="560" w:firstLineChars="200"/>
        <w:rPr>
          <w:rFonts w:hint="eastAsia"/>
          <w:sz w:val="28"/>
          <w:lang w:eastAsia="zh-CN"/>
        </w:rPr>
      </w:pPr>
    </w:p>
    <w:p>
      <w:pPr>
        <w:spacing w:line="460" w:lineRule="exact"/>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pStyle w:val="2"/>
        <w:rPr>
          <w:rFonts w:hint="eastAsia"/>
          <w:color w:val="00B050"/>
          <w:sz w:val="28"/>
          <w:lang w:eastAsia="zh-CN"/>
        </w:rPr>
      </w:pPr>
    </w:p>
    <w:p>
      <w:pPr>
        <w:spacing w:line="460" w:lineRule="exact"/>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1967051"/>
    <w:rsid w:val="0367315B"/>
    <w:rsid w:val="04F6467F"/>
    <w:rsid w:val="052E194E"/>
    <w:rsid w:val="055A6556"/>
    <w:rsid w:val="05A9263C"/>
    <w:rsid w:val="061139E5"/>
    <w:rsid w:val="06F50B00"/>
    <w:rsid w:val="076E1278"/>
    <w:rsid w:val="08D1141D"/>
    <w:rsid w:val="091E20D3"/>
    <w:rsid w:val="094A7BA5"/>
    <w:rsid w:val="09610811"/>
    <w:rsid w:val="0AC16729"/>
    <w:rsid w:val="0B296DE2"/>
    <w:rsid w:val="0B4F0FFE"/>
    <w:rsid w:val="0C5F26F4"/>
    <w:rsid w:val="0DC51A52"/>
    <w:rsid w:val="10294AA3"/>
    <w:rsid w:val="10791B1A"/>
    <w:rsid w:val="109B279F"/>
    <w:rsid w:val="10E40CA0"/>
    <w:rsid w:val="136130D9"/>
    <w:rsid w:val="13CE320B"/>
    <w:rsid w:val="158161EB"/>
    <w:rsid w:val="158E1ADE"/>
    <w:rsid w:val="18DD4F7E"/>
    <w:rsid w:val="195B58A2"/>
    <w:rsid w:val="19F253E3"/>
    <w:rsid w:val="1A3A6DF2"/>
    <w:rsid w:val="1C217EAF"/>
    <w:rsid w:val="1D2249F7"/>
    <w:rsid w:val="1DAB718F"/>
    <w:rsid w:val="1DC9336B"/>
    <w:rsid w:val="1E085A14"/>
    <w:rsid w:val="1E251E88"/>
    <w:rsid w:val="1FF43DDB"/>
    <w:rsid w:val="21933AA2"/>
    <w:rsid w:val="228B0245"/>
    <w:rsid w:val="24DC0EEC"/>
    <w:rsid w:val="25BF356F"/>
    <w:rsid w:val="25DB0C2D"/>
    <w:rsid w:val="269469E7"/>
    <w:rsid w:val="269C5229"/>
    <w:rsid w:val="270310AF"/>
    <w:rsid w:val="29FC3B14"/>
    <w:rsid w:val="2AB021CB"/>
    <w:rsid w:val="2B11792E"/>
    <w:rsid w:val="2C9B48A1"/>
    <w:rsid w:val="2DE57862"/>
    <w:rsid w:val="2E605F69"/>
    <w:rsid w:val="2EF411A5"/>
    <w:rsid w:val="2FAE6D99"/>
    <w:rsid w:val="31C54755"/>
    <w:rsid w:val="320B25D2"/>
    <w:rsid w:val="3216608C"/>
    <w:rsid w:val="32E0343B"/>
    <w:rsid w:val="34CE14C6"/>
    <w:rsid w:val="34D84CEC"/>
    <w:rsid w:val="36D132D6"/>
    <w:rsid w:val="379B53C1"/>
    <w:rsid w:val="37AF5AB7"/>
    <w:rsid w:val="37F824E3"/>
    <w:rsid w:val="395A672D"/>
    <w:rsid w:val="3B1C3371"/>
    <w:rsid w:val="3B8C26AA"/>
    <w:rsid w:val="3CC23198"/>
    <w:rsid w:val="3DDF4815"/>
    <w:rsid w:val="3E5F316E"/>
    <w:rsid w:val="3ED80D7C"/>
    <w:rsid w:val="3FB11C04"/>
    <w:rsid w:val="3FE669E5"/>
    <w:rsid w:val="40FD77F3"/>
    <w:rsid w:val="423D79BD"/>
    <w:rsid w:val="46595107"/>
    <w:rsid w:val="476337DD"/>
    <w:rsid w:val="49AF5003"/>
    <w:rsid w:val="4ABC6375"/>
    <w:rsid w:val="4B353A54"/>
    <w:rsid w:val="4C3D436D"/>
    <w:rsid w:val="4D230D7C"/>
    <w:rsid w:val="4D7472E9"/>
    <w:rsid w:val="4F34472E"/>
    <w:rsid w:val="4F7033BA"/>
    <w:rsid w:val="4FB40925"/>
    <w:rsid w:val="50164A28"/>
    <w:rsid w:val="50F63E28"/>
    <w:rsid w:val="5221007F"/>
    <w:rsid w:val="52926B5A"/>
    <w:rsid w:val="52EC667E"/>
    <w:rsid w:val="545C5E51"/>
    <w:rsid w:val="5486175B"/>
    <w:rsid w:val="54FB2C76"/>
    <w:rsid w:val="5604432E"/>
    <w:rsid w:val="566B2377"/>
    <w:rsid w:val="57667D24"/>
    <w:rsid w:val="57921BB1"/>
    <w:rsid w:val="57A65F4A"/>
    <w:rsid w:val="57CE5BC3"/>
    <w:rsid w:val="586D6C9A"/>
    <w:rsid w:val="5AE1516A"/>
    <w:rsid w:val="5B6A3A79"/>
    <w:rsid w:val="5C1A5F7B"/>
    <w:rsid w:val="5C57586D"/>
    <w:rsid w:val="5EF92A9F"/>
    <w:rsid w:val="5F210309"/>
    <w:rsid w:val="5F3F564B"/>
    <w:rsid w:val="645771F8"/>
    <w:rsid w:val="65304BCB"/>
    <w:rsid w:val="66FD5367"/>
    <w:rsid w:val="67B83C43"/>
    <w:rsid w:val="69CE6A8F"/>
    <w:rsid w:val="6A54112D"/>
    <w:rsid w:val="6AA035AE"/>
    <w:rsid w:val="6C64133F"/>
    <w:rsid w:val="6D7959E2"/>
    <w:rsid w:val="6D874920"/>
    <w:rsid w:val="6E0F2E14"/>
    <w:rsid w:val="6EBB75BF"/>
    <w:rsid w:val="6F1E141D"/>
    <w:rsid w:val="6F5354F8"/>
    <w:rsid w:val="70504CBD"/>
    <w:rsid w:val="71B474AF"/>
    <w:rsid w:val="72DE4E13"/>
    <w:rsid w:val="73F3359E"/>
    <w:rsid w:val="740A2BDE"/>
    <w:rsid w:val="74793297"/>
    <w:rsid w:val="74B45F33"/>
    <w:rsid w:val="74EF2DE7"/>
    <w:rsid w:val="751839E0"/>
    <w:rsid w:val="75D56EB3"/>
    <w:rsid w:val="76274F93"/>
    <w:rsid w:val="78631A51"/>
    <w:rsid w:val="79EB3F2F"/>
    <w:rsid w:val="7A442103"/>
    <w:rsid w:val="7B005883"/>
    <w:rsid w:val="7B11789E"/>
    <w:rsid w:val="7CBF3194"/>
    <w:rsid w:val="7D001ABF"/>
    <w:rsid w:val="7D1F33A6"/>
    <w:rsid w:val="7DA460CF"/>
    <w:rsid w:val="7DC76BB7"/>
    <w:rsid w:val="7DC94A0A"/>
    <w:rsid w:val="7E7E34E9"/>
    <w:rsid w:val="7FC83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8737</Words>
  <Characters>9326</Characters>
  <Lines>81</Lines>
  <Paragraphs>23</Paragraphs>
  <TotalTime>9</TotalTime>
  <ScaleCrop>false</ScaleCrop>
  <LinksUpToDate>false</LinksUpToDate>
  <CharactersWithSpaces>10171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2022-12-20T03:54:42Z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