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tabs>
          <w:tab w:val="left" w:pos="142"/>
        </w:tabs>
        <w:rPr>
          <w:rFonts w:ascii="Times New Roman"/>
          <w:sz w:val="20"/>
          <w:lang w:eastAsia="zh-CN"/>
        </w:rPr>
      </w:pPr>
    </w:p>
    <w:p>
      <w:pPr>
        <w:pStyle w:val="20"/>
        <w:rPr>
          <w:rFonts w:ascii="Times New Roman"/>
          <w:sz w:val="20"/>
        </w:rPr>
      </w:pPr>
    </w:p>
    <w:p>
      <w:pPr>
        <w:pStyle w:val="20"/>
        <w:spacing w:before="5"/>
        <w:rPr>
          <w:rFonts w:ascii="Times New Roman"/>
          <w:sz w:val="20"/>
          <w:lang w:eastAsia="zh-CN"/>
        </w:rPr>
      </w:pPr>
    </w:p>
    <w:p>
      <w:pPr>
        <w:pStyle w:val="20"/>
        <w:spacing w:line="960" w:lineRule="exact"/>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spacing w:line="960" w:lineRule="exact"/>
        <w:jc w:val="center"/>
        <w:rPr>
          <w:rFonts w:asciiTheme="minorEastAsia" w:hAnsiTheme="minorEastAsia" w:eastAsiaTheme="minorEastAsia"/>
          <w:b/>
          <w:sz w:val="44"/>
          <w:szCs w:val="44"/>
          <w:u w:val="single"/>
          <w:lang w:eastAsia="zh-CN"/>
        </w:rPr>
      </w:pPr>
    </w:p>
    <w:p>
      <w:pPr>
        <w:jc w:val="center"/>
        <w:rPr>
          <w:rFonts w:asciiTheme="minorEastAsia" w:hAnsiTheme="minorEastAsia" w:eastAsiaTheme="minorEastAsia"/>
          <w:b/>
          <w:bCs/>
          <w:sz w:val="44"/>
          <w:szCs w:val="44"/>
          <w:lang w:eastAsia="zh-CN"/>
        </w:rPr>
      </w:pPr>
      <w:r>
        <w:rPr>
          <w:rFonts w:hint="eastAsia" w:asciiTheme="minorEastAsia" w:hAnsiTheme="minorEastAsia" w:eastAsiaTheme="minorEastAsia"/>
          <w:b/>
          <w:bCs/>
          <w:sz w:val="44"/>
          <w:szCs w:val="44"/>
          <w:lang w:eastAsia="zh-CN"/>
        </w:rPr>
        <w:t>2023年PX、PTA土壤、</w:t>
      </w:r>
      <w:r>
        <w:rPr>
          <w:rFonts w:hint="eastAsia" w:asciiTheme="minorEastAsia" w:hAnsiTheme="minorEastAsia" w:eastAsiaTheme="minorEastAsia"/>
          <w:b/>
          <w:bCs/>
          <w:sz w:val="44"/>
          <w:szCs w:val="44"/>
          <w:lang w:val="en-US" w:eastAsia="zh-CN"/>
        </w:rPr>
        <w:t>地下水</w:t>
      </w:r>
      <w:r>
        <w:rPr>
          <w:rFonts w:hint="eastAsia" w:asciiTheme="minorEastAsia" w:hAnsiTheme="minorEastAsia" w:eastAsiaTheme="minorEastAsia"/>
          <w:b/>
          <w:bCs/>
          <w:sz w:val="44"/>
          <w:szCs w:val="44"/>
          <w:lang w:eastAsia="zh-CN"/>
        </w:rPr>
        <w:t>环境检测服务</w:t>
      </w:r>
    </w:p>
    <w:p>
      <w:pPr>
        <w:pStyle w:val="77"/>
        <w:spacing w:line="360" w:lineRule="auto"/>
        <w:jc w:val="center"/>
        <w:rPr>
          <w:rFonts w:hAnsi="宋体"/>
          <w:b/>
          <w:bCs/>
          <w:sz w:val="44"/>
          <w:szCs w:val="44"/>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p>
    <w:p>
      <w:pPr>
        <w:pStyle w:val="20"/>
        <w:jc w:val="center"/>
        <w:rPr>
          <w:rFonts w:ascii="微软雅黑" w:eastAsia="微软雅黑"/>
          <w:b/>
          <w:sz w:val="72"/>
          <w:szCs w:val="72"/>
          <w:u w:val="single"/>
          <w:lang w:eastAsia="zh-CN"/>
        </w:rPr>
      </w:pPr>
      <w:r>
        <w:rPr>
          <w:rFonts w:hint="eastAsia" w:ascii="微软雅黑" w:eastAsia="微软雅黑"/>
          <w:b/>
          <w:sz w:val="72"/>
          <w:szCs w:val="72"/>
          <w:u w:val="single"/>
          <w:lang w:eastAsia="zh-CN"/>
        </w:rPr>
        <w:t>比选文件</w:t>
      </w:r>
    </w:p>
    <w:p>
      <w:pPr>
        <w:pStyle w:val="2"/>
        <w:jc w:val="center"/>
        <w:rPr>
          <w:sz w:val="28"/>
          <w:szCs w:val="28"/>
        </w:rPr>
      </w:pPr>
      <w:r>
        <w:rPr>
          <w:rFonts w:hint="eastAsia"/>
          <w:sz w:val="28"/>
          <w:szCs w:val="28"/>
        </w:rPr>
        <w:t>（项目编号：</w:t>
      </w:r>
      <w:r>
        <w:rPr>
          <w:rFonts w:hint="eastAsia"/>
          <w:sz w:val="28"/>
          <w:szCs w:val="28"/>
          <w:u w:val="single"/>
          <w:lang w:eastAsia="zh-CN"/>
        </w:rPr>
        <w:t>FHC-PTCG20221118002</w:t>
      </w:r>
      <w:r>
        <w:rPr>
          <w:rFonts w:hint="eastAsia"/>
          <w:sz w:val="28"/>
          <w:szCs w:val="28"/>
        </w:rPr>
        <w:t>）</w:t>
      </w: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sz w:val="32"/>
          <w:lang w:eastAsia="zh-CN"/>
        </w:rPr>
      </w:pPr>
      <w:r>
        <w:rPr>
          <w:rFonts w:hint="eastAsia" w:ascii="微软雅黑" w:eastAsia="微软雅黑"/>
          <w:b/>
          <w:w w:val="95"/>
          <w:sz w:val="32"/>
          <w:lang w:eastAsia="zh-CN"/>
        </w:rPr>
        <w:t xml:space="preserve">                                   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年十</w:t>
      </w:r>
      <w:r>
        <w:rPr>
          <w:rFonts w:hint="eastAsia" w:ascii="微软雅黑" w:eastAsia="微软雅黑"/>
          <w:b/>
          <w:w w:val="95"/>
          <w:sz w:val="32"/>
          <w:lang w:val="en-US" w:eastAsia="zh-CN"/>
        </w:rPr>
        <w:t>二</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line="580" w:lineRule="exact"/>
        <w:rPr>
          <w:rFonts w:ascii="黑体"/>
          <w:lang w:eastAsia="zh-CN"/>
        </w:rPr>
      </w:pPr>
    </w:p>
    <w:p>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580" w:lineRule="exact"/>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580" w:lineRule="exact"/>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580" w:lineRule="exact"/>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580" w:lineRule="exact"/>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580" w:lineRule="exact"/>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580" w:lineRule="exact"/>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620" w:lineRule="exact"/>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620" w:lineRule="exact"/>
        <w:ind w:firstLine="480" w:firstLineChars="200"/>
        <w:rPr>
          <w:sz w:val="24"/>
          <w:szCs w:val="24"/>
          <w:lang w:eastAsia="zh-CN"/>
        </w:rPr>
      </w:pPr>
      <w:r>
        <w:rPr>
          <w:sz w:val="24"/>
          <w:szCs w:val="24"/>
          <w:lang w:eastAsia="zh-CN"/>
        </w:rPr>
        <w:t>附件二：参选文件（范本）</w:t>
      </w:r>
    </w:p>
    <w:p>
      <w:pPr>
        <w:spacing w:line="620" w:lineRule="exact"/>
        <w:ind w:firstLine="480" w:firstLineChars="200"/>
        <w:rPr>
          <w:rFonts w:ascii="Times New Roman" w:hAnsi="Times New Roman" w:cs="Times New Roman"/>
          <w:sz w:val="24"/>
          <w:szCs w:val="24"/>
          <w:lang w:eastAsia="zh-CN"/>
        </w:rPr>
      </w:pPr>
      <w:r>
        <w:rPr>
          <w:rFonts w:hint="eastAsia"/>
          <w:sz w:val="24"/>
          <w:szCs w:val="24"/>
          <w:lang w:eastAsia="zh-CN"/>
        </w:rPr>
        <w:t>附件三：</w:t>
      </w:r>
      <w:r>
        <w:rPr>
          <w:rFonts w:hint="eastAsia" w:ascii="Times New Roman" w:hAnsi="Times New Roman" w:cs="Times New Roman"/>
          <w:sz w:val="24"/>
          <w:szCs w:val="24"/>
          <w:lang w:eastAsia="zh-CN"/>
        </w:rPr>
        <w:t>商务报价函</w:t>
      </w:r>
    </w:p>
    <w:p>
      <w:pPr>
        <w:pStyle w:val="2"/>
        <w:spacing w:line="620" w:lineRule="exact"/>
        <w:rPr>
          <w:sz w:val="24"/>
          <w:szCs w:val="24"/>
        </w:rPr>
      </w:pPr>
    </w:p>
    <w:p>
      <w:pPr>
        <w:pStyle w:val="2"/>
        <w:spacing w:line="480" w:lineRule="exact"/>
        <w:rPr>
          <w:sz w:val="24"/>
          <w:szCs w:val="24"/>
        </w:rPr>
      </w:pPr>
    </w:p>
    <w:p>
      <w:pPr>
        <w:pStyle w:val="2"/>
        <w:spacing w:line="480" w:lineRule="exact"/>
        <w:sectPr>
          <w:footerReference r:id="rId3" w:type="default"/>
          <w:pgSz w:w="11910" w:h="16840"/>
          <w:pgMar w:top="1480" w:right="1340" w:bottom="740" w:left="1680" w:header="0" w:footer="551" w:gutter="0"/>
          <w:pgNumType w:start="1"/>
          <w:cols w:space="720" w:num="1"/>
        </w:sectPr>
      </w:pPr>
      <w:r>
        <w:rPr>
          <w:rFonts w:hint="eastAsia"/>
        </w:rPr>
        <w:t xml:space="preserve"> </w:t>
      </w:r>
    </w:p>
    <w:p>
      <w:pPr>
        <w:pStyle w:val="74"/>
        <w:keepNext w:val="0"/>
        <w:keepLines w:val="0"/>
        <w:pageBreakBefore w:val="0"/>
        <w:widowControl w:val="0"/>
        <w:numPr>
          <w:ilvl w:val="0"/>
          <w:numId w:val="0"/>
        </w:numPr>
        <w:tabs>
          <w:tab w:val="left" w:pos="1272"/>
        </w:tabs>
        <w:kinsoku/>
        <w:wordWrap/>
        <w:overflowPunct/>
        <w:topLinePunct w:val="0"/>
        <w:bidi w:val="0"/>
        <w:snapToGrid/>
        <w:spacing w:before="0" w:line="360" w:lineRule="auto"/>
        <w:ind w:leftChars="0" w:firstLine="530" w:firstLineChars="200"/>
        <w:jc w:val="center"/>
        <w:rPr>
          <w:b/>
          <w:w w:val="95"/>
          <w:sz w:val="28"/>
          <w:lang w:eastAsia="zh-CN"/>
        </w:rPr>
      </w:pPr>
      <w:r>
        <w:rPr>
          <w:rFonts w:hint="eastAsia"/>
          <w:b/>
          <w:spacing w:val="-1"/>
          <w:w w:val="95"/>
          <w:sz w:val="28"/>
          <w:lang w:val="en-US" w:eastAsia="zh-CN"/>
        </w:rPr>
        <w:t xml:space="preserve">第一章 </w:t>
      </w:r>
      <w:r>
        <w:rPr>
          <w:b/>
          <w:spacing w:val="-1"/>
          <w:w w:val="95"/>
          <w:sz w:val="28"/>
          <w:lang w:eastAsia="zh-CN"/>
        </w:rPr>
        <w:t>比选公</w:t>
      </w:r>
      <w:r>
        <w:rPr>
          <w:b/>
          <w:w w:val="95"/>
          <w:sz w:val="28"/>
          <w:lang w:eastAsia="zh-CN"/>
        </w:rPr>
        <w:t>告</w:t>
      </w:r>
    </w:p>
    <w:p>
      <w:pPr>
        <w:keepNext w:val="0"/>
        <w:keepLines w:val="0"/>
        <w:pageBreakBefore w:val="0"/>
        <w:widowControl w:val="0"/>
        <w:kinsoku/>
        <w:wordWrap/>
        <w:overflowPunct/>
        <w:topLinePunct w:val="0"/>
        <w:bidi w:val="0"/>
        <w:snapToGrid/>
        <w:spacing w:line="360" w:lineRule="auto"/>
        <w:ind w:left="0" w:leftChars="0" w:firstLine="480" w:firstLineChars="200"/>
        <w:rPr>
          <w:rFonts w:asciiTheme="minorEastAsia" w:hAnsiTheme="minorEastAsia" w:eastAsiaTheme="minorEastAsia"/>
          <w:bCs/>
          <w:spacing w:val="-2"/>
          <w:sz w:val="24"/>
          <w:szCs w:val="24"/>
          <w:lang w:eastAsia="zh-CN"/>
        </w:rPr>
      </w:pPr>
      <w:r>
        <w:rPr>
          <w:rFonts w:hint="eastAsia" w:asciiTheme="minorEastAsia" w:hAnsiTheme="minorEastAsia" w:eastAsiaTheme="minorEastAsia"/>
          <w:sz w:val="24"/>
          <w:szCs w:val="24"/>
          <w:lang w:eastAsia="zh-CN"/>
        </w:rPr>
        <w:t>福建福海创石油化工有限公司</w:t>
      </w:r>
      <w:r>
        <w:rPr>
          <w:rFonts w:asciiTheme="minorEastAsia" w:hAnsiTheme="minorEastAsia" w:eastAsiaTheme="minorEastAsia"/>
          <w:sz w:val="24"/>
          <w:szCs w:val="24"/>
          <w:lang w:eastAsia="zh-CN"/>
        </w:rPr>
        <w:t>拟对本公司</w:t>
      </w:r>
      <w:r>
        <w:rPr>
          <w:rFonts w:hint="eastAsia" w:asciiTheme="minorEastAsia" w:hAnsiTheme="minorEastAsia" w:eastAsiaTheme="minorEastAsia"/>
          <w:sz w:val="24"/>
          <w:szCs w:val="24"/>
          <w:lang w:eastAsia="zh-CN"/>
        </w:rPr>
        <w:t>“2023年PX、PTA土壤、</w:t>
      </w:r>
      <w:r>
        <w:rPr>
          <w:rFonts w:hint="eastAsia" w:asciiTheme="minorEastAsia" w:hAnsiTheme="minorEastAsia" w:eastAsiaTheme="minorEastAsia"/>
          <w:sz w:val="24"/>
          <w:szCs w:val="24"/>
          <w:lang w:val="en-US" w:eastAsia="zh-CN"/>
        </w:rPr>
        <w:t>地下水</w:t>
      </w:r>
      <w:r>
        <w:rPr>
          <w:rFonts w:hint="eastAsia" w:asciiTheme="minorEastAsia" w:hAnsiTheme="minorEastAsia" w:eastAsiaTheme="minorEastAsia"/>
          <w:sz w:val="24"/>
          <w:szCs w:val="24"/>
          <w:lang w:eastAsia="zh-CN"/>
        </w:rPr>
        <w:t>环境检测服务</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sz w:val="24"/>
          <w:szCs w:val="24"/>
          <w:lang w:eastAsia="zh-CN"/>
        </w:rPr>
        <w:t>项目编号：</w:t>
      </w:r>
      <w:r>
        <w:rPr>
          <w:rFonts w:hint="eastAsia" w:asciiTheme="minorEastAsia" w:hAnsiTheme="minorEastAsia" w:eastAsiaTheme="minorEastAsia"/>
          <w:sz w:val="24"/>
          <w:szCs w:val="24"/>
          <w:u w:val="single"/>
          <w:lang w:eastAsia="zh-CN"/>
        </w:rPr>
        <w:t>FHC-PTCG20221118002</w:t>
      </w:r>
      <w:r>
        <w:rPr>
          <w:rFonts w:hint="eastAsia" w:asciiTheme="minorEastAsia" w:hAnsiTheme="minorEastAsia" w:eastAsiaTheme="minorEastAsia"/>
          <w:sz w:val="24"/>
          <w:szCs w:val="24"/>
          <w:lang w:eastAsia="zh-CN"/>
        </w:rPr>
        <w:t>）”</w:t>
      </w:r>
      <w:r>
        <w:rPr>
          <w:rFonts w:hint="eastAsia" w:asciiTheme="minorEastAsia" w:hAnsiTheme="minorEastAsia" w:eastAsiaTheme="minorEastAsia"/>
          <w:bCs/>
          <w:sz w:val="24"/>
          <w:szCs w:val="24"/>
          <w:lang w:eastAsia="zh-CN"/>
        </w:rPr>
        <w:t>进行国内公开比选，</w:t>
      </w:r>
      <w:r>
        <w:rPr>
          <w:rFonts w:hint="eastAsia" w:asciiTheme="minorEastAsia" w:hAnsiTheme="minorEastAsia" w:eastAsiaTheme="minorEastAsia"/>
          <w:bCs/>
          <w:spacing w:val="-2"/>
          <w:sz w:val="24"/>
          <w:szCs w:val="24"/>
          <w:lang w:eastAsia="zh-CN"/>
        </w:rPr>
        <w:t>欢迎国内符合条件的供应商积极参选。</w:t>
      </w:r>
    </w:p>
    <w:p>
      <w:pPr>
        <w:pStyle w:val="2"/>
        <w:keepNext w:val="0"/>
        <w:keepLines w:val="0"/>
        <w:pageBreakBefore w:val="0"/>
        <w:widowControl w:val="0"/>
        <w:numPr>
          <w:ilvl w:val="0"/>
          <w:numId w:val="0"/>
        </w:numPr>
        <w:kinsoku/>
        <w:wordWrap/>
        <w:overflowPunct/>
        <w:topLinePunct w:val="0"/>
        <w:bidi w:val="0"/>
        <w:snapToGrid/>
        <w:spacing w:line="360" w:lineRule="auto"/>
        <w:ind w:leftChars="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lang w:val="en-US" w:eastAsia="zh-CN"/>
        </w:rPr>
        <w:t>一、</w:t>
      </w:r>
      <w:r>
        <w:rPr>
          <w:rFonts w:hint="eastAsia" w:asciiTheme="minorEastAsia" w:hAnsiTheme="minorEastAsia" w:eastAsiaTheme="minorEastAsia"/>
          <w:b/>
          <w:bCs/>
          <w:sz w:val="24"/>
          <w:szCs w:val="24"/>
        </w:rPr>
        <w:t>项目概况</w:t>
      </w:r>
    </w:p>
    <w:p>
      <w:pPr>
        <w:pStyle w:val="2"/>
        <w:keepNext w:val="0"/>
        <w:keepLines w:val="0"/>
        <w:pageBreakBefore w:val="0"/>
        <w:widowControl w:val="0"/>
        <w:numPr>
          <w:ilvl w:val="0"/>
          <w:numId w:val="0"/>
        </w:numPr>
        <w:kinsoku/>
        <w:wordWrap/>
        <w:overflowPunct/>
        <w:topLinePunct w:val="0"/>
        <w:bidi w:val="0"/>
        <w:snapToGrid/>
        <w:spacing w:line="360" w:lineRule="auto"/>
        <w:ind w:leftChars="0" w:firstLine="480" w:firstLineChars="200"/>
        <w:rPr>
          <w:rFonts w:asciiTheme="minorEastAsia" w:hAnsiTheme="minorEastAsia" w:eastAsiaTheme="minorEastAsia"/>
          <w:bCs/>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项目名称：</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bCs/>
          <w:sz w:val="24"/>
          <w:szCs w:val="24"/>
          <w:lang w:eastAsia="zh-CN"/>
        </w:rPr>
      </w:pPr>
      <w:r>
        <w:rPr>
          <w:rFonts w:hint="eastAsia" w:asciiTheme="minorEastAsia" w:hAnsiTheme="minorEastAsia" w:eastAsiaTheme="minorEastAsia"/>
          <w:bCs/>
          <w:sz w:val="24"/>
          <w:szCs w:val="24"/>
          <w:lang w:eastAsia="zh-CN"/>
        </w:rPr>
        <w:t xml:space="preserve">标段1: </w:t>
      </w:r>
      <w:r>
        <w:rPr>
          <w:bCs/>
          <w:sz w:val="24"/>
          <w:szCs w:val="24"/>
          <w:lang w:eastAsia="zh-CN"/>
        </w:rPr>
        <w:t>160</w:t>
      </w:r>
      <w:r>
        <w:rPr>
          <w:rFonts w:hint="eastAsia"/>
          <w:bCs/>
          <w:sz w:val="24"/>
          <w:szCs w:val="24"/>
          <w:lang w:eastAsia="zh-CN"/>
        </w:rPr>
        <w:t>万吨/年对二甲苯</w:t>
      </w:r>
      <w:r>
        <w:rPr>
          <w:bCs/>
          <w:sz w:val="24"/>
          <w:szCs w:val="24"/>
          <w:lang w:eastAsia="zh-CN"/>
        </w:rPr>
        <w:t>项目</w:t>
      </w:r>
      <w:r>
        <w:rPr>
          <w:rFonts w:hint="eastAsia" w:asciiTheme="minorEastAsia" w:hAnsiTheme="minorEastAsia" w:eastAsiaTheme="minorEastAsia"/>
          <w:sz w:val="24"/>
          <w:szCs w:val="24"/>
          <w:lang w:eastAsia="zh-CN"/>
        </w:rPr>
        <w:t>土壤环境、地下水检测服务。</w:t>
      </w:r>
    </w:p>
    <w:p>
      <w:pPr>
        <w:keepNext w:val="0"/>
        <w:keepLines w:val="0"/>
        <w:pageBreakBefore w:val="0"/>
        <w:widowControl w:val="0"/>
        <w:kinsoku/>
        <w:wordWrap/>
        <w:overflowPunct/>
        <w:topLinePunct w:val="0"/>
        <w:bidi w:val="0"/>
        <w:spacing w:line="360" w:lineRule="auto"/>
        <w:ind w:left="0" w:leftChars="0" w:firstLine="480" w:firstLineChars="200"/>
        <w:rPr>
          <w:bCs/>
          <w:sz w:val="24"/>
          <w:szCs w:val="24"/>
          <w:lang w:eastAsia="zh-CN"/>
        </w:rPr>
      </w:pPr>
      <w:r>
        <w:rPr>
          <w:rFonts w:hint="eastAsia" w:asciiTheme="minorEastAsia" w:hAnsiTheme="minorEastAsia" w:eastAsiaTheme="minorEastAsia"/>
          <w:bCs/>
          <w:sz w:val="24"/>
          <w:szCs w:val="24"/>
          <w:lang w:eastAsia="zh-CN"/>
        </w:rPr>
        <w:t>标段2：</w:t>
      </w:r>
      <w:r>
        <w:rPr>
          <w:rFonts w:asciiTheme="minorEastAsia" w:hAnsiTheme="minorEastAsia" w:eastAsiaTheme="minorEastAsia"/>
          <w:bCs/>
          <w:sz w:val="24"/>
          <w:szCs w:val="24"/>
          <w:lang w:eastAsia="zh-CN"/>
        </w:rPr>
        <w:t>450</w:t>
      </w:r>
      <w:r>
        <w:rPr>
          <w:rFonts w:hint="eastAsia" w:asciiTheme="minorEastAsia" w:hAnsiTheme="minorEastAsia" w:eastAsiaTheme="minorEastAsia"/>
          <w:bCs/>
          <w:sz w:val="24"/>
          <w:szCs w:val="24"/>
          <w:lang w:eastAsia="zh-CN"/>
        </w:rPr>
        <w:t>万吨/年精对苯二甲酸(PTA)</w:t>
      </w:r>
      <w:r>
        <w:rPr>
          <w:rFonts w:asciiTheme="minorEastAsia" w:hAnsiTheme="minorEastAsia" w:eastAsiaTheme="minorEastAsia"/>
          <w:bCs/>
          <w:sz w:val="24"/>
          <w:szCs w:val="24"/>
          <w:lang w:eastAsia="zh-CN"/>
        </w:rPr>
        <w:t>项目</w:t>
      </w:r>
      <w:r>
        <w:rPr>
          <w:rFonts w:hint="eastAsia" w:asciiTheme="minorEastAsia" w:hAnsiTheme="minorEastAsia" w:eastAsiaTheme="minorEastAsia"/>
          <w:sz w:val="24"/>
          <w:szCs w:val="24"/>
          <w:lang w:eastAsia="zh-CN"/>
        </w:rPr>
        <w:t>土壤环境、地下水</w:t>
      </w:r>
      <w:r>
        <w:rPr>
          <w:rFonts w:hint="eastAsia" w:asciiTheme="minorEastAsia" w:hAnsiTheme="minorEastAsia" w:eastAsiaTheme="minorEastAsia"/>
          <w:sz w:val="24"/>
          <w:szCs w:val="24"/>
          <w:lang w:val="en-US" w:eastAsia="zh-CN"/>
        </w:rPr>
        <w:t>环境</w:t>
      </w:r>
      <w:r>
        <w:rPr>
          <w:rFonts w:hint="eastAsia" w:asciiTheme="minorEastAsia" w:hAnsiTheme="minorEastAsia" w:eastAsiaTheme="minorEastAsia"/>
          <w:sz w:val="24"/>
          <w:szCs w:val="24"/>
          <w:lang w:eastAsia="zh-CN"/>
        </w:rPr>
        <w:t>检测服务。</w:t>
      </w:r>
    </w:p>
    <w:p>
      <w:pPr>
        <w:pStyle w:val="2"/>
        <w:keepNext w:val="0"/>
        <w:keepLines w:val="0"/>
        <w:pageBreakBefore w:val="0"/>
        <w:widowControl w:val="0"/>
        <w:numPr>
          <w:ilvl w:val="0"/>
          <w:numId w:val="0"/>
        </w:numPr>
        <w:kinsoku/>
        <w:wordWrap/>
        <w:overflowPunct/>
        <w:topLinePunct w:val="0"/>
        <w:bidi w:val="0"/>
        <w:spacing w:line="360" w:lineRule="auto"/>
        <w:ind w:leftChars="200"/>
        <w:rPr>
          <w:rFonts w:asciiTheme="minorEastAsia" w:hAnsiTheme="minorEastAsia" w:eastAsiaTheme="minorEastAsia"/>
          <w:sz w:val="24"/>
          <w:szCs w:val="24"/>
        </w:rPr>
      </w:pPr>
      <w:r>
        <w:rPr>
          <w:rFonts w:hint="eastAsia" w:asciiTheme="minorEastAsia" w:hAnsiTheme="minorEastAsia" w:eastAsiaTheme="minorEastAsia"/>
          <w:bCs/>
          <w:sz w:val="24"/>
          <w:szCs w:val="24"/>
          <w:lang w:val="en-US" w:eastAsia="zh-CN"/>
        </w:rPr>
        <w:t>2.</w:t>
      </w:r>
      <w:r>
        <w:rPr>
          <w:rFonts w:hint="eastAsia" w:asciiTheme="minorEastAsia" w:hAnsiTheme="minorEastAsia" w:eastAsiaTheme="minorEastAsia"/>
          <w:bCs/>
          <w:sz w:val="24"/>
          <w:szCs w:val="24"/>
        </w:rPr>
        <w:t>比选控制价：</w:t>
      </w:r>
      <w:r>
        <w:rPr>
          <w:rFonts w:hint="eastAsia" w:asciiTheme="minorEastAsia" w:hAnsiTheme="minorEastAsia" w:eastAsiaTheme="minorEastAsia"/>
          <w:bCs/>
          <w:sz w:val="24"/>
          <w:szCs w:val="24"/>
          <w:lang w:val="en-US" w:eastAsia="zh-CN"/>
        </w:rPr>
        <w:t>50</w:t>
      </w:r>
      <w:r>
        <w:rPr>
          <w:rFonts w:hint="eastAsia" w:asciiTheme="minorEastAsia" w:hAnsiTheme="minorEastAsia" w:eastAsiaTheme="minorEastAsia"/>
          <w:bCs/>
          <w:sz w:val="24"/>
          <w:szCs w:val="24"/>
        </w:rPr>
        <w:t>,000</w:t>
      </w:r>
      <w:r>
        <w:rPr>
          <w:rFonts w:hint="eastAsia" w:asciiTheme="minorEastAsia" w:hAnsiTheme="minorEastAsia" w:eastAsiaTheme="minorEastAsia"/>
          <w:sz w:val="24"/>
          <w:szCs w:val="24"/>
        </w:rPr>
        <w:t>.00</w:t>
      </w:r>
      <w:r>
        <w:rPr>
          <w:rFonts w:hint="eastAsia" w:asciiTheme="minorEastAsia" w:hAnsiTheme="minorEastAsia" w:eastAsiaTheme="minorEastAsia"/>
          <w:bCs/>
          <w:sz w:val="24"/>
          <w:szCs w:val="24"/>
        </w:rPr>
        <w:t>元</w:t>
      </w:r>
      <w:r>
        <w:rPr>
          <w:rFonts w:hint="eastAsia" w:asciiTheme="minorEastAsia" w:hAnsiTheme="minorEastAsia" w:eastAsiaTheme="minorEastAsia"/>
          <w:bCs/>
          <w:sz w:val="24"/>
          <w:szCs w:val="24"/>
          <w:lang w:eastAsia="zh-CN"/>
        </w:rPr>
        <w:t>（</w:t>
      </w:r>
      <w:r>
        <w:rPr>
          <w:rFonts w:hint="eastAsia" w:asciiTheme="minorEastAsia" w:hAnsiTheme="minorEastAsia" w:eastAsiaTheme="minorEastAsia"/>
          <w:bCs/>
          <w:sz w:val="24"/>
          <w:szCs w:val="24"/>
          <w:lang w:val="en-US" w:eastAsia="zh-CN"/>
        </w:rPr>
        <w:t>含税）</w:t>
      </w:r>
      <w:r>
        <w:rPr>
          <w:rFonts w:hint="eastAsia" w:asciiTheme="minorEastAsia" w:hAnsiTheme="minorEastAsia" w:eastAsiaTheme="minorEastAsia"/>
          <w:sz w:val="24"/>
          <w:szCs w:val="24"/>
        </w:rPr>
        <w:t>。</w:t>
      </w:r>
    </w:p>
    <w:p>
      <w:pPr>
        <w:pStyle w:val="2"/>
        <w:keepNext w:val="0"/>
        <w:keepLines w:val="0"/>
        <w:pageBreakBefore w:val="0"/>
        <w:widowControl w:val="0"/>
        <w:numPr>
          <w:ilvl w:val="0"/>
          <w:numId w:val="0"/>
        </w:numPr>
        <w:kinsoku/>
        <w:wordWrap/>
        <w:overflowPunct/>
        <w:topLinePunct w:val="0"/>
        <w:bidi w:val="0"/>
        <w:spacing w:line="360" w:lineRule="auto"/>
        <w:ind w:leftChars="200"/>
        <w:rPr>
          <w:rFonts w:hint="eastAsia"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3.合同期限：1年。</w:t>
      </w:r>
    </w:p>
    <w:p>
      <w:pPr>
        <w:pStyle w:val="2"/>
        <w:keepNext w:val="0"/>
        <w:keepLines w:val="0"/>
        <w:pageBreakBefore w:val="0"/>
        <w:widowControl w:val="0"/>
        <w:numPr>
          <w:ilvl w:val="0"/>
          <w:numId w:val="0"/>
        </w:numPr>
        <w:kinsoku/>
        <w:wordWrap/>
        <w:overflowPunct/>
        <w:topLinePunct w:val="0"/>
        <w:bidi w:val="0"/>
        <w:spacing w:line="360" w:lineRule="auto"/>
        <w:ind w:leftChars="200"/>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4.详细服务内容请详见附件项目明细说明书。</w:t>
      </w:r>
    </w:p>
    <w:p>
      <w:pPr>
        <w:pStyle w:val="2"/>
        <w:keepNext w:val="0"/>
        <w:keepLines w:val="0"/>
        <w:pageBreakBefore w:val="0"/>
        <w:widowControl w:val="0"/>
        <w:numPr>
          <w:ilvl w:val="0"/>
          <w:numId w:val="0"/>
        </w:numPr>
        <w:kinsoku/>
        <w:wordWrap/>
        <w:overflowPunct/>
        <w:topLinePunct w:val="0"/>
        <w:bidi w:val="0"/>
        <w:spacing w:line="360" w:lineRule="auto"/>
        <w:ind w:leftChars="200"/>
        <w:rPr>
          <w:rFonts w:asciiTheme="minorEastAsia" w:hAnsiTheme="minorEastAsia" w:eastAsiaTheme="minorEastAsia"/>
          <w:b/>
          <w:bCs w:val="0"/>
          <w:sz w:val="24"/>
          <w:szCs w:val="24"/>
        </w:rPr>
      </w:pPr>
      <w:r>
        <w:rPr>
          <w:rFonts w:hint="eastAsia" w:asciiTheme="minorEastAsia" w:hAnsiTheme="minorEastAsia" w:eastAsiaTheme="minorEastAsia"/>
          <w:b/>
          <w:bCs w:val="0"/>
          <w:sz w:val="24"/>
          <w:szCs w:val="24"/>
          <w:lang w:val="en-US" w:eastAsia="zh-CN"/>
        </w:rPr>
        <w:t>二、</w:t>
      </w:r>
      <w:r>
        <w:rPr>
          <w:rFonts w:hint="eastAsia" w:asciiTheme="minorEastAsia" w:hAnsiTheme="minorEastAsia" w:eastAsiaTheme="minorEastAsia"/>
          <w:b/>
          <w:bCs w:val="0"/>
          <w:sz w:val="24"/>
          <w:szCs w:val="24"/>
        </w:rPr>
        <w:t>参选人资格要求</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rPr>
          <w:rFonts w:hint="eastAsia"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1.参选人必须具备有效的企业法人营业执照。</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rPr>
          <w:rFonts w:hint="eastAsia"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2.参选人没有失信黑名单记录（以最高院失信被执行人系统发布信息为准）。</w:t>
      </w:r>
    </w:p>
    <w:p>
      <w:pPr>
        <w:keepNext w:val="0"/>
        <w:keepLines w:val="0"/>
        <w:pageBreakBefore w:val="0"/>
        <w:widowControl w:val="0"/>
        <w:kinsoku/>
        <w:wordWrap/>
        <w:overflowPunct/>
        <w:topLinePunct w:val="0"/>
        <w:autoSpaceDE/>
        <w:autoSpaceDN/>
        <w:bidi w:val="0"/>
        <w:spacing w:line="360" w:lineRule="auto"/>
        <w:ind w:left="0" w:leftChars="0" w:firstLine="480" w:firstLineChars="20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具有CMA检验检测机构资质认证书；CNAS中国合格评定国家认可委员会实验室认可证书</w:t>
      </w:r>
      <w:r>
        <w:rPr>
          <w:rFonts w:hint="eastAsia" w:cs="微软雅黑"/>
          <w:sz w:val="24"/>
        </w:rPr>
        <w:t>。土壤检测按HJ1209-2021要求编制土壤、地下水检测技术服务报告，内容至少应包括：企业执行的自行监测方案描述；监测结果及分析，各监测指标选取的分析方法及检出限应在报告中明确；质量保证与质量控制；企业针对监测结果拟采取的主要措施。</w:t>
      </w:r>
    </w:p>
    <w:p>
      <w:pPr>
        <w:pStyle w:val="2"/>
        <w:keepNext w:val="0"/>
        <w:keepLines w:val="0"/>
        <w:pageBreakBefore w:val="0"/>
        <w:widowControl w:val="0"/>
        <w:kinsoku/>
        <w:wordWrap/>
        <w:overflowPunct/>
        <w:topLinePunct w:val="0"/>
        <w:bidi w:val="0"/>
        <w:snapToGrid/>
        <w:spacing w:line="360" w:lineRule="auto"/>
        <w:ind w:left="0" w:leftChars="0" w:firstLine="482" w:firstLineChars="200"/>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三、获取比选文件</w:t>
      </w:r>
    </w:p>
    <w:p>
      <w:pPr>
        <w:pStyle w:val="2"/>
        <w:keepNext w:val="0"/>
        <w:keepLines w:val="0"/>
        <w:pageBreakBefore w:val="0"/>
        <w:widowControl w:val="0"/>
        <w:numPr>
          <w:ilvl w:val="0"/>
          <w:numId w:val="0"/>
        </w:numPr>
        <w:kinsoku/>
        <w:wordWrap/>
        <w:overflowPunct/>
        <w:topLinePunct w:val="0"/>
        <w:bidi w:val="0"/>
        <w:snapToGrid/>
        <w:spacing w:line="360" w:lineRule="auto"/>
        <w:ind w:left="0" w:leftChars="0"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报名时间：202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6</w:t>
      </w:r>
      <w:r>
        <w:rPr>
          <w:rFonts w:hint="eastAsia" w:asciiTheme="minorEastAsia" w:hAnsiTheme="minorEastAsia" w:eastAsiaTheme="minorEastAsia"/>
          <w:sz w:val="24"/>
          <w:szCs w:val="24"/>
        </w:rPr>
        <w:t>日至</w:t>
      </w:r>
      <w:r>
        <w:rPr>
          <w:rFonts w:hint="eastAsia" w:asciiTheme="minorEastAsia" w:hAnsiTheme="minorEastAsia" w:eastAsiaTheme="minorEastAsia"/>
          <w:sz w:val="24"/>
          <w:szCs w:val="24"/>
          <w:lang w:val="en-US" w:eastAsia="zh-CN"/>
        </w:rPr>
        <w:t>15</w:t>
      </w:r>
      <w:r>
        <w:rPr>
          <w:rFonts w:hint="eastAsia" w:asciiTheme="minorEastAsia" w:hAnsiTheme="minorEastAsia" w:eastAsiaTheme="minorEastAsia"/>
          <w:sz w:val="24"/>
          <w:szCs w:val="24"/>
        </w:rPr>
        <w:t>日（共10天）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val="en-US" w:eastAsia="zh-CN"/>
        </w:rPr>
        <w:t>2.</w:t>
      </w:r>
      <w:r>
        <w:rPr>
          <w:rFonts w:hint="eastAsia"/>
          <w:color w:val="000000" w:themeColor="text1"/>
          <w:sz w:val="24"/>
          <w:szCs w:val="24"/>
          <w:lang w:eastAsia="zh-CN"/>
        </w:rPr>
        <w:t>报名方式：参选人在报名时间内将报名文件发送至邮箱xydai@fhcpec.com.cn，报名文件包含：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（3）提供近两年土壤、地下水监测及土壤污染场地调查与评价相关业绩（加盖单位公章的扫描件）。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eastAsia"/>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w:t>
      </w:r>
      <w:r>
        <w:rPr>
          <w:rFonts w:hint="eastAsia"/>
          <w:color w:val="000000" w:themeColor="text1"/>
          <w:sz w:val="24"/>
          <w:szCs w:val="24"/>
          <w:lang w:val="en-US" w:eastAsia="zh-CN"/>
        </w:rPr>
        <w:t>三</w:t>
      </w:r>
      <w:r>
        <w:rPr>
          <w:rFonts w:hint="eastAsia"/>
          <w:color w:val="000000" w:themeColor="text1"/>
          <w:sz w:val="24"/>
          <w:szCs w:val="24"/>
          <w:lang w:eastAsia="zh-CN"/>
        </w:rPr>
        <w:t>楼</w:t>
      </w:r>
      <w:r>
        <w:rPr>
          <w:rFonts w:hint="eastAsia"/>
          <w:color w:val="000000" w:themeColor="text1"/>
          <w:sz w:val="24"/>
          <w:szCs w:val="24"/>
          <w:lang w:val="en-US" w:eastAsia="zh-CN"/>
        </w:rPr>
        <w:t>设备及服务团队</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textAlignment w:val="auto"/>
        <w:rPr>
          <w:rFonts w:hint="default"/>
          <w:color w:val="000000" w:themeColor="text1"/>
          <w:sz w:val="24"/>
          <w:szCs w:val="24"/>
          <w:lang w:val="en-US"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2022年12月16</w:t>
      </w:r>
      <w:bookmarkStart w:id="1" w:name="_GoBack"/>
      <w:bookmarkEnd w:id="1"/>
      <w:r>
        <w:rPr>
          <w:rFonts w:hint="eastAsia"/>
          <w:color w:val="000000" w:themeColor="text1"/>
          <w:sz w:val="24"/>
          <w:szCs w:val="24"/>
          <w:lang w:val="en-US" w:eastAsia="zh-CN"/>
        </w:rPr>
        <w:t>日12时止。</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textAlignment w:val="auto"/>
        <w:rPr>
          <w:sz w:val="24"/>
          <w:szCs w:val="24"/>
          <w:lang w:eastAsia="zh-CN"/>
        </w:rPr>
      </w:pPr>
      <w:r>
        <w:rPr>
          <w:rFonts w:hint="eastAsia"/>
          <w:b/>
          <w:bCs/>
          <w:snapToGrid w:val="0"/>
          <w:color w:val="000000" w:themeColor="text1"/>
          <w:spacing w:val="8"/>
          <w:sz w:val="24"/>
          <w:szCs w:val="24"/>
          <w:lang w:val="en-US" w:eastAsia="zh-CN"/>
        </w:rPr>
        <w:t>五</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lang w:val="en-US" w:eastAsia="zh-CN"/>
        </w:rPr>
      </w:pPr>
      <w:r>
        <w:rPr>
          <w:rFonts w:hint="eastAsia"/>
          <w:lang w:val="en-US" w:eastAsia="zh-CN"/>
        </w:rPr>
        <w:t>技术联系人：何欣 电话：</w:t>
      </w:r>
      <w:r>
        <w:rPr>
          <w:rFonts w:hint="eastAsia" w:asciiTheme="minorEastAsia" w:hAnsiTheme="minorEastAsia" w:eastAsiaTheme="minor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lang w:eastAsia="zh-CN"/>
        </w:rPr>
      </w:pPr>
      <w:r>
        <w:rPr>
          <w:rFonts w:hint="eastAsia"/>
          <w:lang w:eastAsia="zh-CN"/>
        </w:rPr>
        <w:t>邮编：363216</w:t>
      </w: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center"/>
        <w:rPr>
          <w:lang w:eastAsia="zh-CN"/>
        </w:rPr>
      </w:pPr>
    </w:p>
    <w:p>
      <w:pPr>
        <w:pStyle w:val="3"/>
        <w:tabs>
          <w:tab w:val="left" w:pos="1262"/>
        </w:tabs>
        <w:spacing w:line="355" w:lineRule="exact"/>
        <w:ind w:left="0" w:right="108"/>
        <w:jc w:val="both"/>
        <w:rPr>
          <w:lang w:eastAsia="zh-CN"/>
        </w:rPr>
      </w:pPr>
    </w:p>
    <w:p>
      <w:pPr>
        <w:pStyle w:val="3"/>
        <w:tabs>
          <w:tab w:val="left" w:pos="1262"/>
        </w:tabs>
        <w:spacing w:line="355" w:lineRule="exact"/>
        <w:ind w:left="0" w:right="108"/>
        <w:jc w:val="center"/>
        <w:rPr>
          <w:lang w:eastAsia="zh-CN"/>
        </w:rPr>
      </w:pPr>
    </w:p>
    <w:p>
      <w:pPr>
        <w:pStyle w:val="3"/>
        <w:keepNext w:val="0"/>
        <w:keepLines w:val="0"/>
        <w:pageBreakBefore w:val="0"/>
        <w:widowControl w:val="0"/>
        <w:tabs>
          <w:tab w:val="left" w:pos="1262"/>
        </w:tabs>
        <w:kinsoku/>
        <w:wordWrap/>
        <w:overflowPunct/>
        <w:topLinePunct w:val="0"/>
        <w:bidi w:val="0"/>
        <w:snapToGrid/>
        <w:spacing w:line="360" w:lineRule="auto"/>
        <w:ind w:left="0" w:leftChars="0" w:right="0" w:firstLine="562" w:firstLineChars="200"/>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keepNext w:val="0"/>
        <w:keepLines w:val="0"/>
        <w:pageBreakBefore w:val="0"/>
        <w:widowControl w:val="0"/>
        <w:kinsoku/>
        <w:wordWrap/>
        <w:overflowPunct/>
        <w:topLinePunct w:val="0"/>
        <w:bidi w:val="0"/>
        <w:snapToGrid/>
        <w:spacing w:line="360" w:lineRule="auto"/>
        <w:ind w:left="0" w:leftChars="0" w:right="0" w:firstLine="458" w:firstLineChars="200"/>
        <w:rPr>
          <w:b/>
          <w:sz w:val="24"/>
          <w:szCs w:val="24"/>
          <w:lang w:eastAsia="zh-CN"/>
        </w:rPr>
      </w:pPr>
      <w:r>
        <w:rPr>
          <w:b/>
          <w:w w:val="95"/>
          <w:sz w:val="24"/>
          <w:szCs w:val="24"/>
          <w:lang w:eastAsia="zh-CN"/>
        </w:rPr>
        <w:t>一、比选内容</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rFonts w:asciiTheme="minorEastAsia" w:hAnsiTheme="minorEastAsia" w:eastAsiaTheme="minorEastAsia"/>
          <w:bCs/>
          <w:lang w:eastAsia="zh-CN"/>
        </w:rPr>
      </w:pPr>
      <w:r>
        <w:rPr>
          <w:rFonts w:hint="eastAsia"/>
          <w:lang w:eastAsia="zh-CN"/>
        </w:rPr>
        <w:t>1、项目</w:t>
      </w:r>
      <w:r>
        <w:rPr>
          <w:lang w:eastAsia="zh-CN"/>
        </w:rPr>
        <w:t>名称：</w:t>
      </w:r>
      <w:r>
        <w:rPr>
          <w:rFonts w:hint="eastAsia"/>
          <w:lang w:eastAsia="zh-CN"/>
        </w:rPr>
        <w:t>PX、PTA</w:t>
      </w:r>
      <w:r>
        <w:rPr>
          <w:rFonts w:hint="eastAsia" w:ascii="微软雅黑" w:hAnsi="微软雅黑" w:eastAsia="微软雅黑"/>
          <w:lang w:eastAsia="zh-CN"/>
        </w:rPr>
        <w:t>土壤环境检测服务</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2、项目</w:t>
      </w:r>
      <w:r>
        <w:rPr>
          <w:lang w:eastAsia="zh-CN"/>
        </w:rPr>
        <w:t>地点：</w:t>
      </w:r>
      <w:r>
        <w:rPr>
          <w:rFonts w:hint="eastAsia"/>
          <w:lang w:eastAsia="zh-CN"/>
        </w:rPr>
        <w:t>福建古雷</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3、承包方式：</w:t>
      </w:r>
      <w:r>
        <w:rPr>
          <w:rFonts w:hint="eastAsia"/>
          <w:snapToGrid w:val="0"/>
          <w:lang w:eastAsia="zh-CN"/>
        </w:rPr>
        <w:t>采用包干形式，价格包括土壤采样费用、分析费用、报告编制、印刷费用及工作人员来往交通费、住宿费、伙食费等全过程中产生的费用。</w:t>
      </w:r>
    </w:p>
    <w:p>
      <w:pPr>
        <w:keepNext w:val="0"/>
        <w:keepLines w:val="0"/>
        <w:pageBreakBefore w:val="0"/>
        <w:widowControl w:val="0"/>
        <w:kinsoku/>
        <w:wordWrap/>
        <w:overflowPunct/>
        <w:topLinePunct w:val="0"/>
        <w:bidi w:val="0"/>
        <w:snapToGrid/>
        <w:spacing w:line="360" w:lineRule="auto"/>
        <w:ind w:left="0" w:leftChars="0" w:right="0" w:firstLine="440" w:firstLineChars="200"/>
        <w:rPr>
          <w:rFonts w:ascii="微软雅黑" w:hAnsi="微软雅黑" w:eastAsia="微软雅黑"/>
          <w:b/>
          <w:sz w:val="32"/>
          <w:szCs w:val="32"/>
          <w:lang w:eastAsia="zh-CN"/>
        </w:rPr>
      </w:pPr>
      <w:r>
        <w:rPr>
          <w:rFonts w:hint="eastAsia"/>
          <w:lang w:eastAsia="zh-CN"/>
        </w:rPr>
        <w:t>4、项目工作范围及技术要求：</w:t>
      </w:r>
      <w:r>
        <w:rPr>
          <w:lang w:eastAsia="zh-CN"/>
        </w:rPr>
        <w:t xml:space="preserve"> </w:t>
      </w:r>
      <w:r>
        <w:rPr>
          <w:rFonts w:hint="eastAsia"/>
          <w:lang w:eastAsia="zh-CN"/>
        </w:rPr>
        <w:t>详见附件</w:t>
      </w:r>
      <w:r>
        <w:rPr>
          <w:rFonts w:hint="eastAsia"/>
          <w:sz w:val="24"/>
          <w:szCs w:val="24"/>
          <w:lang w:eastAsia="zh-CN"/>
        </w:rPr>
        <w:t>土壤环境检测服务</w:t>
      </w:r>
      <w:r>
        <w:rPr>
          <w:rFonts w:hint="eastAsia"/>
          <w:snapToGrid w:val="0"/>
          <w:sz w:val="24"/>
          <w:szCs w:val="24"/>
          <w:lang w:eastAsia="zh-CN"/>
        </w:rPr>
        <w:t>招标说明书</w:t>
      </w:r>
      <w:r>
        <w:rPr>
          <w:rFonts w:hint="eastAsia" w:asciiTheme="minorEastAsia" w:hAnsiTheme="minorEastAsia" w:eastAsiaTheme="minorEastAsia"/>
          <w:snapToGrid w:val="0"/>
          <w:sz w:val="24"/>
          <w:szCs w:val="24"/>
          <w:lang w:eastAsia="zh-CN"/>
        </w:rPr>
        <w:t>。</w:t>
      </w:r>
    </w:p>
    <w:p>
      <w:pPr>
        <w:pStyle w:val="77"/>
        <w:keepNext w:val="0"/>
        <w:keepLines w:val="0"/>
        <w:pageBreakBefore w:val="0"/>
        <w:widowControl w:val="0"/>
        <w:kinsoku/>
        <w:wordWrap/>
        <w:overflowPunct/>
        <w:topLinePunct w:val="0"/>
        <w:bidi w:val="0"/>
        <w:snapToGrid/>
        <w:spacing w:line="360" w:lineRule="auto"/>
        <w:ind w:left="0" w:leftChars="0" w:right="0" w:firstLine="480" w:firstLineChars="200"/>
        <w:rPr>
          <w:rFonts w:hAnsi="宋体"/>
          <w:bCs/>
        </w:rPr>
      </w:pPr>
      <w:r>
        <w:rPr>
          <w:rFonts w:hint="eastAsia"/>
        </w:rPr>
        <w:t>5、项目联系人</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rFonts w:hint="eastAsia"/>
          <w:lang w:eastAsia="zh-CN"/>
        </w:rPr>
      </w:pPr>
      <w:r>
        <w:rPr>
          <w:rFonts w:hint="eastAsia"/>
          <w:lang w:eastAsia="zh-CN"/>
        </w:rPr>
        <w:t>商务联系人：戴小玉 电话：15259629857 邮箱：</w:t>
      </w:r>
      <w:r>
        <w:rPr>
          <w:rFonts w:hint="eastAsia"/>
          <w:lang w:eastAsia="zh-CN"/>
        </w:rPr>
        <w:fldChar w:fldCharType="begin"/>
      </w:r>
      <w:r>
        <w:rPr>
          <w:rFonts w:hint="eastAsia"/>
          <w:lang w:eastAsia="zh-CN"/>
        </w:rPr>
        <w:instrText xml:space="preserve"> HYPERLINK "mailto:xydai@fhcpec.com.cn" </w:instrText>
      </w:r>
      <w:r>
        <w:rPr>
          <w:rFonts w:hint="eastAsia"/>
          <w:lang w:eastAsia="zh-CN"/>
        </w:rPr>
        <w:fldChar w:fldCharType="separate"/>
      </w:r>
      <w:r>
        <w:rPr>
          <w:rFonts w:hint="eastAsia"/>
          <w:lang w:eastAsia="zh-CN"/>
        </w:rPr>
        <w:t>xydai@fhcpec.com.cn</w:t>
      </w:r>
      <w:r>
        <w:rPr>
          <w:rFonts w:hint="eastAsia"/>
          <w:lang w:eastAsia="zh-CN"/>
        </w:rPr>
        <w:fldChar w:fldCharType="end"/>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rFonts w:hint="eastAsia"/>
          <w:lang w:val="en-US" w:eastAsia="zh-CN"/>
        </w:rPr>
      </w:pPr>
      <w:r>
        <w:rPr>
          <w:rFonts w:hint="eastAsia"/>
          <w:lang w:val="en-US" w:eastAsia="zh-CN"/>
        </w:rPr>
        <w:t>技术联系人：何欣 电话：</w:t>
      </w:r>
      <w:r>
        <w:rPr>
          <w:rFonts w:hint="eastAsia"/>
          <w:lang w:eastAsia="zh-CN"/>
        </w:rPr>
        <w:t>0596-6311226</w:t>
      </w:r>
      <w:r>
        <w:rPr>
          <w:rFonts w:hint="eastAsia"/>
          <w:lang w:val="en-US" w:eastAsia="zh-CN"/>
        </w:rPr>
        <w:t xml:space="preserve"> 邮箱：</w:t>
      </w:r>
      <w:r>
        <w:rPr>
          <w:rFonts w:hint="eastAsia"/>
          <w:lang w:eastAsia="zh-CN"/>
        </w:rPr>
        <w:t>xhe@fhcpec.com.cn</w:t>
      </w:r>
      <w:r>
        <w:rPr>
          <w:rFonts w:hint="eastAsia"/>
          <w:lang w:val="en-US" w:eastAsia="zh-CN"/>
        </w:rPr>
        <w:t xml:space="preserve"> </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二、定义和解释</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三、比选文件组成</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1</w:t>
      </w:r>
      <w:r>
        <w:rPr>
          <w:rFonts w:hint="eastAsia"/>
          <w:lang w:eastAsia="zh-CN"/>
        </w:rPr>
        <w:t>、</w:t>
      </w:r>
      <w:r>
        <w:rPr>
          <w:lang w:eastAsia="zh-CN"/>
        </w:rPr>
        <w:t>比选文件包括下列内容：比选公告、比选须知、项目内容、合同书格式、报价单、承诺函等。</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四、比选文件的澄清</w:t>
      </w:r>
    </w:p>
    <w:p>
      <w:pPr>
        <w:pStyle w:val="20"/>
        <w:keepNext w:val="0"/>
        <w:keepLines w:val="0"/>
        <w:pageBreakBefore w:val="0"/>
        <w:widowControl w:val="0"/>
        <w:kinsoku/>
        <w:wordWrap/>
        <w:overflowPunct/>
        <w:topLinePunct w:val="0"/>
        <w:bidi w:val="0"/>
        <w:snapToGrid/>
        <w:spacing w:line="360" w:lineRule="auto"/>
        <w:ind w:right="0" w:firstLine="480" w:firstLineChars="200"/>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58" w:firstLineChars="200"/>
        <w:textAlignment w:val="auto"/>
        <w:rPr>
          <w:b/>
          <w:w w:val="95"/>
          <w:sz w:val="24"/>
          <w:szCs w:val="24"/>
          <w:lang w:eastAsia="zh-CN"/>
        </w:rPr>
      </w:pPr>
      <w:r>
        <w:rPr>
          <w:b/>
          <w:w w:val="95"/>
          <w:sz w:val="24"/>
          <w:szCs w:val="24"/>
          <w:lang w:eastAsia="zh-CN"/>
        </w:rPr>
        <w:t>五、比选文件的修改、补充</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lang w:eastAsia="zh-CN"/>
        </w:rPr>
        <w:t>3</w:t>
      </w:r>
      <w:r>
        <w:rPr>
          <w:rFonts w:hint="eastAsia"/>
          <w:lang w:eastAsia="zh-CN"/>
        </w:rPr>
        <w:t>、</w:t>
      </w:r>
      <w:r>
        <w:rPr>
          <w:lang w:eastAsia="zh-CN"/>
        </w:rPr>
        <w:t>比选文件的修改书将构成比选文件的一部分，对参选人具有约束作用。</w:t>
      </w:r>
    </w:p>
    <w:p>
      <w:pPr>
        <w:pStyle w:val="20"/>
        <w:keepNext w:val="0"/>
        <w:keepLines w:val="0"/>
        <w:pageBreakBefore w:val="0"/>
        <w:widowControl w:val="0"/>
        <w:kinsoku/>
        <w:wordWrap/>
        <w:overflowPunct/>
        <w:topLinePunct w:val="0"/>
        <w:bidi w:val="0"/>
        <w:snapToGrid/>
        <w:spacing w:line="360" w:lineRule="auto"/>
        <w:ind w:left="0" w:leftChars="0" w:right="0" w:firstLine="458" w:firstLineChars="200"/>
        <w:jc w:val="both"/>
        <w:rPr>
          <w:b/>
          <w:w w:val="95"/>
          <w:lang w:eastAsia="zh-CN"/>
        </w:rPr>
      </w:pPr>
      <w:r>
        <w:rPr>
          <w:b/>
          <w:w w:val="95"/>
          <w:lang w:eastAsia="zh-CN"/>
        </w:rPr>
        <w:t>六、参选人资格</w:t>
      </w:r>
    </w:p>
    <w:p>
      <w:pPr>
        <w:keepNext w:val="0"/>
        <w:keepLines w:val="0"/>
        <w:pageBreakBefore w:val="0"/>
        <w:widowControl w:val="0"/>
        <w:kinsoku/>
        <w:wordWrap/>
        <w:overflowPunct/>
        <w:topLinePunct w:val="0"/>
        <w:autoSpaceDE/>
        <w:autoSpaceDN/>
        <w:bidi w:val="0"/>
        <w:snapToGrid/>
        <w:spacing w:line="360" w:lineRule="auto"/>
        <w:ind w:left="0" w:leftChars="0" w:right="0" w:firstLine="480" w:firstLineChars="200"/>
        <w:jc w:val="both"/>
        <w:rPr>
          <w:rFonts w:hint="eastAsia"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1.参选人必须具备有效的企业法人营业执照。</w:t>
      </w:r>
    </w:p>
    <w:p>
      <w:pPr>
        <w:keepNext w:val="0"/>
        <w:keepLines w:val="0"/>
        <w:pageBreakBefore w:val="0"/>
        <w:widowControl w:val="0"/>
        <w:kinsoku/>
        <w:wordWrap/>
        <w:overflowPunct/>
        <w:topLinePunct w:val="0"/>
        <w:autoSpaceDE/>
        <w:autoSpaceDN/>
        <w:bidi w:val="0"/>
        <w:snapToGrid/>
        <w:spacing w:line="360" w:lineRule="auto"/>
        <w:ind w:left="0" w:leftChars="0" w:right="0" w:firstLine="480" w:firstLineChars="200"/>
        <w:jc w:val="both"/>
        <w:rPr>
          <w:rFonts w:hint="eastAsia"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2.参选人没有失信黑名单记录（以最高院失信被执行人系统发布信息为准）。</w:t>
      </w:r>
    </w:p>
    <w:p>
      <w:pPr>
        <w:keepNext w:val="0"/>
        <w:keepLines w:val="0"/>
        <w:pageBreakBefore w:val="0"/>
        <w:widowControl w:val="0"/>
        <w:kinsoku/>
        <w:wordWrap/>
        <w:overflowPunct/>
        <w:topLinePunct w:val="0"/>
        <w:autoSpaceDE/>
        <w:autoSpaceDN/>
        <w:bidi w:val="0"/>
        <w:snapToGrid/>
        <w:spacing w:line="360" w:lineRule="auto"/>
        <w:ind w:left="0" w:leftChars="0" w:right="0" w:firstLine="480" w:firstLineChars="200"/>
        <w:jc w:val="both"/>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bCs/>
          <w:color w:val="000000" w:themeColor="text1"/>
          <w:sz w:val="24"/>
          <w:szCs w:val="24"/>
          <w:lang w:eastAsia="zh-CN"/>
        </w:rPr>
        <w:t>3.与比选人无诉讼纠纷。</w:t>
      </w:r>
    </w:p>
    <w:p>
      <w:pPr>
        <w:pStyle w:val="2"/>
        <w:keepNext w:val="0"/>
        <w:keepLines w:val="0"/>
        <w:pageBreakBefore w:val="0"/>
        <w:widowControl w:val="0"/>
        <w:kinsoku/>
        <w:wordWrap/>
        <w:overflowPunct/>
        <w:topLinePunct w:val="0"/>
        <w:bidi w:val="0"/>
        <w:spacing w:line="360" w:lineRule="auto"/>
        <w:ind w:left="0" w:leftChars="0" w:right="0" w:firstLine="480" w:firstLineChars="200"/>
        <w:rPr>
          <w:rFonts w:asciiTheme="minorEastAsia" w:hAnsiTheme="minorEastAsia" w:eastAsiaTheme="minorEastAsia"/>
          <w:bCs/>
          <w:color w:val="000000" w:themeColor="text1"/>
          <w:sz w:val="24"/>
          <w:szCs w:val="24"/>
          <w:lang w:eastAsia="zh-CN"/>
        </w:rPr>
      </w:pPr>
      <w:r>
        <w:rPr>
          <w:rFonts w:hint="eastAsia" w:asciiTheme="minorEastAsia" w:hAnsiTheme="minorEastAsia" w:eastAsiaTheme="minorEastAsia"/>
          <w:sz w:val="24"/>
          <w:szCs w:val="24"/>
          <w:lang w:val="en-US" w:eastAsia="zh-CN"/>
        </w:rPr>
        <w:t>4.</w:t>
      </w:r>
      <w:r>
        <w:rPr>
          <w:rFonts w:hint="eastAsia" w:asciiTheme="minorEastAsia" w:hAnsiTheme="minorEastAsia" w:eastAsiaTheme="minorEastAsia"/>
          <w:sz w:val="24"/>
          <w:szCs w:val="24"/>
        </w:rPr>
        <w:t>参选单位必须</w:t>
      </w:r>
      <w:r>
        <w:rPr>
          <w:rFonts w:hint="eastAsia" w:asciiTheme="minorEastAsia" w:hAnsiTheme="minorEastAsia" w:eastAsiaTheme="minorEastAsia"/>
          <w:snapToGrid w:val="0"/>
          <w:sz w:val="24"/>
          <w:szCs w:val="24"/>
        </w:rPr>
        <w:t>具有CMA检验检测机构资质认证书；CNAS中国合格评定国家认可委员会实验室认可证书</w:t>
      </w:r>
      <w:r>
        <w:rPr>
          <w:rFonts w:hint="eastAsia" w:cs="微软雅黑"/>
          <w:sz w:val="24"/>
        </w:rPr>
        <w:t>。土壤检测按HJ1209-2021要求编制土壤、地下水检测技术服务报告，内容至少应包括：企业执行的自行监测方案描述；监测结果及分析，各监测指标选取的分析方法及检出限应在报告中明确；质量保证与质量控制；企业针对监测结果拟采取的主要措施。</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七、参选保证金</w:t>
      </w:r>
    </w:p>
    <w:p>
      <w:pPr>
        <w:pStyle w:val="2"/>
        <w:keepNext w:val="0"/>
        <w:keepLines w:val="0"/>
        <w:pageBreakBefore w:val="0"/>
        <w:widowControl w:val="0"/>
        <w:kinsoku/>
        <w:wordWrap/>
        <w:overflowPunct/>
        <w:topLinePunct w:val="0"/>
        <w:bidi w:val="0"/>
        <w:snapToGrid/>
        <w:spacing w:line="360" w:lineRule="auto"/>
        <w:ind w:left="0" w:leftChars="0" w:right="0" w:firstLine="680" w:firstLineChars="200"/>
        <w:rPr>
          <w:sz w:val="24"/>
          <w:szCs w:val="24"/>
        </w:rPr>
      </w:pPr>
      <w:r>
        <w:rPr>
          <w:rFonts w:hint="eastAsia"/>
        </w:rPr>
        <w:t xml:space="preserve"> </w:t>
      </w:r>
      <w:r>
        <w:rPr>
          <w:rFonts w:hint="eastAsia"/>
          <w:lang w:val="en-US" w:eastAsia="zh-CN"/>
        </w:rPr>
        <w:t xml:space="preserve">  </w:t>
      </w:r>
      <w:r>
        <w:rPr>
          <w:rFonts w:hint="eastAsia"/>
          <w:sz w:val="24"/>
          <w:szCs w:val="24"/>
        </w:rPr>
        <w:t>无</w:t>
      </w:r>
    </w:p>
    <w:p>
      <w:pPr>
        <w:keepNext w:val="0"/>
        <w:keepLines w:val="0"/>
        <w:pageBreakBefore w:val="0"/>
        <w:widowControl w:val="0"/>
        <w:kinsoku/>
        <w:wordWrap/>
        <w:overflowPunct/>
        <w:topLinePunct w:val="0"/>
        <w:bidi w:val="0"/>
        <w:snapToGrid/>
        <w:spacing w:line="360" w:lineRule="auto"/>
        <w:ind w:left="0" w:leftChars="0" w:right="0" w:firstLine="458" w:firstLineChars="200"/>
        <w:rPr>
          <w:b/>
          <w:w w:val="95"/>
          <w:sz w:val="24"/>
          <w:szCs w:val="24"/>
          <w:lang w:eastAsia="zh-CN"/>
        </w:rPr>
      </w:pPr>
      <w:r>
        <w:rPr>
          <w:b/>
          <w:w w:val="95"/>
          <w:sz w:val="24"/>
          <w:szCs w:val="24"/>
          <w:lang w:eastAsia="zh-CN"/>
        </w:rPr>
        <w:t>八、参选文件的递交</w:t>
      </w:r>
    </w:p>
    <w:p>
      <w:pPr>
        <w:pStyle w:val="4"/>
        <w:keepNext w:val="0"/>
        <w:keepLines w:val="0"/>
        <w:pageBreakBefore w:val="0"/>
        <w:widowControl w:val="0"/>
        <w:tabs>
          <w:tab w:val="left" w:pos="6879"/>
        </w:tabs>
        <w:kinsoku/>
        <w:wordWrap/>
        <w:overflowPunct/>
        <w:topLinePunct w:val="0"/>
        <w:bidi w:val="0"/>
        <w:snapToGrid/>
        <w:spacing w:line="360" w:lineRule="auto"/>
        <w:ind w:left="0" w:leftChars="0" w:right="0" w:firstLine="482" w:firstLineChars="200"/>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val="en-US" w:eastAsia="zh-CN"/>
        </w:rPr>
        <w:t>2</w:t>
      </w:r>
      <w:r>
        <w:rPr>
          <w:rFonts w:hint="eastAsia"/>
          <w:color w:val="000000" w:themeColor="text1"/>
          <w:lang w:eastAsia="zh-CN"/>
        </w:rPr>
        <w:t>年  月   日1</w:t>
      </w:r>
      <w:r>
        <w:rPr>
          <w:rFonts w:hint="eastAsia"/>
          <w:color w:val="000000" w:themeColor="text1"/>
          <w:lang w:val="en-US" w:eastAsia="zh-CN"/>
        </w:rPr>
        <w:t>2</w:t>
      </w:r>
      <w:r>
        <w:rPr>
          <w:rFonts w:hint="eastAsia"/>
          <w:color w:val="000000" w:themeColor="text1"/>
          <w:lang w:eastAsia="zh-CN"/>
        </w:rPr>
        <w:t>时00分</w:t>
      </w:r>
      <w:r>
        <w:rPr>
          <w:rFonts w:hint="eastAsia"/>
          <w:lang w:eastAsia="zh-CN"/>
        </w:rPr>
        <w:t>。</w:t>
      </w:r>
    </w:p>
    <w:p>
      <w:pPr>
        <w:pStyle w:val="4"/>
        <w:keepNext w:val="0"/>
        <w:keepLines w:val="0"/>
        <w:pageBreakBefore w:val="0"/>
        <w:widowControl w:val="0"/>
        <w:tabs>
          <w:tab w:val="left" w:pos="6879"/>
        </w:tabs>
        <w:kinsoku/>
        <w:wordWrap/>
        <w:overflowPunct/>
        <w:topLinePunct w:val="0"/>
        <w:bidi w:val="0"/>
        <w:snapToGrid/>
        <w:spacing w:line="360" w:lineRule="auto"/>
        <w:ind w:left="0" w:leftChars="0" w:right="0" w:firstLine="482" w:firstLineChars="200"/>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val="en-US" w:eastAsia="zh-CN"/>
        </w:rPr>
        <w:t>戴小玉</w:t>
      </w:r>
      <w:r>
        <w:rPr>
          <w:rFonts w:hint="eastAsia"/>
          <w:lang w:eastAsia="zh-CN"/>
        </w:rPr>
        <w:t xml:space="preserve">  </w:t>
      </w:r>
      <w:r>
        <w:rPr>
          <w:spacing w:val="-6"/>
          <w:lang w:eastAsia="zh-CN"/>
        </w:rPr>
        <w:t xml:space="preserve"> </w:t>
      </w:r>
      <w:r>
        <w:rPr>
          <w:lang w:eastAsia="zh-CN"/>
        </w:rPr>
        <w:t>联系电话</w:t>
      </w:r>
      <w:r>
        <w:rPr>
          <w:spacing w:val="-4"/>
          <w:lang w:eastAsia="zh-CN"/>
        </w:rPr>
        <w:t>：</w:t>
      </w:r>
      <w:r>
        <w:rPr>
          <w:rFonts w:hint="eastAsia"/>
          <w:spacing w:val="-4"/>
          <w:lang w:val="en-US" w:eastAsia="zh-CN"/>
        </w:rPr>
        <w:t>15259629857</w:t>
      </w:r>
      <w:r>
        <w:rPr>
          <w:rFonts w:hint="eastAsia"/>
          <w:spacing w:val="-4"/>
          <w:lang w:eastAsia="zh-CN"/>
        </w:rPr>
        <w:t xml:space="preserve"> 。</w:t>
      </w:r>
    </w:p>
    <w:p>
      <w:pPr>
        <w:pStyle w:val="4"/>
        <w:keepNext w:val="0"/>
        <w:keepLines w:val="0"/>
        <w:pageBreakBefore w:val="0"/>
        <w:widowControl w:val="0"/>
        <w:tabs>
          <w:tab w:val="left" w:pos="6879"/>
        </w:tabs>
        <w:kinsoku/>
        <w:wordWrap/>
        <w:overflowPunct/>
        <w:topLinePunct w:val="0"/>
        <w:bidi w:val="0"/>
        <w:snapToGrid/>
        <w:spacing w:line="360" w:lineRule="auto"/>
        <w:ind w:left="0" w:leftChars="0" w:right="0" w:firstLine="482" w:firstLineChars="200"/>
        <w:rPr>
          <w:lang w:eastAsia="zh-CN"/>
        </w:rPr>
      </w:pPr>
      <w:r>
        <w:rPr>
          <w:rFonts w:hint="eastAsia"/>
          <w:lang w:eastAsia="zh-CN"/>
        </w:rPr>
        <w:t xml:space="preserve">   </w:t>
      </w:r>
      <w:r>
        <w:rPr>
          <w:lang w:eastAsia="zh-CN"/>
        </w:rPr>
        <w:t>注：请使用顺丰快递或中国邮政 EMS 快递，其他快递不能保证送达目的地。</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3</w:t>
      </w:r>
      <w:r>
        <w:rPr>
          <w:rFonts w:hint="eastAsia"/>
          <w:lang w:eastAsia="zh-CN"/>
        </w:rPr>
        <w:t>、</w:t>
      </w:r>
      <w:r>
        <w:rPr>
          <w:lang w:eastAsia="zh-CN"/>
        </w:rPr>
        <w:t>只允许参选人有一个参选方案，否则将被视为无效参选。</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pPr>
        <w:pStyle w:val="20"/>
        <w:keepNext w:val="0"/>
        <w:keepLines w:val="0"/>
        <w:pageBreakBefore w:val="0"/>
        <w:widowControl w:val="0"/>
        <w:kinsoku/>
        <w:wordWrap/>
        <w:overflowPunct/>
        <w:topLinePunct w:val="0"/>
        <w:bidi w:val="0"/>
        <w:snapToGrid/>
        <w:spacing w:line="360" w:lineRule="auto"/>
        <w:ind w:left="0" w:leftChars="0" w:right="0" w:firstLine="480" w:firstLineChars="200"/>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keepNext w:val="0"/>
        <w:keepLines w:val="0"/>
        <w:pageBreakBefore w:val="0"/>
        <w:widowControl w:val="0"/>
        <w:kinsoku/>
        <w:wordWrap/>
        <w:overflowPunct/>
        <w:topLinePunct w:val="0"/>
        <w:bidi w:val="0"/>
        <w:snapToGrid/>
        <w:spacing w:line="360" w:lineRule="auto"/>
        <w:ind w:left="0" w:leftChars="0" w:right="0" w:firstLine="440" w:firstLineChars="200"/>
        <w:jc w:val="both"/>
        <w:rPr>
          <w:lang w:eastAsia="zh-CN"/>
        </w:rPr>
        <w:sectPr>
          <w:pgSz w:w="11910" w:h="16840"/>
          <w:pgMar w:top="1420" w:right="1140" w:bottom="740" w:left="1300" w:header="0" w:footer="551" w:gutter="0"/>
          <w:cols w:space="720" w:num="1"/>
        </w:sectPr>
      </w:pPr>
    </w:p>
    <w:p>
      <w:pPr>
        <w:pStyle w:val="3"/>
        <w:tabs>
          <w:tab w:val="left" w:pos="4627"/>
        </w:tabs>
        <w:spacing w:line="355" w:lineRule="exact"/>
        <w:ind w:left="3363"/>
        <w:rPr>
          <w:lang w:eastAsia="zh-CN"/>
        </w:rPr>
      </w:pPr>
      <w:bookmarkStart w:id="0" w:name="_Toc251742852"/>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ind w:firstLine="534"/>
        <w:rPr>
          <w:b/>
          <w:w w:val="95"/>
          <w:sz w:val="28"/>
          <w:lang w:eastAsia="zh-CN"/>
        </w:rPr>
      </w:pPr>
      <w:r>
        <w:rPr>
          <w:rFonts w:hint="eastAsia"/>
          <w:b/>
          <w:w w:val="95"/>
          <w:sz w:val="28"/>
          <w:lang w:eastAsia="zh-CN"/>
        </w:rPr>
        <w:t>一、</w:t>
      </w:r>
      <w:r>
        <w:rPr>
          <w:b/>
          <w:w w:val="95"/>
          <w:sz w:val="28"/>
          <w:lang w:eastAsia="zh-CN"/>
        </w:rPr>
        <w:t>参选文件的组成：</w:t>
      </w:r>
    </w:p>
    <w:p>
      <w:pPr>
        <w:pStyle w:val="20"/>
        <w:spacing w:line="360" w:lineRule="auto"/>
        <w:ind w:right="121" w:firstLine="480" w:firstLineChars="200"/>
        <w:jc w:val="both"/>
        <w:rPr>
          <w:rFonts w:hint="default"/>
          <w:lang w:val="en-US" w:eastAsia="zh-CN"/>
        </w:rPr>
      </w:pPr>
      <w:r>
        <w:rPr>
          <w:rFonts w:hint="eastAsia"/>
          <w:lang w:val="en-US" w:eastAsia="zh-CN"/>
        </w:rPr>
        <w:t>技术参选文件，见附件格式，胶装。</w:t>
      </w:r>
    </w:p>
    <w:p>
      <w:pPr>
        <w:pStyle w:val="20"/>
        <w:spacing w:line="360" w:lineRule="auto"/>
        <w:ind w:right="121" w:firstLine="480" w:firstLineChars="200"/>
        <w:jc w:val="both"/>
        <w:rPr>
          <w:rFonts w:hint="eastAsia"/>
          <w:lang w:val="en-US" w:eastAsia="zh-CN"/>
        </w:rPr>
      </w:pPr>
      <w:r>
        <w:rPr>
          <w:rFonts w:hint="eastAsia"/>
          <w:lang w:eastAsia="zh-CN"/>
        </w:rPr>
        <w:t xml:space="preserve">商务报价文件，见附件商务报价函格式, </w:t>
      </w:r>
      <w:r>
        <w:rPr>
          <w:rFonts w:hint="eastAsia"/>
          <w:lang w:val="en-US" w:eastAsia="zh-CN"/>
        </w:rPr>
        <w:t>平装或胶装。</w:t>
      </w:r>
    </w:p>
    <w:p>
      <w:pPr>
        <w:pStyle w:val="20"/>
        <w:spacing w:line="360" w:lineRule="auto"/>
        <w:ind w:right="121" w:firstLine="480" w:firstLineChars="200"/>
        <w:jc w:val="both"/>
        <w:rPr>
          <w:rFonts w:hint="eastAsia"/>
          <w:lang w:val="en-US" w:eastAsia="zh-CN"/>
        </w:rPr>
      </w:pPr>
      <w:r>
        <w:rPr>
          <w:rFonts w:hint="eastAsia" w:cs="Times New Roman"/>
          <w:bCs w:val="0"/>
          <w:color w:val="C00000"/>
          <w:sz w:val="24"/>
          <w:szCs w:val="24"/>
          <w:lang w:val="en-US" w:eastAsia="zh-CN"/>
        </w:rPr>
        <w:t>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5</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。参选人所填报的报价高于本项目最高限价的，其参选将被比选小组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如参选人对控制价存疑请于报价截止前发邮件至xydai@fhcpec.com.cn</w:t>
      </w:r>
      <w:r>
        <w:rPr>
          <w:rFonts w:hint="eastAsia"/>
          <w:lang w:eastAsia="zh-CN"/>
        </w:rPr>
        <w:fldChar w:fldCharType="end"/>
      </w:r>
      <w:r>
        <w:rPr>
          <w:rFonts w:hint="eastAsia"/>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pStyle w:val="3"/>
        <w:tabs>
          <w:tab w:val="left" w:pos="1632"/>
        </w:tabs>
        <w:spacing w:line="48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pStyle w:val="3"/>
        <w:tabs>
          <w:tab w:val="left" w:pos="1632"/>
        </w:tabs>
        <w:spacing w:line="460" w:lineRule="exact"/>
        <w:ind w:left="0" w:firstLine="2409" w:firstLineChars="1000"/>
        <w:jc w:val="both"/>
        <w:rPr>
          <w:rFonts w:asciiTheme="minorEastAsia" w:hAnsiTheme="minorEastAsia" w:eastAsiaTheme="minorEastAsia"/>
          <w:sz w:val="24"/>
          <w:szCs w:val="24"/>
          <w:lang w:eastAsia="zh-CN"/>
        </w:rPr>
      </w:pPr>
    </w:p>
    <w:p>
      <w:pPr>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color w:val="000000" w:themeColor="text1"/>
          <w:lang w:eastAsia="zh-CN"/>
        </w:rPr>
        <w:t>。</w:t>
      </w:r>
      <w:r>
        <w:rPr>
          <w:rStyle w:val="49"/>
          <w:rFonts w:hint="eastAsia"/>
          <w:color w:val="000000" w:themeColor="text1"/>
          <w:lang w:eastAsia="zh-CN"/>
        </w:rPr>
        <w:t>福建福海创石油化工有限公司指定由</w:t>
      </w:r>
      <w:r>
        <w:rPr>
          <w:rStyle w:val="49"/>
          <w:color w:val="000000" w:themeColor="text1"/>
          <w:lang w:eastAsia="zh-CN"/>
        </w:rPr>
        <w:t>其</w:t>
      </w:r>
      <w:r>
        <w:rPr>
          <w:rStyle w:val="49"/>
          <w:rFonts w:hint="eastAsia"/>
          <w:color w:val="000000" w:themeColor="text1"/>
          <w:lang w:eastAsia="zh-CN"/>
        </w:rPr>
        <w:t>权属子公司“</w:t>
      </w:r>
      <w:r>
        <w:rPr>
          <w:rStyle w:val="49"/>
          <w:rFonts w:hint="eastAsia"/>
          <w:color w:val="000000" w:themeColor="text1"/>
          <w:lang w:val="en-US" w:eastAsia="zh-CN"/>
        </w:rPr>
        <w:t>腾龙芳烃</w:t>
      </w:r>
      <w:r>
        <w:rPr>
          <w:rStyle w:val="49"/>
          <w:rFonts w:hint="eastAsia"/>
          <w:color w:val="000000" w:themeColor="text1"/>
          <w:lang w:eastAsia="zh-CN"/>
        </w:rPr>
        <w:t>（漳州）有限公司”作为本合同执行主体，将于中选结果公示流程结束之日起30日内与中选人完成合同签订事宜</w:t>
      </w:r>
      <w:r>
        <w:rPr>
          <w:color w:val="000000" w:themeColor="text1"/>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4" w:type="default"/>
          <w:pgSz w:w="11910" w:h="16840"/>
          <w:pgMar w:top="1500" w:right="1020" w:bottom="740" w:left="1300" w:header="0" w:footer="551" w:gutter="0"/>
          <w:pgNumType w:start="10"/>
          <w:cols w:space="720" w:num="1"/>
        </w:sectPr>
      </w:pPr>
    </w:p>
    <w:p>
      <w:pPr>
        <w:pStyle w:val="3"/>
        <w:tabs>
          <w:tab w:val="left" w:pos="4344"/>
        </w:tabs>
        <w:spacing w:line="355" w:lineRule="exact"/>
        <w:ind w:left="537" w:leftChars="244" w:firstLine="1661" w:firstLineChars="591"/>
        <w:rPr>
          <w:rFonts w:asciiTheme="minorEastAsia" w:hAnsiTheme="minorEastAsia" w:eastAsiaTheme="minorEastAsia"/>
          <w:w w:val="95"/>
          <w:lang w:eastAsia="zh-CN"/>
        </w:rPr>
      </w:pPr>
      <w:r>
        <w:rPr>
          <w:rFonts w:asciiTheme="minorEastAsia" w:hAnsiTheme="minorEastAsia" w:eastAsiaTheme="minorEastAsia"/>
          <w:lang w:eastAsia="zh-CN"/>
        </w:rPr>
        <w:t>第六章</w:t>
      </w:r>
      <w:r>
        <w:rPr>
          <w:rFonts w:hint="eastAsia" w:asciiTheme="minorEastAsia" w:hAnsiTheme="minorEastAsia" w:eastAsiaTheme="minorEastAsia"/>
          <w:lang w:eastAsia="zh-CN"/>
        </w:rPr>
        <w:t xml:space="preserve">   </w:t>
      </w:r>
      <w:r>
        <w:rPr>
          <w:rFonts w:asciiTheme="minorEastAsia" w:hAnsiTheme="minorEastAsia" w:eastAsiaTheme="minorEastAsia"/>
          <w:spacing w:val="-1"/>
          <w:w w:val="95"/>
          <w:lang w:eastAsia="zh-CN"/>
        </w:rPr>
        <w:t>中选后相关</w:t>
      </w:r>
      <w:r>
        <w:rPr>
          <w:rFonts w:asciiTheme="minorEastAsia" w:hAnsiTheme="minorEastAsia" w:eastAsiaTheme="minorEastAsia"/>
          <w:w w:val="95"/>
          <w:lang w:eastAsia="zh-CN"/>
        </w:rPr>
        <w:t>履约要求</w:t>
      </w:r>
    </w:p>
    <w:p>
      <w:pPr>
        <w:rPr>
          <w:lang w:eastAsia="zh-CN"/>
        </w:rPr>
      </w:pPr>
    </w:p>
    <w:p>
      <w:pPr>
        <w:pStyle w:val="20"/>
        <w:spacing w:line="460" w:lineRule="exact"/>
        <w:ind w:right="106"/>
        <w:jc w:val="both"/>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spacing w:val="-7"/>
          <w:lang w:eastAsia="zh-CN"/>
        </w:rPr>
        <w:t>中选单位要服从比选人的管理规定，不得影响比选人的生产运行，如有违反，取消</w:t>
      </w:r>
      <w:r>
        <w:rPr>
          <w:rFonts w:asciiTheme="minorEastAsia" w:hAnsiTheme="minorEastAsia" w:eastAsiaTheme="minorEastAsia"/>
          <w:spacing w:val="-13"/>
          <w:lang w:eastAsia="zh-CN"/>
        </w:rPr>
        <w:t>中选单位的继续履行合同的资格，同时，由此给比选人造成的损失，比选人有权追究中选单位的全部责任。</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2、付款方式：详见合同约定。</w:t>
      </w:r>
    </w:p>
    <w:p>
      <w:pPr>
        <w:spacing w:line="460" w:lineRule="exact"/>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3、中选人需遵守比选人的各项管理规章制度，如有违反，比选人有权按其规则制度的相应条款处罚中选人，中选人对此无异议。</w:t>
      </w:r>
    </w:p>
    <w:p>
      <w:pPr>
        <w:pStyle w:val="2"/>
        <w:spacing w:line="460" w:lineRule="exact"/>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3"/>
        <w:tabs>
          <w:tab w:val="left" w:pos="1912"/>
        </w:tabs>
        <w:spacing w:line="355" w:lineRule="exact"/>
        <w:ind w:left="539" w:leftChars="245" w:firstLine="2221" w:firstLineChars="790"/>
        <w:jc w:val="both"/>
        <w:rPr>
          <w:rFonts w:asciiTheme="minorEastAsia" w:hAnsiTheme="minorEastAsia" w:eastAsiaTheme="minorEastAsia"/>
          <w:lang w:eastAsia="zh-CN"/>
        </w:rPr>
      </w:pPr>
      <w:r>
        <w:rPr>
          <w:rFonts w:asciiTheme="minorEastAsia" w:hAnsiTheme="minorEastAsia" w:eastAsiaTheme="minorEastAsia"/>
          <w:lang w:eastAsia="zh-CN"/>
        </w:rPr>
        <w:t>第七章</w:t>
      </w:r>
      <w:r>
        <w:rPr>
          <w:rFonts w:asciiTheme="minorEastAsia" w:hAnsiTheme="minorEastAsia" w:eastAsiaTheme="minorEastAsia"/>
          <w:lang w:eastAsia="zh-CN"/>
        </w:rPr>
        <w:tab/>
      </w:r>
      <w:r>
        <w:rPr>
          <w:rFonts w:asciiTheme="minorEastAsia" w:hAnsiTheme="minorEastAsia" w:eastAsiaTheme="minorEastAsia"/>
          <w:spacing w:val="-1"/>
          <w:w w:val="95"/>
          <w:lang w:eastAsia="zh-CN"/>
        </w:rPr>
        <w:t>其</w:t>
      </w:r>
      <w:r>
        <w:rPr>
          <w:rFonts w:asciiTheme="minorEastAsia" w:hAnsiTheme="minorEastAsia" w:eastAsiaTheme="minorEastAsia"/>
          <w:w w:val="95"/>
          <w:lang w:eastAsia="zh-CN"/>
        </w:rPr>
        <w:t>它</w:t>
      </w:r>
    </w:p>
    <w:p>
      <w:pPr>
        <w:pStyle w:val="20"/>
        <w:rPr>
          <w:rFonts w:asciiTheme="minorEastAsia" w:hAnsiTheme="minorEastAsia" w:eastAsiaTheme="minorEastAsia"/>
          <w:lang w:eastAsia="zh-CN"/>
        </w:rPr>
      </w:pPr>
    </w:p>
    <w:p>
      <w:pPr>
        <w:pStyle w:val="20"/>
        <w:spacing w:line="460" w:lineRule="exact"/>
        <w:rPr>
          <w:rFonts w:asciiTheme="minorEastAsia" w:hAnsiTheme="minorEastAsia" w:eastAsiaTheme="minorEastAsia"/>
          <w:lang w:eastAsia="zh-CN"/>
        </w:rPr>
      </w:pPr>
      <w:r>
        <w:rPr>
          <w:rFonts w:asciiTheme="minorEastAsia" w:hAnsiTheme="minorEastAsia" w:eastAsiaTheme="minorEastAsia"/>
          <w:lang w:eastAsia="zh-CN"/>
        </w:rPr>
        <w:t>1</w:t>
      </w:r>
      <w:r>
        <w:rPr>
          <w:rFonts w:hint="eastAsia" w:asciiTheme="minorEastAsia" w:hAnsiTheme="minorEastAsia" w:eastAsiaTheme="minorEastAsia"/>
          <w:lang w:eastAsia="zh-CN"/>
        </w:rPr>
        <w:t>、</w:t>
      </w:r>
      <w:r>
        <w:rPr>
          <w:rFonts w:asciiTheme="minorEastAsia" w:hAnsiTheme="minorEastAsia" w:eastAsiaTheme="minorEastAsia"/>
          <w:lang w:eastAsia="zh-CN"/>
        </w:rPr>
        <w:t>参选人的参选文件无论其是否中选，均不退回。</w:t>
      </w:r>
    </w:p>
    <w:p>
      <w:pPr>
        <w:pStyle w:val="20"/>
        <w:spacing w:before="108" w:line="460" w:lineRule="exact"/>
        <w:rPr>
          <w:rFonts w:asciiTheme="minorEastAsia" w:hAnsiTheme="minorEastAsia" w:eastAsiaTheme="minorEastAsia"/>
          <w:lang w:eastAsia="zh-CN"/>
        </w:rPr>
      </w:pPr>
      <w:r>
        <w:rPr>
          <w:rFonts w:asciiTheme="minorEastAsia" w:hAnsiTheme="minorEastAsia" w:eastAsiaTheme="minorEastAsia"/>
          <w:lang w:eastAsia="zh-CN"/>
        </w:rPr>
        <w:t>2</w:t>
      </w:r>
      <w:r>
        <w:rPr>
          <w:rFonts w:hint="eastAsia" w:asciiTheme="minorEastAsia" w:hAnsiTheme="minorEastAsia" w:eastAsiaTheme="minorEastAsia"/>
          <w:lang w:eastAsia="zh-CN"/>
        </w:rPr>
        <w:t>、</w:t>
      </w:r>
      <w:r>
        <w:rPr>
          <w:rFonts w:asciiTheme="minorEastAsia" w:hAnsiTheme="minorEastAsia" w:eastAsiaTheme="minorEastAsia"/>
          <w:lang w:eastAsia="zh-CN"/>
        </w:rPr>
        <w:t>比选人郑重承诺：参选人所提交的参选文件及相关资料不向第三方泄露。</w:t>
      </w:r>
    </w:p>
    <w:p>
      <w:pPr>
        <w:pStyle w:val="20"/>
        <w:spacing w:before="106" w:line="460" w:lineRule="exact"/>
        <w:rPr>
          <w:rFonts w:asciiTheme="minorEastAsia" w:hAnsiTheme="minorEastAsia" w:eastAsiaTheme="minorEastAsia"/>
          <w:lang w:eastAsia="zh-CN"/>
        </w:rPr>
      </w:pPr>
      <w:r>
        <w:rPr>
          <w:rFonts w:asciiTheme="minorEastAsia" w:hAnsiTheme="minorEastAsia" w:eastAsiaTheme="minorEastAsia"/>
          <w:lang w:eastAsia="zh-CN"/>
        </w:rPr>
        <w:t>3</w:t>
      </w:r>
      <w:r>
        <w:rPr>
          <w:rFonts w:hint="eastAsia" w:asciiTheme="minorEastAsia" w:hAnsiTheme="minorEastAsia" w:eastAsiaTheme="minorEastAsia"/>
          <w:lang w:eastAsia="zh-CN"/>
        </w:rPr>
        <w:t>、</w:t>
      </w:r>
      <w:r>
        <w:rPr>
          <w:rFonts w:asciiTheme="minorEastAsia" w:hAnsiTheme="minorEastAsia" w:eastAsiaTheme="minorEastAsia"/>
          <w:lang w:eastAsia="zh-CN"/>
        </w:rPr>
        <w:t>本比选文件的解释权归福建福海创石油化工有限公司。</w:t>
      </w: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line="460" w:lineRule="exact"/>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pStyle w:val="20"/>
        <w:spacing w:before="106"/>
        <w:rPr>
          <w:rFonts w:asciiTheme="minorEastAsia" w:hAnsiTheme="minorEastAsia" w:eastAsiaTheme="minorEastAsia"/>
          <w:lang w:eastAsia="zh-CN"/>
        </w:rPr>
      </w:pPr>
    </w:p>
    <w:p>
      <w:pPr>
        <w:snapToGrid w:val="0"/>
        <w:spacing w:line="360" w:lineRule="auto"/>
        <w:ind w:firstLine="2880" w:firstLineChars="1200"/>
        <w:rPr>
          <w:rFonts w:asciiTheme="minorEastAsia" w:hAnsiTheme="minorEastAsia" w:eastAsiaTheme="minorEastAsia"/>
          <w:sz w:val="24"/>
          <w:szCs w:val="24"/>
          <w:lang w:eastAsia="zh-CN"/>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rPr>
          <w:rFonts w:asciiTheme="minorEastAsia" w:hAnsiTheme="minorEastAsia" w:eastAsiaTheme="minorEastAsia"/>
          <w:sz w:val="24"/>
          <w:szCs w:val="24"/>
        </w:rPr>
      </w:pPr>
    </w:p>
    <w:p>
      <w:pPr>
        <w:pStyle w:val="2"/>
        <w:sectPr>
          <w:footerReference r:id="rId5" w:type="default"/>
          <w:pgSz w:w="11910" w:h="16840"/>
          <w:pgMar w:top="1500" w:right="1020" w:bottom="740" w:left="1300" w:header="0" w:footer="551" w:gutter="0"/>
          <w:pgNumType w:start="10"/>
          <w:cols w:space="720" w:num="1"/>
        </w:sectPr>
      </w:pPr>
    </w:p>
    <w:p>
      <w:pPr>
        <w:rPr>
          <w:b/>
          <w:sz w:val="24"/>
          <w:szCs w:val="24"/>
          <w:lang w:eastAsia="zh-CN"/>
        </w:rPr>
      </w:pPr>
      <w:r>
        <w:rPr>
          <w:rFonts w:hint="eastAsia"/>
          <w:b/>
          <w:sz w:val="24"/>
          <w:szCs w:val="24"/>
          <w:lang w:eastAsia="zh-CN"/>
        </w:rPr>
        <w:t xml:space="preserve">附件一：合同    </w:t>
      </w:r>
    </w:p>
    <w:p>
      <w:pPr>
        <w:spacing w:line="400" w:lineRule="exact"/>
        <w:jc w:val="center"/>
        <w:rPr>
          <w:b/>
          <w:color w:val="000000"/>
          <w:sz w:val="36"/>
          <w:szCs w:val="36"/>
          <w:lang w:eastAsia="zh-CN"/>
        </w:rPr>
      </w:pPr>
      <w:r>
        <w:rPr>
          <w:rFonts w:hint="eastAsia" w:asciiTheme="minorEastAsia" w:hAnsiTheme="minorEastAsia" w:eastAsiaTheme="minorEastAsia"/>
          <w:b/>
          <w:sz w:val="36"/>
          <w:szCs w:val="36"/>
          <w:lang w:eastAsia="zh-CN"/>
        </w:rPr>
        <w:t>PX、PTA厂区土壤环境检测年约</w:t>
      </w:r>
      <w:r>
        <w:rPr>
          <w:rFonts w:hint="eastAsia"/>
          <w:b/>
          <w:color w:val="000000"/>
          <w:sz w:val="36"/>
          <w:szCs w:val="36"/>
          <w:lang w:eastAsia="zh-CN"/>
        </w:rPr>
        <w:t xml:space="preserve">合同 </w:t>
      </w:r>
    </w:p>
    <w:p>
      <w:pPr>
        <w:spacing w:line="400" w:lineRule="exact"/>
        <w:jc w:val="center"/>
        <w:rPr>
          <w:b/>
          <w:color w:val="000000"/>
          <w:sz w:val="24"/>
          <w:lang w:eastAsia="zh-CN"/>
        </w:rPr>
      </w:pPr>
      <w:r>
        <w:rPr>
          <w:rFonts w:hint="eastAsia"/>
          <w:b/>
          <w:color w:val="000000"/>
          <w:sz w:val="24"/>
          <w:lang w:eastAsia="zh-CN"/>
        </w:rPr>
        <w:t xml:space="preserve">                   合同编号：</w:t>
      </w:r>
    </w:p>
    <w:p>
      <w:pPr>
        <w:spacing w:line="50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甲方：腾龙芳烃（漳州）有限公司</w:t>
      </w:r>
    </w:p>
    <w:p>
      <w:pPr>
        <w:spacing w:line="500" w:lineRule="exact"/>
        <w:ind w:firstLine="720" w:firstLineChars="3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翔鹭石化（漳州）有限公司</w:t>
      </w:r>
    </w:p>
    <w:p>
      <w:pPr>
        <w:spacing w:line="500" w:lineRule="exact"/>
        <w:rPr>
          <w:rStyle w:val="82"/>
          <w:rFonts w:asciiTheme="minorEastAsia" w:hAnsiTheme="minorEastAsia" w:eastAsiaTheme="minorEastAsia"/>
          <w:color w:val="000000"/>
          <w:lang w:eastAsia="zh-CN"/>
        </w:rPr>
      </w:pPr>
      <w:r>
        <w:rPr>
          <w:rFonts w:hint="eastAsia" w:asciiTheme="minorEastAsia" w:hAnsiTheme="minorEastAsia" w:eastAsiaTheme="minorEastAsia"/>
          <w:color w:val="000000" w:themeColor="text1"/>
          <w:sz w:val="24"/>
          <w:szCs w:val="24"/>
          <w:lang w:eastAsia="zh-CN"/>
        </w:rPr>
        <w:t>乙方：</w:t>
      </w:r>
      <w:r>
        <w:rPr>
          <w:rFonts w:hint="eastAsia" w:asciiTheme="minorEastAsia" w:hAnsiTheme="minorEastAsia" w:eastAsiaTheme="minorEastAsia"/>
          <w:color w:val="000000"/>
          <w:sz w:val="24"/>
          <w:szCs w:val="24"/>
          <w:lang w:eastAsia="zh-CN"/>
        </w:rPr>
        <w:t>经甲乙双方商定，就甲方委托乙方提供检查服务相关事宜，达成如下协议：</w:t>
      </w:r>
    </w:p>
    <w:p>
      <w:pPr>
        <w:pStyle w:val="74"/>
        <w:numPr>
          <w:ilvl w:val="0"/>
          <w:numId w:val="6"/>
        </w:numPr>
        <w:spacing w:before="0" w:line="50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委托检测项目：</w:t>
      </w:r>
    </w:p>
    <w:p>
      <w:pPr>
        <w:spacing w:line="500" w:lineRule="exact"/>
        <w:rPr>
          <w:rFonts w:asciiTheme="minorEastAsia" w:hAnsiTheme="minorEastAsia" w:eastAsiaTheme="minorEastAsia"/>
          <w:color w:val="000000"/>
          <w:sz w:val="24"/>
          <w:szCs w:val="24"/>
          <w:u w:val="single"/>
          <w:lang w:eastAsia="zh-CN"/>
        </w:rPr>
      </w:pPr>
      <w:r>
        <w:rPr>
          <w:rFonts w:hint="eastAsia" w:asciiTheme="minorEastAsia" w:hAnsiTheme="minorEastAsia" w:eastAsiaTheme="minorEastAsia"/>
          <w:color w:val="000000"/>
          <w:sz w:val="24"/>
          <w:szCs w:val="24"/>
          <w:lang w:eastAsia="zh-CN"/>
        </w:rPr>
        <w:t>二、检测方法</w:t>
      </w:r>
      <w:r>
        <w:rPr>
          <w:rFonts w:asciiTheme="minorEastAsia" w:hAnsiTheme="minorEastAsia" w:eastAsiaTheme="minorEastAsia"/>
          <w:color w:val="000000"/>
          <w:sz w:val="24"/>
          <w:szCs w:val="24"/>
          <w:lang w:eastAsia="zh-CN"/>
        </w:rPr>
        <w:t xml:space="preserve">:  </w:t>
      </w:r>
      <w:r>
        <w:rPr>
          <w:color w:val="111111"/>
          <w:sz w:val="24"/>
          <w:szCs w:val="24"/>
          <w:lang w:eastAsia="zh-CN"/>
        </w:rPr>
        <w:t>按《土壤环境质量标准建设用地土壤污染风险管控标准》（GB 36600-2018）表3执行</w:t>
      </w:r>
      <w:r>
        <w:rPr>
          <w:rFonts w:hint="eastAsia" w:asciiTheme="minorEastAsia" w:hAnsiTheme="minorEastAsia" w:eastAsiaTheme="minorEastAsia"/>
          <w:color w:val="000000"/>
          <w:sz w:val="24"/>
          <w:szCs w:val="24"/>
          <w:lang w:eastAsia="zh-CN"/>
        </w:rPr>
        <w:t xml:space="preserve">         </w:t>
      </w:r>
    </w:p>
    <w:p>
      <w:pPr>
        <w:spacing w:line="500" w:lineRule="exact"/>
        <w:rPr>
          <w:rFonts w:asciiTheme="minorEastAsia" w:hAnsiTheme="minorEastAsia" w:eastAsiaTheme="minorEastAsia"/>
          <w:bCs/>
          <w:color w:val="000000"/>
          <w:sz w:val="24"/>
          <w:szCs w:val="24"/>
          <w:lang w:eastAsia="zh-CN"/>
        </w:rPr>
      </w:pPr>
      <w:r>
        <w:rPr>
          <w:rFonts w:hint="eastAsia" w:asciiTheme="minorEastAsia" w:hAnsiTheme="minorEastAsia" w:eastAsiaTheme="minorEastAsia"/>
          <w:color w:val="000000"/>
          <w:sz w:val="24"/>
          <w:szCs w:val="24"/>
          <w:lang w:eastAsia="zh-CN"/>
        </w:rPr>
        <w:t>三、检测实行标准：</w:t>
      </w:r>
      <w:r>
        <w:rPr>
          <w:rFonts w:hint="eastAsia" w:asciiTheme="minorEastAsia" w:hAnsiTheme="minorEastAsia" w:eastAsiaTheme="minorEastAsia"/>
          <w:bCs/>
          <w:color w:val="000000"/>
          <w:sz w:val="24"/>
          <w:szCs w:val="24"/>
          <w:lang w:eastAsia="zh-CN"/>
        </w:rPr>
        <w:t>土壤环境质量执行《土壤环境质量标准建设用地土壤污染风险管控标准》（GB 36600-2018）的第二类用地。</w:t>
      </w:r>
    </w:p>
    <w:tbl>
      <w:tblPr>
        <w:tblStyle w:val="47"/>
        <w:tblW w:w="9917" w:type="dxa"/>
        <w:tblInd w:w="-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04"/>
        <w:gridCol w:w="2184"/>
        <w:gridCol w:w="993"/>
        <w:gridCol w:w="1134"/>
        <w:gridCol w:w="1134"/>
        <w:gridCol w:w="1134"/>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959" w:type="dxa"/>
            <w:vAlign w:val="center"/>
          </w:tcPr>
          <w:p>
            <w:pPr>
              <w:spacing w:line="400" w:lineRule="exact"/>
              <w:rPr>
                <w:rFonts w:asciiTheme="minorEastAsia" w:hAnsiTheme="minorEastAsia" w:eastAsiaTheme="minorEastAsia"/>
                <w:color w:val="000000"/>
                <w:sz w:val="18"/>
                <w:szCs w:val="18"/>
              </w:rPr>
            </w:pPr>
            <w:r>
              <w:rPr>
                <w:rFonts w:hint="eastAsia" w:asciiTheme="minorEastAsia" w:hAnsiTheme="minorEastAsia" w:eastAsiaTheme="minorEastAsia"/>
                <w:b/>
                <w:bCs/>
                <w:sz w:val="18"/>
                <w:szCs w:val="18"/>
              </w:rPr>
              <w:t>样品类别</w:t>
            </w:r>
          </w:p>
        </w:tc>
        <w:tc>
          <w:tcPr>
            <w:tcW w:w="1104" w:type="dxa"/>
            <w:vAlign w:val="center"/>
          </w:tcPr>
          <w:p>
            <w:pPr>
              <w:spacing w:line="400" w:lineRule="exact"/>
              <w:rPr>
                <w:rFonts w:asciiTheme="minorEastAsia" w:hAnsiTheme="minorEastAsia" w:eastAsiaTheme="minorEastAsia"/>
                <w:color w:val="000000"/>
                <w:sz w:val="18"/>
                <w:szCs w:val="18"/>
              </w:rPr>
            </w:pPr>
            <w:r>
              <w:rPr>
                <w:rFonts w:hint="eastAsia" w:asciiTheme="minorEastAsia" w:hAnsiTheme="minorEastAsia" w:eastAsiaTheme="minorEastAsia"/>
                <w:b/>
                <w:bCs/>
                <w:sz w:val="18"/>
                <w:szCs w:val="18"/>
              </w:rPr>
              <w:t>采样区域</w:t>
            </w:r>
          </w:p>
        </w:tc>
        <w:tc>
          <w:tcPr>
            <w:tcW w:w="2184" w:type="dxa"/>
            <w:vAlign w:val="center"/>
          </w:tcPr>
          <w:p>
            <w:pPr>
              <w:spacing w:line="400" w:lineRule="exact"/>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检测项目</w:t>
            </w:r>
          </w:p>
        </w:tc>
        <w:tc>
          <w:tcPr>
            <w:tcW w:w="993" w:type="dxa"/>
            <w:vAlign w:val="center"/>
          </w:tcPr>
          <w:p>
            <w:pPr>
              <w:spacing w:line="400" w:lineRule="exact"/>
              <w:rPr>
                <w:rFonts w:asciiTheme="minorEastAsia" w:hAnsiTheme="minorEastAsia" w:eastAsiaTheme="minorEastAsia"/>
                <w:color w:val="000000"/>
                <w:sz w:val="18"/>
                <w:szCs w:val="18"/>
              </w:rPr>
            </w:pPr>
            <w:r>
              <w:rPr>
                <w:rFonts w:hint="eastAsia" w:asciiTheme="minorEastAsia" w:hAnsiTheme="minorEastAsia" w:eastAsiaTheme="minorEastAsia"/>
                <w:b/>
                <w:bCs/>
                <w:sz w:val="18"/>
                <w:szCs w:val="18"/>
              </w:rPr>
              <w:t>样点位</w:t>
            </w:r>
          </w:p>
        </w:tc>
        <w:tc>
          <w:tcPr>
            <w:tcW w:w="1134" w:type="dxa"/>
            <w:vAlign w:val="center"/>
          </w:tcPr>
          <w:p>
            <w:pPr>
              <w:spacing w:line="400" w:lineRule="exact"/>
              <w:ind w:left="378" w:hanging="378" w:hangingChars="209"/>
              <w:rPr>
                <w:rFonts w:asciiTheme="minorEastAsia" w:hAnsiTheme="minorEastAsia" w:eastAsiaTheme="minorEastAsia"/>
                <w:color w:val="000000"/>
                <w:sz w:val="18"/>
                <w:szCs w:val="18"/>
              </w:rPr>
            </w:pPr>
            <w:r>
              <w:rPr>
                <w:rFonts w:hint="eastAsia" w:asciiTheme="minorEastAsia" w:hAnsiTheme="minorEastAsia" w:eastAsiaTheme="minorEastAsia"/>
                <w:b/>
                <w:bCs/>
                <w:sz w:val="18"/>
                <w:szCs w:val="18"/>
              </w:rPr>
              <w:t>样品数量</w:t>
            </w:r>
          </w:p>
        </w:tc>
        <w:tc>
          <w:tcPr>
            <w:tcW w:w="1134" w:type="dxa"/>
          </w:tcPr>
          <w:p>
            <w:pPr>
              <w:spacing w:line="400" w:lineRule="exact"/>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检测费用/样（RMB</w:t>
            </w:r>
            <w:r>
              <w:rPr>
                <w:rFonts w:asciiTheme="minorEastAsia" w:hAnsiTheme="minorEastAsia" w:eastAsiaTheme="minorEastAsia"/>
                <w:b/>
                <w:bCs/>
                <w:sz w:val="18"/>
                <w:szCs w:val="18"/>
                <w:lang w:eastAsia="zh-CN"/>
              </w:rPr>
              <w:t>）</w:t>
            </w:r>
          </w:p>
        </w:tc>
        <w:tc>
          <w:tcPr>
            <w:tcW w:w="1134" w:type="dxa"/>
          </w:tcPr>
          <w:p>
            <w:pPr>
              <w:spacing w:line="400" w:lineRule="exact"/>
              <w:jc w:val="center"/>
              <w:rPr>
                <w:rFonts w:asciiTheme="minorEastAsia" w:hAnsiTheme="minorEastAsia" w:eastAsiaTheme="minorEastAsia"/>
                <w:b/>
                <w:bCs/>
                <w:sz w:val="18"/>
                <w:szCs w:val="18"/>
              </w:rPr>
            </w:pPr>
            <w:r>
              <w:rPr>
                <w:rFonts w:hint="eastAsia" w:asciiTheme="minorEastAsia" w:hAnsiTheme="minorEastAsia" w:eastAsiaTheme="minorEastAsia"/>
                <w:b/>
                <w:bCs/>
                <w:sz w:val="18"/>
                <w:szCs w:val="18"/>
              </w:rPr>
              <w:t>采样费用/(RMB)</w:t>
            </w:r>
          </w:p>
        </w:tc>
        <w:tc>
          <w:tcPr>
            <w:tcW w:w="1275" w:type="dxa"/>
          </w:tcPr>
          <w:p>
            <w:pPr>
              <w:spacing w:line="400" w:lineRule="exact"/>
              <w:jc w:val="center"/>
              <w:rPr>
                <w:rFonts w:asciiTheme="minorEastAsia" w:hAnsiTheme="minorEastAsia" w:eastAsiaTheme="minorEastAsia"/>
                <w:b/>
                <w:bCs/>
                <w:sz w:val="18"/>
                <w:szCs w:val="18"/>
                <w:lang w:eastAsia="zh-CN"/>
              </w:rPr>
            </w:pPr>
            <w:r>
              <w:rPr>
                <w:rFonts w:hint="eastAsia" w:asciiTheme="minorEastAsia" w:hAnsiTheme="minorEastAsia" w:eastAsiaTheme="minorEastAsia"/>
                <w:b/>
                <w:bCs/>
                <w:sz w:val="18"/>
                <w:szCs w:val="18"/>
                <w:lang w:eastAsia="zh-CN"/>
              </w:rPr>
              <w:t>费用合计/样（RMB</w:t>
            </w:r>
            <w:r>
              <w:rPr>
                <w:rFonts w:asciiTheme="minorEastAsia" w:hAnsiTheme="minorEastAsia" w:eastAsiaTheme="minorEastAsia"/>
                <w:b/>
                <w:bCs/>
                <w:sz w:val="18"/>
                <w:szCs w:val="1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Merge w:val="restart"/>
            <w:vAlign w:val="center"/>
          </w:tcPr>
          <w:p>
            <w:pPr>
              <w:spacing w:line="400" w:lineRule="exact"/>
              <w:rPr>
                <w:rFonts w:asciiTheme="minorEastAsia" w:hAnsiTheme="minorEastAsia" w:eastAsiaTheme="minorEastAsia"/>
                <w:color w:val="000000"/>
                <w:lang w:eastAsia="zh-CN"/>
              </w:rPr>
            </w:pPr>
          </w:p>
        </w:tc>
        <w:tc>
          <w:tcPr>
            <w:tcW w:w="1104" w:type="dxa"/>
            <w:vMerge w:val="restart"/>
            <w:vAlign w:val="center"/>
          </w:tcPr>
          <w:p>
            <w:pPr>
              <w:spacing w:line="400" w:lineRule="exact"/>
              <w:rPr>
                <w:rFonts w:asciiTheme="minorEastAsia" w:hAnsiTheme="minorEastAsia" w:eastAsiaTheme="minorEastAsia"/>
                <w:color w:val="000000"/>
                <w:lang w:eastAsia="zh-CN"/>
              </w:rPr>
            </w:pPr>
          </w:p>
        </w:tc>
        <w:tc>
          <w:tcPr>
            <w:tcW w:w="2184" w:type="dxa"/>
            <w:vAlign w:val="center"/>
          </w:tcPr>
          <w:p>
            <w:pPr>
              <w:spacing w:line="400" w:lineRule="exact"/>
              <w:rPr>
                <w:rFonts w:cs="Times New Roman" w:asciiTheme="minorEastAsia" w:hAnsiTheme="minorEastAsia" w:eastAsiaTheme="minorEastAsia"/>
                <w:color w:val="000000"/>
                <w:lang w:eastAsia="zh-CN"/>
              </w:rPr>
            </w:pPr>
          </w:p>
        </w:tc>
        <w:tc>
          <w:tcPr>
            <w:tcW w:w="993"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275" w:type="dxa"/>
            <w:vAlign w:val="center"/>
          </w:tcPr>
          <w:p>
            <w:pPr>
              <w:spacing w:line="400" w:lineRule="exact"/>
              <w:jc w:val="center"/>
              <w:rPr>
                <w:rFonts w:asciiTheme="minorEastAsia" w:hAnsiTheme="minorEastAsia" w:eastAsiaTheme="minorEastAsia"/>
                <w:bCs/>
                <w:color w:val="00000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Merge w:val="continue"/>
            <w:vAlign w:val="center"/>
          </w:tcPr>
          <w:p>
            <w:pPr>
              <w:spacing w:line="400" w:lineRule="exact"/>
              <w:rPr>
                <w:rFonts w:cs="Times New Roman" w:asciiTheme="minorEastAsia" w:hAnsiTheme="minorEastAsia" w:eastAsiaTheme="minorEastAsia"/>
                <w:color w:val="000000"/>
                <w:lang w:eastAsia="zh-CN"/>
              </w:rPr>
            </w:pPr>
          </w:p>
        </w:tc>
        <w:tc>
          <w:tcPr>
            <w:tcW w:w="1104" w:type="dxa"/>
            <w:vMerge w:val="continue"/>
            <w:vAlign w:val="center"/>
          </w:tcPr>
          <w:p>
            <w:pPr>
              <w:spacing w:line="400" w:lineRule="exact"/>
              <w:rPr>
                <w:rFonts w:asciiTheme="minorEastAsia" w:hAnsiTheme="minorEastAsia" w:eastAsiaTheme="minorEastAsia"/>
                <w:color w:val="000000"/>
                <w:lang w:eastAsia="zh-CN"/>
              </w:rPr>
            </w:pPr>
          </w:p>
        </w:tc>
        <w:tc>
          <w:tcPr>
            <w:tcW w:w="2184" w:type="dxa"/>
            <w:vAlign w:val="center"/>
          </w:tcPr>
          <w:p>
            <w:pPr>
              <w:spacing w:line="400" w:lineRule="exact"/>
              <w:rPr>
                <w:rFonts w:cs="Times New Roman" w:asciiTheme="minorEastAsia" w:hAnsiTheme="minorEastAsia" w:eastAsiaTheme="minorEastAsia"/>
                <w:lang w:eastAsia="zh-CN"/>
              </w:rPr>
            </w:pPr>
          </w:p>
        </w:tc>
        <w:tc>
          <w:tcPr>
            <w:tcW w:w="993"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275" w:type="dxa"/>
            <w:vAlign w:val="center"/>
          </w:tcPr>
          <w:p>
            <w:pPr>
              <w:spacing w:line="400" w:lineRule="exact"/>
              <w:jc w:val="center"/>
              <w:rPr>
                <w:rFonts w:asciiTheme="minorEastAsia" w:hAnsiTheme="minorEastAsia" w:eastAsiaTheme="minorEastAsia"/>
                <w:bCs/>
                <w:color w:val="00000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400" w:lineRule="exact"/>
              <w:rPr>
                <w:rFonts w:cs="Times New Roman" w:asciiTheme="minorEastAsia" w:hAnsiTheme="minorEastAsia" w:eastAsiaTheme="minorEastAsia"/>
                <w:color w:val="000000"/>
                <w:lang w:eastAsia="zh-CN"/>
              </w:rPr>
            </w:pPr>
          </w:p>
        </w:tc>
        <w:tc>
          <w:tcPr>
            <w:tcW w:w="1104" w:type="dxa"/>
            <w:vAlign w:val="center"/>
          </w:tcPr>
          <w:p>
            <w:pPr>
              <w:spacing w:line="400" w:lineRule="exact"/>
              <w:rPr>
                <w:rFonts w:asciiTheme="minorEastAsia" w:hAnsiTheme="minorEastAsia" w:eastAsiaTheme="minorEastAsia"/>
                <w:color w:val="000000"/>
                <w:lang w:eastAsia="zh-CN"/>
              </w:rPr>
            </w:pPr>
          </w:p>
        </w:tc>
        <w:tc>
          <w:tcPr>
            <w:tcW w:w="2184" w:type="dxa"/>
            <w:vAlign w:val="center"/>
          </w:tcPr>
          <w:p>
            <w:pPr>
              <w:spacing w:line="400" w:lineRule="exact"/>
              <w:rPr>
                <w:rFonts w:cs="Times New Roman" w:asciiTheme="minorEastAsia" w:hAnsiTheme="minorEastAsia" w:eastAsiaTheme="minorEastAsia"/>
                <w:lang w:eastAsia="zh-CN"/>
              </w:rPr>
            </w:pPr>
          </w:p>
        </w:tc>
        <w:tc>
          <w:tcPr>
            <w:tcW w:w="993"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275" w:type="dxa"/>
            <w:vAlign w:val="center"/>
          </w:tcPr>
          <w:p>
            <w:pPr>
              <w:spacing w:line="400" w:lineRule="exact"/>
              <w:jc w:val="center"/>
              <w:rPr>
                <w:rFonts w:asciiTheme="minorEastAsia" w:hAnsiTheme="minorEastAsia" w:eastAsiaTheme="minorEastAsia"/>
                <w:bCs/>
                <w:color w:val="00000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400" w:lineRule="exact"/>
              <w:rPr>
                <w:rFonts w:cs="Times New Roman" w:asciiTheme="minorEastAsia" w:hAnsiTheme="minorEastAsia" w:eastAsiaTheme="minorEastAsia"/>
                <w:color w:val="000000"/>
                <w:lang w:eastAsia="zh-CN"/>
              </w:rPr>
            </w:pPr>
          </w:p>
        </w:tc>
        <w:tc>
          <w:tcPr>
            <w:tcW w:w="1104" w:type="dxa"/>
            <w:vAlign w:val="center"/>
          </w:tcPr>
          <w:p>
            <w:pPr>
              <w:spacing w:line="400" w:lineRule="exact"/>
              <w:rPr>
                <w:rFonts w:asciiTheme="minorEastAsia" w:hAnsiTheme="minorEastAsia" w:eastAsiaTheme="minorEastAsia"/>
                <w:color w:val="000000"/>
                <w:lang w:eastAsia="zh-CN"/>
              </w:rPr>
            </w:pPr>
          </w:p>
        </w:tc>
        <w:tc>
          <w:tcPr>
            <w:tcW w:w="2184" w:type="dxa"/>
            <w:vAlign w:val="center"/>
          </w:tcPr>
          <w:p>
            <w:pPr>
              <w:spacing w:line="400" w:lineRule="exact"/>
              <w:rPr>
                <w:rFonts w:cs="Times New Roman" w:asciiTheme="minorEastAsia" w:hAnsiTheme="minorEastAsia" w:eastAsiaTheme="minorEastAsia"/>
                <w:lang w:eastAsia="zh-CN"/>
              </w:rPr>
            </w:pPr>
          </w:p>
        </w:tc>
        <w:tc>
          <w:tcPr>
            <w:tcW w:w="993"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275" w:type="dxa"/>
            <w:vAlign w:val="center"/>
          </w:tcPr>
          <w:p>
            <w:pPr>
              <w:spacing w:line="400" w:lineRule="exact"/>
              <w:jc w:val="center"/>
              <w:rPr>
                <w:rFonts w:asciiTheme="minorEastAsia" w:hAnsiTheme="minorEastAsia" w:eastAsiaTheme="minorEastAsia"/>
                <w:bCs/>
                <w:color w:val="00000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400" w:lineRule="exact"/>
              <w:rPr>
                <w:rFonts w:cs="Times New Roman" w:asciiTheme="minorEastAsia" w:hAnsiTheme="minorEastAsia" w:eastAsiaTheme="minorEastAsia"/>
                <w:color w:val="000000"/>
                <w:lang w:eastAsia="zh-CN"/>
              </w:rPr>
            </w:pPr>
          </w:p>
        </w:tc>
        <w:tc>
          <w:tcPr>
            <w:tcW w:w="1104" w:type="dxa"/>
            <w:vAlign w:val="center"/>
          </w:tcPr>
          <w:p>
            <w:pPr>
              <w:spacing w:line="400" w:lineRule="exact"/>
              <w:rPr>
                <w:rFonts w:asciiTheme="minorEastAsia" w:hAnsiTheme="minorEastAsia" w:eastAsiaTheme="minorEastAsia"/>
                <w:color w:val="000000"/>
                <w:lang w:eastAsia="zh-CN"/>
              </w:rPr>
            </w:pPr>
          </w:p>
        </w:tc>
        <w:tc>
          <w:tcPr>
            <w:tcW w:w="2184" w:type="dxa"/>
            <w:vAlign w:val="center"/>
          </w:tcPr>
          <w:p>
            <w:pPr>
              <w:spacing w:line="400" w:lineRule="exact"/>
              <w:rPr>
                <w:rFonts w:cs="Times New Roman" w:asciiTheme="minorEastAsia" w:hAnsiTheme="minorEastAsia" w:eastAsiaTheme="minorEastAsia"/>
                <w:lang w:eastAsia="zh-CN"/>
              </w:rPr>
            </w:pPr>
          </w:p>
        </w:tc>
        <w:tc>
          <w:tcPr>
            <w:tcW w:w="993"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275" w:type="dxa"/>
            <w:vAlign w:val="center"/>
          </w:tcPr>
          <w:p>
            <w:pPr>
              <w:spacing w:line="400" w:lineRule="exact"/>
              <w:jc w:val="center"/>
              <w:rPr>
                <w:rFonts w:asciiTheme="minorEastAsia" w:hAnsiTheme="minorEastAsia" w:eastAsiaTheme="minorEastAsia"/>
                <w:bCs/>
                <w:color w:val="00000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spacing w:line="400" w:lineRule="exact"/>
              <w:rPr>
                <w:rFonts w:cs="Times New Roman" w:asciiTheme="minorEastAsia" w:hAnsiTheme="minorEastAsia" w:eastAsiaTheme="minorEastAsia"/>
                <w:color w:val="000000"/>
                <w:lang w:eastAsia="zh-CN"/>
              </w:rPr>
            </w:pPr>
          </w:p>
        </w:tc>
        <w:tc>
          <w:tcPr>
            <w:tcW w:w="1104" w:type="dxa"/>
            <w:vAlign w:val="center"/>
          </w:tcPr>
          <w:p>
            <w:pPr>
              <w:spacing w:line="400" w:lineRule="exact"/>
              <w:rPr>
                <w:rFonts w:asciiTheme="minorEastAsia" w:hAnsiTheme="minorEastAsia" w:eastAsiaTheme="minorEastAsia"/>
                <w:color w:val="000000"/>
                <w:lang w:eastAsia="zh-CN"/>
              </w:rPr>
            </w:pPr>
          </w:p>
        </w:tc>
        <w:tc>
          <w:tcPr>
            <w:tcW w:w="2184" w:type="dxa"/>
            <w:vAlign w:val="center"/>
          </w:tcPr>
          <w:p>
            <w:pPr>
              <w:spacing w:line="400" w:lineRule="exact"/>
              <w:rPr>
                <w:rFonts w:cs="Times New Roman" w:asciiTheme="minorEastAsia" w:hAnsiTheme="minorEastAsia" w:eastAsiaTheme="minorEastAsia"/>
                <w:lang w:eastAsia="zh-CN"/>
              </w:rPr>
            </w:pPr>
          </w:p>
        </w:tc>
        <w:tc>
          <w:tcPr>
            <w:tcW w:w="993"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134" w:type="dxa"/>
            <w:vAlign w:val="center"/>
          </w:tcPr>
          <w:p>
            <w:pPr>
              <w:spacing w:line="400" w:lineRule="exact"/>
              <w:jc w:val="center"/>
              <w:rPr>
                <w:rFonts w:asciiTheme="minorEastAsia" w:hAnsiTheme="minorEastAsia" w:eastAsiaTheme="minorEastAsia"/>
                <w:bCs/>
                <w:color w:val="000000"/>
                <w:lang w:eastAsia="zh-CN"/>
              </w:rPr>
            </w:pPr>
          </w:p>
        </w:tc>
        <w:tc>
          <w:tcPr>
            <w:tcW w:w="1275" w:type="dxa"/>
            <w:vAlign w:val="center"/>
          </w:tcPr>
          <w:p>
            <w:pPr>
              <w:spacing w:line="400" w:lineRule="exact"/>
              <w:jc w:val="center"/>
              <w:rPr>
                <w:rFonts w:asciiTheme="minorEastAsia" w:hAnsiTheme="minorEastAsia" w:eastAsiaTheme="minorEastAsia"/>
                <w:bCs/>
                <w:color w:val="00000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74" w:type="dxa"/>
            <w:gridSpan w:val="5"/>
            <w:vAlign w:val="center"/>
          </w:tcPr>
          <w:p>
            <w:pPr>
              <w:spacing w:line="400" w:lineRule="exact"/>
              <w:jc w:val="center"/>
              <w:rPr>
                <w:rFonts w:asciiTheme="minorEastAsia" w:hAnsiTheme="minorEastAsia" w:eastAsiaTheme="minorEastAsia"/>
                <w:b/>
                <w:bCs/>
                <w:lang w:eastAsia="zh-CN"/>
              </w:rPr>
            </w:pPr>
            <w:r>
              <w:rPr>
                <w:rFonts w:hint="eastAsia" w:asciiTheme="minorEastAsia" w:hAnsiTheme="minorEastAsia" w:eastAsiaTheme="minorEastAsia"/>
                <w:b/>
                <w:bCs/>
                <w:lang w:eastAsia="zh-CN"/>
              </w:rPr>
              <w:t>样品检测总费用（含采样费）/RMB(小写)</w:t>
            </w:r>
          </w:p>
        </w:tc>
        <w:tc>
          <w:tcPr>
            <w:tcW w:w="3543" w:type="dxa"/>
            <w:gridSpan w:val="3"/>
          </w:tcPr>
          <w:p>
            <w:pPr>
              <w:spacing w:line="400" w:lineRule="exact"/>
              <w:jc w:val="center"/>
              <w:rPr>
                <w:rFonts w:asciiTheme="minorEastAsia" w:hAnsiTheme="minorEastAsia" w:eastAsiaTheme="minorEastAsia"/>
                <w:color w:val="000000"/>
                <w:lang w:eastAsia="zh-CN"/>
              </w:rPr>
            </w:pPr>
            <w:r>
              <w:rPr>
                <w:rFonts w:hint="eastAsia" w:asciiTheme="minorEastAsia" w:hAnsiTheme="minorEastAsia" w:eastAsiaTheme="minorEastAsia"/>
                <w:color w:val="000000"/>
                <w:lang w:eastAsia="zh-CN"/>
              </w:rPr>
              <w:t>（含  %增值税）</w:t>
            </w:r>
          </w:p>
        </w:tc>
      </w:tr>
    </w:tbl>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四、甲方的权利义务：</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1、甲方有权监督乙方的检测工作。</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2、甲方根据乙方检测的需要配合乙方检测工作，并提供相关资料。</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3、按约定支付检测费用。</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五、乙方的权利义务：</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1、乙方根据甲方要求按照约定的检测标准对进行检验检测。</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bCs/>
          <w:color w:val="000000"/>
          <w:sz w:val="24"/>
          <w:szCs w:val="24"/>
          <w:lang w:eastAsia="zh-CN"/>
        </w:rPr>
      </w:pPr>
      <w:r>
        <w:rPr>
          <w:rFonts w:hint="eastAsia" w:asciiTheme="minorEastAsia" w:hAnsiTheme="minorEastAsia" w:eastAsiaTheme="minorEastAsia"/>
          <w:sz w:val="24"/>
          <w:szCs w:val="24"/>
          <w:lang w:eastAsia="zh-CN"/>
        </w:rPr>
        <w:t>2、</w:t>
      </w:r>
      <w:r>
        <w:rPr>
          <w:rFonts w:hint="eastAsia" w:asciiTheme="minorEastAsia" w:hAnsiTheme="minorEastAsia" w:eastAsiaTheme="minorEastAsia"/>
          <w:snapToGrid w:val="0"/>
          <w:sz w:val="24"/>
          <w:szCs w:val="24"/>
          <w:lang w:eastAsia="zh-CN"/>
        </w:rPr>
        <w:t>根据</w:t>
      </w:r>
      <w:r>
        <w:rPr>
          <w:rFonts w:hint="eastAsia" w:asciiTheme="minorEastAsia" w:hAnsiTheme="minorEastAsia" w:eastAsiaTheme="minorEastAsia"/>
          <w:bCs/>
          <w:color w:val="000000"/>
          <w:sz w:val="24"/>
          <w:szCs w:val="24"/>
          <w:lang w:eastAsia="zh-CN"/>
        </w:rPr>
        <w:t>土壤环境质量执行《土壤环境质量标准 建设用地土壤污染风险管控标准》（GB 36600-2018）的第二类用地</w:t>
      </w:r>
      <w:r>
        <w:rPr>
          <w:rFonts w:hint="eastAsia" w:asciiTheme="minorEastAsia" w:hAnsiTheme="minorEastAsia" w:eastAsiaTheme="minorEastAsia"/>
          <w:snapToGrid w:val="0"/>
          <w:sz w:val="24"/>
          <w:szCs w:val="24"/>
          <w:lang w:eastAsia="zh-CN"/>
        </w:rPr>
        <w:t>求确定采样点位及采样数量进行</w:t>
      </w:r>
      <w:r>
        <w:rPr>
          <w:rFonts w:hint="eastAsia" w:asciiTheme="minorEastAsia" w:hAnsiTheme="minorEastAsia" w:eastAsiaTheme="minorEastAsia"/>
          <w:sz w:val="24"/>
          <w:szCs w:val="24"/>
          <w:lang w:eastAsia="zh-CN"/>
        </w:rPr>
        <w:t>检测并出具检测报告。</w:t>
      </w:r>
      <w:r>
        <w:rPr>
          <w:rFonts w:hint="eastAsia" w:asciiTheme="minorEastAsia" w:hAnsiTheme="minorEastAsia" w:eastAsiaTheme="minorEastAsia"/>
          <w:snapToGrid w:val="0"/>
          <w:sz w:val="24"/>
          <w:szCs w:val="24"/>
          <w:lang w:eastAsia="zh-CN"/>
        </w:rPr>
        <w:t xml:space="preserve"> </w:t>
      </w:r>
    </w:p>
    <w:p>
      <w:pPr>
        <w:keepNext w:val="0"/>
        <w:keepLines w:val="0"/>
        <w:pageBreakBefore w:val="0"/>
        <w:widowControl w:val="0"/>
        <w:kinsoku/>
        <w:wordWrap/>
        <w:overflowPunct/>
        <w:topLinePunct w:val="0"/>
        <w:bidi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   3、对检测过程中知悉的甲方的商业、技术、经营管理等保密信息承担保密责任。</w:t>
      </w:r>
    </w:p>
    <w:p>
      <w:pPr>
        <w:pStyle w:val="2"/>
        <w:keepNext w:val="0"/>
        <w:keepLines w:val="0"/>
        <w:pageBreakBefore w:val="0"/>
        <w:widowControl w:val="0"/>
        <w:kinsoku/>
        <w:wordWrap/>
        <w:overflowPunct/>
        <w:topLinePunct w:val="0"/>
        <w:bidi w:val="0"/>
        <w:spacing w:line="360" w:lineRule="auto"/>
        <w:ind w:left="0" w:leftChars="0" w:firstLine="480" w:firstLineChars="200"/>
        <w:rPr>
          <w:rFonts w:hint="default" w:eastAsia="宋体"/>
          <w:sz w:val="24"/>
          <w:szCs w:val="24"/>
          <w:lang w:val="en-US" w:eastAsia="zh-CN"/>
        </w:rPr>
      </w:pPr>
      <w:r>
        <w:rPr>
          <w:rFonts w:hint="eastAsia"/>
          <w:sz w:val="24"/>
          <w:szCs w:val="24"/>
        </w:rPr>
        <w:t>六、合同期限</w:t>
      </w:r>
      <w:r>
        <w:rPr>
          <w:rFonts w:hint="eastAsia"/>
          <w:sz w:val="24"/>
          <w:szCs w:val="24"/>
          <w:lang w:val="en-US" w:eastAsia="zh-CN"/>
        </w:rPr>
        <w:t>2023年  月  日至  月  日</w:t>
      </w:r>
    </w:p>
    <w:p>
      <w:pPr>
        <w:pStyle w:val="2"/>
        <w:keepNext w:val="0"/>
        <w:keepLines w:val="0"/>
        <w:pageBreakBefore w:val="0"/>
        <w:widowControl w:val="0"/>
        <w:kinsoku/>
        <w:wordWrap/>
        <w:overflowPunct/>
        <w:topLinePunct w:val="0"/>
        <w:bidi w:val="0"/>
        <w:spacing w:line="360" w:lineRule="auto"/>
        <w:ind w:left="0" w:leftChars="0" w:firstLine="480" w:firstLineChars="200"/>
        <w:rPr>
          <w:sz w:val="24"/>
          <w:szCs w:val="24"/>
        </w:rPr>
      </w:pPr>
      <w:r>
        <w:rPr>
          <w:rFonts w:hint="eastAsia"/>
          <w:sz w:val="24"/>
          <w:szCs w:val="24"/>
        </w:rPr>
        <w:t>七、检测时间：</w:t>
      </w:r>
      <w:r>
        <w:rPr>
          <w:rFonts w:hint="eastAsia" w:asciiTheme="minorEastAsia" w:hAnsiTheme="minorEastAsia" w:eastAsiaTheme="minorEastAsia"/>
          <w:color w:val="000000"/>
          <w:sz w:val="24"/>
          <w:szCs w:val="24"/>
        </w:rPr>
        <w:t>乙方接到甲方书面通知5个工作日内安排进场检测，30个工作日内提交正式的检测报告。</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八、收费标准</w:t>
      </w:r>
      <w:r>
        <w:rPr>
          <w:rFonts w:hint="eastAsia" w:asciiTheme="minorEastAsia" w:hAnsiTheme="minorEastAsia" w:eastAsiaTheme="minorEastAsia"/>
          <w:color w:val="000000"/>
          <w:sz w:val="24"/>
          <w:szCs w:val="24"/>
          <w:lang w:eastAsia="zh-CN"/>
        </w:rPr>
        <w:br w:type="textWrapping"/>
      </w:r>
      <w:r>
        <w:rPr>
          <w:rFonts w:hint="eastAsia" w:asciiTheme="minorEastAsia" w:hAnsiTheme="minorEastAsia" w:eastAsiaTheme="minorEastAsia"/>
          <w:color w:val="000000"/>
          <w:sz w:val="24"/>
          <w:szCs w:val="24"/>
          <w:lang w:eastAsia="zh-CN"/>
        </w:rPr>
        <w:t>　　根据</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u w:val="single"/>
          <w:lang w:eastAsia="zh-CN"/>
        </w:rPr>
        <w:t>合同</w:t>
      </w:r>
      <w:r>
        <w:rPr>
          <w:rFonts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，本次检测费为</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元。（PX费用：PTA费用：）</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九、收费方式：收费方式：合同生效后,乙方检测完毕，出具电子版报告提交给甲方并经甲方验收合格后，3</w:t>
      </w:r>
      <w:r>
        <w:rPr>
          <w:rFonts w:asciiTheme="minorEastAsia" w:hAnsiTheme="minorEastAsia" w:eastAsiaTheme="minorEastAsia"/>
          <w:color w:val="000000"/>
          <w:sz w:val="24"/>
          <w:szCs w:val="24"/>
          <w:lang w:eastAsia="zh-CN"/>
        </w:rPr>
        <w:t>0</w:t>
      </w:r>
      <w:r>
        <w:rPr>
          <w:rFonts w:hint="eastAsia" w:asciiTheme="minorEastAsia" w:hAnsiTheme="minorEastAsia" w:eastAsiaTheme="minorEastAsia"/>
          <w:color w:val="000000"/>
          <w:sz w:val="24"/>
          <w:szCs w:val="24"/>
          <w:lang w:eastAsia="zh-CN"/>
        </w:rPr>
        <w:t>个工作日内支付100%检测费</w:t>
      </w:r>
      <w:r>
        <w:rPr>
          <w:rFonts w:hint="eastAsia" w:asciiTheme="minorEastAsia" w:hAnsiTheme="minorEastAsia" w:eastAsiaTheme="minorEastAsia"/>
          <w:color w:val="000000"/>
          <w:sz w:val="24"/>
          <w:szCs w:val="24"/>
          <w:u w:val="single"/>
          <w:lang w:eastAsia="zh-CN"/>
        </w:rPr>
        <w:t xml:space="preserve">¥       </w:t>
      </w:r>
      <w:r>
        <w:rPr>
          <w:rFonts w:hint="eastAsia" w:asciiTheme="minorEastAsia" w:hAnsiTheme="minorEastAsia" w:eastAsiaTheme="minorEastAsia"/>
          <w:color w:val="000000"/>
          <w:sz w:val="24"/>
          <w:szCs w:val="24"/>
          <w:lang w:eastAsia="zh-CN"/>
        </w:rPr>
        <w:t>元（人民币大写： ）到乙方以下</w:t>
      </w:r>
      <w:r>
        <w:rPr>
          <w:rFonts w:hint="eastAsia" w:asciiTheme="minorEastAsia" w:hAnsiTheme="minorEastAsia" w:eastAsiaTheme="minorEastAsia"/>
          <w:color w:val="000000" w:themeColor="text1"/>
          <w:sz w:val="24"/>
          <w:szCs w:val="24"/>
          <w:lang w:eastAsia="zh-CN"/>
        </w:rPr>
        <w:t>账户：乙方在收到全款后应该</w:t>
      </w:r>
      <w:r>
        <w:rPr>
          <w:rFonts w:asciiTheme="minorEastAsia" w:hAnsiTheme="minorEastAsia" w:eastAsiaTheme="minorEastAsia"/>
          <w:color w:val="000000" w:themeColor="text1"/>
          <w:sz w:val="24"/>
          <w:szCs w:val="24"/>
          <w:lang w:eastAsia="zh-CN"/>
        </w:rPr>
        <w:t>3个工作日内寄出正式</w:t>
      </w:r>
      <w:r>
        <w:rPr>
          <w:rFonts w:hint="eastAsia" w:asciiTheme="minorEastAsia" w:hAnsiTheme="minorEastAsia" w:eastAsiaTheme="minorEastAsia"/>
          <w:color w:val="000000" w:themeColor="text1"/>
          <w:sz w:val="24"/>
          <w:szCs w:val="24"/>
          <w:lang w:eastAsia="zh-CN"/>
        </w:rPr>
        <w:t>版纸质</w:t>
      </w:r>
      <w:r>
        <w:rPr>
          <w:rFonts w:asciiTheme="minorEastAsia" w:hAnsiTheme="minorEastAsia" w:eastAsiaTheme="minorEastAsia"/>
          <w:color w:val="000000" w:themeColor="text1"/>
          <w:sz w:val="24"/>
          <w:szCs w:val="24"/>
          <w:lang w:eastAsia="zh-CN"/>
        </w:rPr>
        <w:t>报告。</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asciiTheme="minorEastAsia" w:hAnsiTheme="minorEastAsia" w:eastAsiaTheme="minorEastAsia"/>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名称：</w:t>
      </w:r>
      <w:r>
        <w:rPr>
          <w:rFonts w:hint="eastAsia" w:asciiTheme="minorEastAsia" w:hAnsiTheme="minorEastAsia" w:eastAsiaTheme="minorEastAsia"/>
          <w:b/>
          <w:color w:val="000000" w:themeColor="text1"/>
          <w:sz w:val="24"/>
          <w:szCs w:val="24"/>
          <w:lang w:eastAsia="zh-CN"/>
        </w:rPr>
        <w:t xml:space="preserve"> </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asciiTheme="minorEastAsia" w:hAnsiTheme="minorEastAsia" w:eastAsiaTheme="minorEastAsia"/>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账号:</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hint="eastAsia" w:asciiTheme="minorEastAsia" w:hAnsiTheme="minorEastAsia" w:eastAsiaTheme="minorEastAsia"/>
          <w:b/>
          <w:color w:val="000000" w:themeColor="text1"/>
          <w:sz w:val="24"/>
          <w:szCs w:val="24"/>
          <w:lang w:eastAsia="zh-CN"/>
        </w:rPr>
      </w:pPr>
      <w:r>
        <w:rPr>
          <w:rFonts w:hint="eastAsia" w:asciiTheme="minorEastAsia" w:hAnsiTheme="minorEastAsia" w:eastAsiaTheme="minorEastAsia"/>
          <w:color w:val="000000" w:themeColor="text1"/>
          <w:sz w:val="24"/>
          <w:szCs w:val="24"/>
          <w:lang w:eastAsia="zh-CN"/>
        </w:rPr>
        <w:t>开户行：</w:t>
      </w:r>
      <w:r>
        <w:rPr>
          <w:rFonts w:hint="eastAsia" w:asciiTheme="minorEastAsia" w:hAnsiTheme="minorEastAsia" w:eastAsiaTheme="minorEastAsia"/>
          <w:b/>
          <w:color w:val="000000" w:themeColor="text1"/>
          <w:sz w:val="24"/>
          <w:szCs w:val="24"/>
          <w:lang w:eastAsia="zh-CN"/>
        </w:rPr>
        <w:t xml:space="preserve"> </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hint="eastAsia" w:asciiTheme="minorEastAsia" w:hAnsiTheme="minorEastAsia" w:eastAsiaTheme="minorEastAsia"/>
          <w:color w:val="000000"/>
          <w:sz w:val="24"/>
          <w:szCs w:val="24"/>
          <w:lang w:val="en-US" w:eastAsia="zh-CN"/>
        </w:rPr>
      </w:pPr>
      <w:r>
        <w:rPr>
          <w:rFonts w:hint="eastAsia" w:asciiTheme="minorEastAsia" w:hAnsiTheme="minorEastAsia" w:eastAsiaTheme="minorEastAsia"/>
          <w:color w:val="000000"/>
          <w:sz w:val="24"/>
          <w:szCs w:val="24"/>
          <w:lang w:val="en-US" w:eastAsia="zh-CN"/>
        </w:rPr>
        <w:t>乙方在收到全款后应该3个工作日内寄出正式版纸质报告。</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乙方应在甲方付款期限届满 7日前提供合同全额的6%增值税专用发票，否则甲方有权顺延付款。（甲方根据</w:t>
      </w:r>
      <w:r>
        <w:rPr>
          <w:rFonts w:hint="eastAsia" w:asciiTheme="minorEastAsia" w:hAnsiTheme="minorEastAsia" w:eastAsiaTheme="minorEastAsia"/>
          <w:color w:val="000000"/>
          <w:sz w:val="24"/>
          <w:szCs w:val="24"/>
          <w:lang w:val="en-US" w:eastAsia="zh-CN"/>
        </w:rPr>
        <w:t>腾龙</w:t>
      </w:r>
      <w:r>
        <w:rPr>
          <w:rFonts w:hint="eastAsia" w:asciiTheme="minorEastAsia" w:hAnsiTheme="minorEastAsia" w:eastAsiaTheme="minorEastAsia"/>
          <w:color w:val="000000"/>
          <w:sz w:val="24"/>
          <w:szCs w:val="24"/>
          <w:lang w:eastAsia="zh-CN"/>
        </w:rPr>
        <w:t>芳烃、</w:t>
      </w:r>
      <w:r>
        <w:rPr>
          <w:rFonts w:hint="eastAsia" w:asciiTheme="minorEastAsia" w:hAnsiTheme="minorEastAsia" w:eastAsiaTheme="minorEastAsia"/>
          <w:color w:val="000000"/>
          <w:sz w:val="24"/>
          <w:szCs w:val="24"/>
          <w:lang w:val="en-US" w:eastAsia="zh-CN"/>
        </w:rPr>
        <w:t>翔鹭</w:t>
      </w:r>
      <w:r>
        <w:rPr>
          <w:rFonts w:hint="eastAsia" w:asciiTheme="minorEastAsia" w:hAnsiTheme="minorEastAsia" w:eastAsiaTheme="minorEastAsia"/>
          <w:color w:val="000000"/>
          <w:sz w:val="24"/>
          <w:szCs w:val="24"/>
          <w:lang w:eastAsia="zh-CN"/>
        </w:rPr>
        <w:t>石化实际发生检测数量付款，并由乙方分别开具发票至甲方）。</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十、违约责任：</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1、乙方逾期提交报告的，每日应向甲方支付违约金人民币 200 元，逾期超过 15 日的，甲方还有权解除本合同并要求乙方一次性支付合同总额20%的违约金。</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2、乙方提交的检测报告不符合合同约定的，应在甲方指定期限内修改完善直至符合合同约定为止，由此造成逾期提交的，按照第（1）项约定执行。</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3、乙方违反保密义务，应向甲方支付违约金 1000 元，并赔偿由此给甲方造成的损失。</w:t>
      </w:r>
    </w:p>
    <w:p>
      <w:pPr>
        <w:keepNext w:val="0"/>
        <w:keepLines w:val="0"/>
        <w:pageBreakBefore w:val="0"/>
        <w:widowControl w:val="0"/>
        <w:kinsoku/>
        <w:wordWrap/>
        <w:overflowPunct/>
        <w:topLinePunct w:val="0"/>
        <w:bidi w:val="0"/>
        <w:spacing w:line="360" w:lineRule="auto"/>
        <w:ind w:left="0" w:leftChars="0" w:firstLine="480" w:firstLineChars="200"/>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 xml:space="preserve">十一、其他约定： </w:t>
      </w:r>
    </w:p>
    <w:p>
      <w:pPr>
        <w:keepNext w:val="0"/>
        <w:keepLines w:val="0"/>
        <w:pageBreakBefore w:val="0"/>
        <w:widowControl w:val="0"/>
        <w:kinsoku/>
        <w:wordWrap/>
        <w:overflowPunct/>
        <w:topLinePunct w:val="0"/>
        <w:bidi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1、在检测结果的实际运用中，如有证据证明乙方存在弄虚作假等违反本合同约定的情形，甲方仍有权要求乙方承担由此造成的损失和法律后果。</w:t>
      </w:r>
    </w:p>
    <w:p>
      <w:pPr>
        <w:keepNext w:val="0"/>
        <w:keepLines w:val="0"/>
        <w:pageBreakBefore w:val="0"/>
        <w:widowControl w:val="0"/>
        <w:kinsoku/>
        <w:wordWrap/>
        <w:overflowPunct/>
        <w:topLinePunct w:val="0"/>
        <w:bidi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2、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变更前地址寄出的，仍然视为有效送达，地址变更方对此无异议。</w:t>
      </w:r>
    </w:p>
    <w:p>
      <w:pPr>
        <w:keepNext w:val="0"/>
        <w:keepLines w:val="0"/>
        <w:pageBreakBefore w:val="0"/>
        <w:widowControl w:val="0"/>
        <w:kinsoku/>
        <w:wordWrap/>
        <w:overflowPunct/>
        <w:topLinePunct w:val="0"/>
        <w:bidi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3、如乙方在甲方现场提供检测服务，应遵守甲方相关管理规定。检测过程中的安全责任由乙方自行承担。</w:t>
      </w:r>
    </w:p>
    <w:p>
      <w:pPr>
        <w:keepNext w:val="0"/>
        <w:keepLines w:val="0"/>
        <w:pageBreakBefore w:val="0"/>
        <w:widowControl w:val="0"/>
        <w:kinsoku/>
        <w:wordWrap/>
        <w:overflowPunct/>
        <w:topLinePunct w:val="0"/>
        <w:bidi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效送达的认定。如送达地址变更，变更方应第一时间通知另一方，否则，通知方按对方</w:t>
      </w:r>
    </w:p>
    <w:p>
      <w:pPr>
        <w:keepNext w:val="0"/>
        <w:keepLines w:val="0"/>
        <w:pageBreakBefore w:val="0"/>
        <w:widowControl w:val="0"/>
        <w:kinsoku/>
        <w:wordWrap/>
        <w:overflowPunct/>
        <w:topLinePunct w:val="0"/>
        <w:bidi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4、双方之间如因本合同的履行发生纠纷，可协商解决，也可直接向甲方所在地人民法院提起诉讼。</w:t>
      </w:r>
    </w:p>
    <w:p>
      <w:pPr>
        <w:keepNext w:val="0"/>
        <w:keepLines w:val="0"/>
        <w:pageBreakBefore w:val="0"/>
        <w:widowControl w:val="0"/>
        <w:kinsoku/>
        <w:wordWrap/>
        <w:overflowPunct/>
        <w:topLinePunct w:val="0"/>
        <w:bidi w:val="0"/>
        <w:spacing w:line="360" w:lineRule="auto"/>
        <w:ind w:left="0" w:leftChars="0" w:firstLine="480" w:firstLineChars="200"/>
        <w:rPr>
          <w:rFonts w:hint="eastAsia"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十二、本协议一式 五 份，双方签订后生效，甲方执 四 份，乙方执 一  份，具有同等法律效力。</w:t>
      </w:r>
    </w:p>
    <w:p>
      <w:pPr>
        <w:pStyle w:val="2"/>
      </w:pPr>
    </w:p>
    <w:p>
      <w:pPr>
        <w:spacing w:line="420" w:lineRule="exact"/>
        <w:rPr>
          <w:rFonts w:asciiTheme="minorEastAsia" w:hAnsiTheme="minorEastAsia" w:eastAsiaTheme="minorEastAsia"/>
          <w:color w:val="000000"/>
          <w:sz w:val="24"/>
          <w:szCs w:val="24"/>
          <w:lang w:eastAsia="zh-CN"/>
        </w:rPr>
      </w:pPr>
    </w:p>
    <w:p>
      <w:pPr>
        <w:pStyle w:val="2"/>
        <w:spacing w:line="52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甲方：</w:t>
      </w:r>
      <w:r>
        <w:rPr>
          <w:rFonts w:asciiTheme="minorEastAsia" w:hAnsiTheme="minorEastAsia" w:eastAsiaTheme="minorEastAsia"/>
          <w:sz w:val="24"/>
          <w:szCs w:val="24"/>
        </w:rPr>
        <w:t xml:space="preserve"> </w:t>
      </w:r>
    </w:p>
    <w:p>
      <w:pPr>
        <w:pStyle w:val="2"/>
        <w:spacing w:line="52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签订日期：202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日</w:t>
      </w:r>
    </w:p>
    <w:p>
      <w:pPr>
        <w:spacing w:line="520" w:lineRule="exact"/>
        <w:ind w:firstLine="240" w:firstLineChars="100"/>
        <w:rPr>
          <w:rFonts w:asciiTheme="minorEastAsia" w:hAnsiTheme="minorEastAsia" w:eastAsiaTheme="minorEastAsia"/>
          <w:color w:val="000000"/>
          <w:sz w:val="24"/>
          <w:szCs w:val="24"/>
          <w:lang w:eastAsia="zh-CN"/>
        </w:rPr>
      </w:pPr>
    </w:p>
    <w:p>
      <w:pPr>
        <w:spacing w:line="520" w:lineRule="exact"/>
        <w:ind w:firstLine="240" w:firstLineChars="100"/>
        <w:rPr>
          <w:rFonts w:asciiTheme="minorEastAsia" w:hAnsiTheme="minorEastAsia" w:eastAsiaTheme="minorEastAsia"/>
          <w:color w:val="000000"/>
          <w:sz w:val="24"/>
          <w:szCs w:val="24"/>
          <w:lang w:eastAsia="zh-CN"/>
        </w:rPr>
      </w:pPr>
    </w:p>
    <w:p>
      <w:pPr>
        <w:spacing w:line="520" w:lineRule="exact"/>
        <w:rPr>
          <w:rFonts w:asciiTheme="minorEastAsia" w:hAnsiTheme="minorEastAsia" w:eastAsiaTheme="minorEastAsia"/>
          <w:color w:val="000000"/>
          <w:sz w:val="24"/>
          <w:szCs w:val="24"/>
          <w:lang w:eastAsia="zh-CN"/>
        </w:rPr>
      </w:pPr>
      <w:r>
        <w:rPr>
          <w:rFonts w:hint="eastAsia" w:asciiTheme="minorEastAsia" w:hAnsiTheme="minorEastAsia" w:eastAsiaTheme="minorEastAsia"/>
          <w:color w:val="000000"/>
          <w:sz w:val="24"/>
          <w:szCs w:val="24"/>
          <w:lang w:eastAsia="zh-CN"/>
        </w:rPr>
        <w:t>乙方：</w:t>
      </w:r>
    </w:p>
    <w:p>
      <w:pPr>
        <w:pStyle w:val="2"/>
        <w:spacing w:line="52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签订日期：202</w:t>
      </w:r>
      <w:r>
        <w:rPr>
          <w:rFonts w:hint="eastAsia" w:asciiTheme="minorEastAsia" w:hAnsiTheme="minorEastAsia" w:eastAsiaTheme="minorEastAsia"/>
          <w:sz w:val="24"/>
          <w:szCs w:val="24"/>
          <w:lang w:val="en-US" w:eastAsia="zh-CN"/>
        </w:rPr>
        <w:t>2</w:t>
      </w:r>
      <w:r>
        <w:rPr>
          <w:rFonts w:hint="eastAsia" w:asciiTheme="minorEastAsia" w:hAnsiTheme="minorEastAsia" w:eastAsiaTheme="minorEastAsia"/>
          <w:sz w:val="24"/>
          <w:szCs w:val="24"/>
        </w:rPr>
        <w:t>年</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月</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日</w:t>
      </w:r>
    </w:p>
    <w:p>
      <w:pPr>
        <w:pStyle w:val="2"/>
        <w:spacing w:line="520" w:lineRule="exact"/>
        <w:rPr>
          <w:rFonts w:asciiTheme="minorEastAsia" w:hAnsiTheme="minorEastAsia" w:eastAsiaTheme="minorEastAsia"/>
          <w:sz w:val="24"/>
          <w:szCs w:val="24"/>
        </w:rPr>
      </w:pPr>
    </w:p>
    <w:p>
      <w:pPr>
        <w:rPr>
          <w:rFonts w:asciiTheme="minorEastAsia" w:hAnsiTheme="minorEastAsia" w:eastAsiaTheme="minorEastAsia"/>
          <w:sz w:val="24"/>
          <w:szCs w:val="24"/>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jc w:val="center"/>
        <w:rPr>
          <w:rFonts w:asciiTheme="minorEastAsia" w:hAnsiTheme="minorEastAsia" w:eastAsiaTheme="minorEastAsia"/>
          <w:b/>
          <w:bCs/>
          <w:sz w:val="44"/>
          <w:szCs w:val="44"/>
          <w:lang w:eastAsia="zh-CN"/>
        </w:rPr>
      </w:pPr>
      <w:r>
        <w:rPr>
          <w:rFonts w:hint="eastAsia" w:asciiTheme="minorEastAsia" w:hAnsiTheme="minorEastAsia" w:eastAsiaTheme="minorEastAsia"/>
          <w:b/>
          <w:bCs/>
          <w:sz w:val="44"/>
          <w:szCs w:val="44"/>
          <w:lang w:eastAsia="zh-CN"/>
        </w:rPr>
        <w:t>2023年PX、PTA土壤环境检测服务</w:t>
      </w:r>
    </w:p>
    <w:p>
      <w:pPr>
        <w:pStyle w:val="20"/>
        <w:jc w:val="center"/>
        <w:rPr>
          <w:rFonts w:ascii="微软雅黑" w:eastAsia="微软雅黑"/>
          <w:b/>
          <w:sz w:val="52"/>
          <w:szCs w:val="52"/>
          <w:u w:val="single"/>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w w:val="95"/>
          <w:sz w:val="32"/>
          <w:lang w:eastAsia="zh-CN"/>
        </w:rPr>
      </w:pPr>
      <w:r>
        <w:rPr>
          <w:rFonts w:hint="eastAsia" w:ascii="Times New Roman" w:hAnsi="Times New Roman"/>
          <w:b/>
          <w:bCs/>
          <w:w w:val="95"/>
          <w:sz w:val="32"/>
          <w:lang w:eastAsia="zh-CN"/>
        </w:rPr>
        <w:t xml:space="preserve"> 20</w:t>
      </w:r>
      <w:r>
        <w:rPr>
          <w:rFonts w:ascii="Times New Roman" w:hAnsi="Times New Roman"/>
          <w:b/>
          <w:bCs/>
          <w:w w:val="95"/>
          <w:sz w:val="32"/>
          <w:lang w:eastAsia="zh-CN"/>
        </w:rPr>
        <w:t>2</w:t>
      </w:r>
      <w:r>
        <w:rPr>
          <w:rFonts w:hint="eastAsia" w:ascii="Times New Roman" w:hAnsi="Times New Roman"/>
          <w:b/>
          <w:bCs/>
          <w:w w:val="95"/>
          <w:sz w:val="32"/>
          <w:lang w:val="en-US" w:eastAsia="zh-CN"/>
        </w:rPr>
        <w:t>2</w:t>
      </w:r>
      <w:r>
        <w:rPr>
          <w:rFonts w:ascii="Times New Roman" w:hAnsi="Times New Roman"/>
          <w:b/>
          <w:bCs/>
          <w:w w:val="95"/>
          <w:sz w:val="32"/>
          <w:lang w:eastAsia="zh-CN"/>
        </w:rPr>
        <w:t>年</w:t>
      </w:r>
      <w:r>
        <w:rPr>
          <w:rFonts w:hint="eastAsia" w:ascii="Times New Roman" w:hAnsi="Times New Roman"/>
          <w:b/>
          <w:bCs/>
          <w:w w:val="95"/>
          <w:sz w:val="32"/>
          <w:lang w:eastAsia="zh-CN"/>
        </w:rPr>
        <w:t>11</w:t>
      </w:r>
      <w:r>
        <w:rPr>
          <w:rFonts w:ascii="Times New Roman" w:hAnsi="Times New Roman"/>
          <w:b/>
          <w:bCs/>
          <w:w w:val="95"/>
          <w:sz w:val="32"/>
          <w:lang w:eastAsia="zh-CN"/>
        </w:rPr>
        <w:t>月</w:t>
      </w:r>
    </w:p>
    <w:p>
      <w:pPr>
        <w:pStyle w:val="2"/>
      </w:pPr>
    </w:p>
    <w:p>
      <w:pPr>
        <w:spacing w:line="1000" w:lineRule="exact"/>
        <w:jc w:val="center"/>
        <w:rPr>
          <w:b/>
          <w:i/>
          <w:iCs/>
          <w:color w:val="C00000"/>
          <w:sz w:val="44"/>
          <w:szCs w:val="44"/>
          <w:lang w:eastAsia="zh-CN"/>
        </w:rPr>
      </w:pPr>
    </w:p>
    <w:p>
      <w:pPr>
        <w:pStyle w:val="2"/>
        <w:rPr>
          <w:b/>
          <w:i/>
          <w:iCs/>
          <w:color w:val="C00000"/>
          <w:sz w:val="44"/>
          <w:szCs w:val="44"/>
          <w:lang w:eastAsia="zh-CN"/>
        </w:rPr>
      </w:pPr>
    </w:p>
    <w:p>
      <w:pPr>
        <w:pStyle w:val="2"/>
        <w:rPr>
          <w:b/>
          <w:i/>
          <w:iCs/>
          <w:color w:val="C00000"/>
          <w:sz w:val="44"/>
          <w:szCs w:val="44"/>
          <w:lang w:eastAsia="zh-CN"/>
        </w:rPr>
      </w:pPr>
    </w:p>
    <w:p>
      <w:pPr>
        <w:spacing w:line="1000" w:lineRule="exact"/>
        <w:jc w:val="center"/>
        <w:rPr>
          <w:b/>
          <w:i/>
          <w:iCs/>
          <w:color w:val="C00000"/>
          <w:sz w:val="44"/>
          <w:szCs w:val="44"/>
          <w:lang w:eastAsia="zh-CN"/>
        </w:rPr>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6"/>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6"/>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6"/>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5.技术文件与商务文件分开密封包装后一起邮寄，参选文件均需提供</w:t>
      </w:r>
      <w:r>
        <w:rPr>
          <w:rFonts w:hint="eastAsia" w:cs="Times New Roman"/>
          <w:b/>
          <w:bCs/>
          <w:color w:val="C00000"/>
          <w:sz w:val="24"/>
          <w:szCs w:val="24"/>
          <w:lang w:val="en-US" w:eastAsia="zh-CN"/>
        </w:rPr>
        <w:t>U盘电子扫描文档</w:t>
      </w:r>
      <w:r>
        <w:rPr>
          <w:rFonts w:hint="eastAsia" w:cs="Times New Roman"/>
          <w:bCs w:val="0"/>
          <w:color w:val="C00000"/>
          <w:sz w:val="24"/>
          <w:szCs w:val="24"/>
          <w:lang w:val="en-US" w:eastAsia="zh-CN"/>
        </w:rPr>
        <w:t>（与商务文件一起密封包装）。</w:t>
      </w:r>
    </w:p>
    <w:p>
      <w:pPr>
        <w:pStyle w:val="76"/>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_x0000_s1026" o:spid="_x0000_s1026"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6"/>
        <w:spacing w:beforeLines="0" w:afterLines="0" w:line="240" w:lineRule="auto"/>
        <w:ind w:firstLine="0" w:firstLineChars="0"/>
        <w:rPr>
          <w:rFonts w:cs="Times New Roman"/>
          <w:bCs w:val="0"/>
          <w:color w:val="C00000"/>
          <w:lang w:eastAsia="zh-CN"/>
        </w:rPr>
      </w:pPr>
    </w:p>
    <w:p>
      <w:pPr>
        <w:pStyle w:val="76"/>
        <w:spacing w:beforeLines="0" w:afterLines="0" w:line="240" w:lineRule="auto"/>
        <w:ind w:firstLine="618" w:firstLineChars="221"/>
        <w:rPr>
          <w:rFonts w:cs="Times New Roman"/>
          <w:bCs w:val="0"/>
          <w:color w:val="C00000"/>
          <w:lang w:eastAsia="zh-CN"/>
        </w:rPr>
      </w:pPr>
      <w:r>
        <w:rPr>
          <w:rFonts w:hint="eastAsia" w:cs="Times New Roman"/>
          <w:bCs w:val="0"/>
          <w:color w:val="C00000"/>
          <w:lang w:eastAsia="zh-CN"/>
        </w:rPr>
        <w:t>7、以下文件中</w:t>
      </w:r>
      <w:r>
        <w:rPr>
          <w:rFonts w:hint="eastAsia" w:cs="Times New Roman"/>
          <w:b/>
          <w:color w:val="00B050"/>
          <w:lang w:eastAsia="zh-CN"/>
        </w:rPr>
        <w:t>绿色</w:t>
      </w:r>
      <w:r>
        <w:rPr>
          <w:rFonts w:hint="eastAsia" w:cs="Times New Roman"/>
          <w:bCs w:val="0"/>
          <w:color w:val="C00000"/>
          <w:lang w:eastAsia="zh-CN"/>
        </w:rPr>
        <w:t>字体部分，请各参选单位根据实际情况填写后，修改为</w:t>
      </w:r>
      <w:r>
        <w:rPr>
          <w:rFonts w:hint="eastAsia" w:cs="Times New Roman"/>
          <w:b/>
          <w:color w:val="C00000"/>
          <w:lang w:eastAsia="zh-CN"/>
        </w:rPr>
        <w:t>黑色（不加粗）</w:t>
      </w:r>
      <w:r>
        <w:rPr>
          <w:rFonts w:hint="eastAsia" w:cs="Times New Roman"/>
          <w:bCs w:val="0"/>
          <w:color w:val="C00000"/>
          <w:lang w:eastAsia="zh-CN"/>
        </w:rPr>
        <w:t>字体打印。目录页码请根据实际情况编写。</w:t>
      </w:r>
    </w:p>
    <w:p>
      <w:pPr>
        <w:pStyle w:val="76"/>
        <w:spacing w:beforeLines="0" w:afterLines="0" w:line="240" w:lineRule="auto"/>
        <w:ind w:firstLine="618" w:firstLineChars="221"/>
        <w:rPr>
          <w:rFonts w:cs="Times New Roman"/>
          <w:color w:val="C00000"/>
          <w:lang w:eastAsia="zh-CN"/>
        </w:rPr>
      </w:pPr>
      <w:r>
        <w:rPr>
          <w:rFonts w:hint="eastAsia" w:cs="Times New Roman"/>
          <w:color w:val="C00000"/>
          <w:lang w:eastAsia="zh-CN"/>
        </w:rPr>
        <w:t>8、以下文件中红色字体部分，打印时请删除。</w:t>
      </w: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rFonts w:hint="eastAsia"/>
          <w:b/>
          <w:sz w:val="44"/>
          <w:szCs w:val="44"/>
        </w:rPr>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1</w:t>
            </w:r>
          </w:p>
        </w:tc>
        <w:tc>
          <w:tcPr>
            <w:tcW w:w="6023" w:type="dxa"/>
            <w:vAlign w:val="center"/>
          </w:tcPr>
          <w:p>
            <w:pPr>
              <w:spacing w:line="500" w:lineRule="exact"/>
              <w:jc w:val="left"/>
              <w:rPr>
                <w:rFonts w:hint="default" w:eastAsia="宋体"/>
                <w:sz w:val="24"/>
                <w:lang w:val="en-US" w:eastAsia="zh-CN"/>
              </w:rPr>
            </w:pPr>
            <w:r>
              <w:rPr>
                <w:rFonts w:hint="eastAsia"/>
                <w:sz w:val="24"/>
                <w:lang w:eastAsia="zh-CN"/>
              </w:rPr>
              <w:t>参选</w:t>
            </w:r>
            <w:r>
              <w:rPr>
                <w:rFonts w:hint="eastAsia"/>
                <w:sz w:val="24"/>
              </w:rPr>
              <w:t>书</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2</w:t>
            </w:r>
          </w:p>
        </w:tc>
        <w:tc>
          <w:tcPr>
            <w:tcW w:w="6023" w:type="dxa"/>
            <w:vAlign w:val="center"/>
          </w:tcPr>
          <w:p>
            <w:pPr>
              <w:spacing w:line="500" w:lineRule="exact"/>
              <w:jc w:val="left"/>
              <w:rPr>
                <w:sz w:val="24"/>
              </w:rPr>
            </w:pPr>
            <w:r>
              <w:rPr>
                <w:rFonts w:hint="eastAsia"/>
                <w:sz w:val="24"/>
                <w:lang w:eastAsia="zh-CN"/>
              </w:rPr>
              <w:t>法定代表人身份证复印件（</w:t>
            </w:r>
            <w:r>
              <w:rPr>
                <w:rFonts w:hint="eastAsia"/>
                <w:sz w:val="24"/>
                <w:lang w:val="en-US" w:eastAsia="zh-CN"/>
              </w:rPr>
              <w:t>技术文件）</w:t>
            </w:r>
          </w:p>
        </w:tc>
        <w:tc>
          <w:tcPr>
            <w:tcW w:w="1843" w:type="dxa"/>
            <w:vAlign w:val="top"/>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rPr>
              <w:t>3</w:t>
            </w:r>
          </w:p>
        </w:tc>
        <w:tc>
          <w:tcPr>
            <w:tcW w:w="6023" w:type="dxa"/>
            <w:vAlign w:val="center"/>
          </w:tcPr>
          <w:p>
            <w:pPr>
              <w:spacing w:line="500" w:lineRule="exact"/>
              <w:jc w:val="left"/>
              <w:rPr>
                <w:sz w:val="24"/>
                <w:lang w:eastAsia="zh-CN"/>
              </w:rPr>
            </w:pPr>
            <w:r>
              <w:rPr>
                <w:rFonts w:hint="eastAsia"/>
                <w:sz w:val="24"/>
              </w:rPr>
              <w:t>营业执照</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971" w:type="dxa"/>
            <w:vAlign w:val="center"/>
          </w:tcPr>
          <w:p>
            <w:pPr>
              <w:spacing w:line="500" w:lineRule="exact"/>
              <w:jc w:val="left"/>
              <w:rPr>
                <w:sz w:val="24"/>
              </w:rPr>
            </w:pPr>
            <w:r>
              <w:rPr>
                <w:rFonts w:hint="eastAsia"/>
                <w:sz w:val="24"/>
              </w:rPr>
              <w:t>4</w:t>
            </w:r>
          </w:p>
        </w:tc>
        <w:tc>
          <w:tcPr>
            <w:tcW w:w="6023" w:type="dxa"/>
            <w:vAlign w:val="center"/>
          </w:tcPr>
          <w:p>
            <w:pPr>
              <w:spacing w:line="500" w:lineRule="exact"/>
              <w:jc w:val="left"/>
              <w:rPr>
                <w:sz w:val="24"/>
                <w:lang w:eastAsia="zh-CN"/>
              </w:rPr>
            </w:pPr>
            <w:r>
              <w:rPr>
                <w:rFonts w:hint="eastAsia"/>
                <w:sz w:val="24"/>
                <w:lang w:val="en-US" w:eastAsia="zh-CN"/>
              </w:rPr>
              <w:t>资质业绩这证明</w:t>
            </w:r>
            <w:r>
              <w:rPr>
                <w:rFonts w:hint="eastAsia"/>
                <w:sz w:val="24"/>
                <w:lang w:eastAsia="zh-CN"/>
              </w:rPr>
              <w:t>（</w:t>
            </w:r>
            <w:r>
              <w:rPr>
                <w:rFonts w:hint="eastAsia"/>
                <w:sz w:val="24"/>
                <w:lang w:val="en-US" w:eastAsia="zh-CN"/>
              </w:rPr>
              <w:t>技术文件）</w:t>
            </w:r>
          </w:p>
        </w:tc>
        <w:tc>
          <w:tcPr>
            <w:tcW w:w="1843" w:type="dxa"/>
            <w:vAlign w:val="top"/>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vAlign w:val="center"/>
          </w:tcPr>
          <w:p>
            <w:pPr>
              <w:spacing w:line="500" w:lineRule="exact"/>
              <w:jc w:val="left"/>
              <w:rPr>
                <w:sz w:val="24"/>
              </w:rPr>
            </w:pPr>
            <w:r>
              <w:rPr>
                <w:rFonts w:hint="eastAsia"/>
                <w:sz w:val="24"/>
                <w:lang w:eastAsia="zh-CN"/>
              </w:rPr>
              <w:t>5</w:t>
            </w:r>
          </w:p>
        </w:tc>
        <w:tc>
          <w:tcPr>
            <w:tcW w:w="6023" w:type="dxa"/>
            <w:vAlign w:val="center"/>
          </w:tcPr>
          <w:p>
            <w:pPr>
              <w:spacing w:line="500" w:lineRule="exact"/>
              <w:jc w:val="left"/>
              <w:rPr>
                <w:rFonts w:hint="default" w:eastAsia="宋体"/>
                <w:sz w:val="24"/>
                <w:lang w:val="en-US" w:eastAsia="zh-CN"/>
              </w:rPr>
            </w:pPr>
            <w:r>
              <w:rPr>
                <w:rFonts w:hint="eastAsia"/>
                <w:sz w:val="24"/>
              </w:rPr>
              <w:t>参选报价单</w:t>
            </w:r>
            <w:r>
              <w:rPr>
                <w:rFonts w:hint="eastAsia"/>
                <w:sz w:val="24"/>
                <w:lang w:eastAsia="zh-CN"/>
              </w:rPr>
              <w:t>（</w:t>
            </w:r>
            <w:r>
              <w:rPr>
                <w:rFonts w:hint="eastAsia"/>
                <w:sz w:val="24"/>
                <w:lang w:val="en-US" w:eastAsia="zh-CN"/>
              </w:rPr>
              <w:t>商务文件）</w:t>
            </w:r>
          </w:p>
        </w:tc>
        <w:tc>
          <w:tcPr>
            <w:tcW w:w="1843" w:type="dxa"/>
            <w:vAlign w:val="top"/>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lang w:eastAsia="zh-CN"/>
        </w:rPr>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both"/>
      </w:pPr>
    </w:p>
    <w:p>
      <w:pPr>
        <w:pStyle w:val="2"/>
        <w:jc w:val="center"/>
      </w:pPr>
    </w:p>
    <w:p>
      <w:pPr>
        <w:pStyle w:val="2"/>
        <w:jc w:val="both"/>
      </w:pPr>
    </w:p>
    <w:p>
      <w:pPr>
        <w:spacing w:line="500" w:lineRule="exact"/>
        <w:jc w:val="center"/>
        <w:rPr>
          <w:rFonts w:hint="eastAsia" w:ascii="Times New Roman" w:hAnsi="Times New Roman" w:cs="Times New Roman"/>
          <w:b/>
          <w:bCs/>
          <w:sz w:val="36"/>
          <w:szCs w:val="36"/>
          <w:lang w:eastAsia="zh-CN"/>
        </w:rPr>
      </w:pPr>
    </w:p>
    <w:p>
      <w:pPr>
        <w:spacing w:line="500" w:lineRule="exact"/>
        <w:jc w:val="center"/>
        <w:rPr>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sz w:val="36"/>
          <w:szCs w:val="36"/>
          <w:lang w:eastAsia="zh-CN"/>
        </w:rPr>
      </w:pPr>
    </w:p>
    <w:p>
      <w:pPr>
        <w:pStyle w:val="2"/>
        <w:rPr>
          <w:lang w:eastAsia="zh-CN"/>
        </w:rPr>
      </w:pPr>
    </w:p>
    <w:p>
      <w:pPr>
        <w:spacing w:line="500" w:lineRule="exact"/>
        <w:jc w:val="center"/>
        <w:rPr>
          <w:rFonts w:hint="eastAsia"/>
          <w:b/>
          <w:bCs/>
          <w:sz w:val="36"/>
          <w:szCs w:val="36"/>
          <w:lang w:eastAsia="zh-CN"/>
        </w:rPr>
      </w:pPr>
    </w:p>
    <w:p>
      <w:pPr>
        <w:spacing w:line="500" w:lineRule="exact"/>
        <w:jc w:val="center"/>
        <w:rPr>
          <w:rFonts w:hint="eastAsia"/>
          <w:b/>
          <w:bCs/>
          <w:sz w:val="36"/>
          <w:szCs w:val="36"/>
          <w:lang w:eastAsia="zh-CN"/>
        </w:rPr>
      </w:pPr>
      <w:r>
        <w:rPr>
          <w:rFonts w:hint="eastAsia"/>
          <w:b/>
          <w:bCs/>
          <w:sz w:val="36"/>
          <w:szCs w:val="36"/>
          <w:lang w:eastAsia="zh-CN"/>
        </w:rPr>
        <w:t>营业执照复印件</w:t>
      </w: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rPr>
          <w:rFonts w:hint="eastAsia"/>
          <w:b/>
          <w:bCs/>
          <w:sz w:val="36"/>
          <w:szCs w:val="36"/>
          <w:lang w:eastAsia="zh-CN"/>
        </w:rPr>
      </w:pPr>
    </w:p>
    <w:p>
      <w:pPr>
        <w:pStyle w:val="2"/>
        <w:jc w:val="center"/>
        <w:rPr>
          <w:rFonts w:asciiTheme="minorEastAsia" w:hAnsiTheme="minorEastAsia" w:eastAsiaTheme="minorEastAsia"/>
          <w:b/>
          <w:color w:val="000000"/>
          <w:sz w:val="28"/>
          <w:szCs w:val="28"/>
          <w:lang w:eastAsia="zh-CN"/>
        </w:rPr>
      </w:pPr>
      <w:r>
        <w:rPr>
          <w:rFonts w:hint="eastAsia"/>
          <w:b/>
          <w:bCs/>
          <w:sz w:val="36"/>
          <w:szCs w:val="36"/>
          <w:lang w:val="en-US" w:eastAsia="zh-CN"/>
        </w:rPr>
        <w:t>资质业绩证明文件</w:t>
      </w:r>
      <w:bookmarkEnd w:id="0"/>
    </w:p>
    <w:p>
      <w:pPr>
        <w:rPr>
          <w:lang w:eastAsia="zh-CN"/>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rPr>
          <w:rFonts w:asciiTheme="minorEastAsia" w:hAnsiTheme="minorEastAsia" w:eastAsiaTheme="minorEastAsia"/>
          <w:sz w:val="24"/>
          <w:szCs w:val="24"/>
        </w:rPr>
      </w:pPr>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CG Times">
    <w:altName w:val="Times New Roman"/>
    <w:panose1 w:val="02020603050405020304"/>
    <w:charset w:val="00"/>
    <w:family w:val="roman"/>
    <w:pitch w:val="default"/>
    <w:sig w:usb0="00000000" w:usb1="00000000" w:usb2="00000000" w:usb3="00000000" w:csb0="00000001" w:csb1="00000000"/>
  </w:font>
  <w:font w:name="方正小标宋简体">
    <w:altName w:val="黑体"/>
    <w:panose1 w:val="00000000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46"/>
      <w:tblpPr w:leftFromText="187" w:rightFromText="187" w:vertAnchor="text" w:tblpY="1"/>
      <w:tblW w:w="5000" w:type="pct"/>
      <w:tblInd w:w="0" w:type="dxa"/>
      <w:tblLayout w:type="autofit"/>
      <w:tblCellMar>
        <w:top w:w="0" w:type="dxa"/>
        <w:left w:w="108" w:type="dxa"/>
        <w:bottom w:w="0" w:type="dxa"/>
        <w:right w:w="108" w:type="dxa"/>
      </w:tblCellMar>
    </w:tblPr>
    <w:tblGrid>
      <w:gridCol w:w="4097"/>
      <w:gridCol w:w="911"/>
      <w:gridCol w:w="4098"/>
    </w:tblGrid>
    <w:tr>
      <w:tblPrEx>
        <w:tblCellMar>
          <w:top w:w="0" w:type="dxa"/>
          <w:left w:w="108" w:type="dxa"/>
          <w:bottom w:w="0" w:type="dxa"/>
          <w:right w:w="108" w:type="dxa"/>
        </w:tblCellMar>
      </w:tblPrEx>
      <w:trPr>
        <w:trHeight w:val="151" w:hRule="atLeast"/>
      </w:trPr>
      <w:tc>
        <w:tcPr>
          <w:tcW w:w="2250" w:type="pct"/>
          <w:tcBorders>
            <w:bottom w:val="single" w:color="4F81BD" w:themeColor="accent1" w:sz="4" w:space="0"/>
          </w:tcBorders>
        </w:tcPr>
        <w:p>
          <w:pPr>
            <w:pStyle w:val="31"/>
            <w:rPr>
              <w:rFonts w:asciiTheme="majorHAnsi" w:hAnsiTheme="majorHAnsi" w:eastAsiaTheme="majorEastAsia" w:cstheme="majorBidi"/>
              <w:b/>
              <w:bCs/>
            </w:rPr>
          </w:pPr>
        </w:p>
      </w:tc>
      <w:tc>
        <w:tcPr>
          <w:tcW w:w="500" w:type="pct"/>
          <w:vMerge w:val="restart"/>
          <w:noWrap/>
          <w:vAlign w:val="center"/>
        </w:tcPr>
        <w:p>
          <w:pPr>
            <w:pStyle w:val="84"/>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Pr>
              <w:rFonts w:asciiTheme="majorHAnsi" w:hAnsiTheme="majorHAnsi"/>
              <w:b/>
              <w:lang w:val="zh-CN"/>
            </w:rPr>
            <w:t>5</w:t>
          </w:r>
          <w:r>
            <w:rPr>
              <w:rFonts w:asciiTheme="majorHAnsi" w:hAnsiTheme="majorHAnsi"/>
              <w:b/>
              <w:lang w:val="zh-CN"/>
            </w:rPr>
            <w:fldChar w:fldCharType="end"/>
          </w:r>
        </w:p>
      </w:tc>
      <w:tc>
        <w:tcPr>
          <w:tcW w:w="2250" w:type="pct"/>
          <w:tcBorders>
            <w:bottom w:val="single" w:color="4F81BD" w:themeColor="accent1" w:sz="4" w:space="0"/>
          </w:tcBorders>
        </w:tcPr>
        <w:p>
          <w:pPr>
            <w:pStyle w:val="31"/>
            <w:rPr>
              <w:rFonts w:asciiTheme="majorHAnsi" w:hAnsiTheme="majorHAnsi" w:eastAsiaTheme="majorEastAsia" w:cstheme="majorBidi"/>
              <w:b/>
              <w:bCs/>
            </w:rPr>
          </w:pPr>
        </w:p>
      </w:tc>
    </w:tr>
    <w:tr>
      <w:tblPrEx>
        <w:tblCellMar>
          <w:top w:w="0" w:type="dxa"/>
          <w:left w:w="108" w:type="dxa"/>
          <w:bottom w:w="0" w:type="dxa"/>
          <w:right w:w="108" w:type="dxa"/>
        </w:tblCellMar>
      </w:tblPrEx>
      <w:trPr>
        <w:trHeight w:val="150" w:hRule="atLeast"/>
      </w:trPr>
      <w:tc>
        <w:tcPr>
          <w:tcW w:w="2250" w:type="pct"/>
          <w:tcBorders>
            <w:top w:val="single" w:color="4F81BD" w:themeColor="accent1" w:sz="4" w:space="0"/>
          </w:tcBorders>
        </w:tcPr>
        <w:p>
          <w:pPr>
            <w:pStyle w:val="31"/>
            <w:rPr>
              <w:rFonts w:asciiTheme="majorHAnsi" w:hAnsiTheme="majorHAnsi" w:eastAsiaTheme="majorEastAsia" w:cstheme="majorBidi"/>
              <w:b/>
              <w:bCs/>
            </w:rPr>
          </w:pPr>
        </w:p>
      </w:tc>
      <w:tc>
        <w:tcPr>
          <w:tcW w:w="500" w:type="pct"/>
          <w:vMerge w:val="continue"/>
        </w:tcPr>
        <w:p>
          <w:pPr>
            <w:pStyle w:val="31"/>
            <w:jc w:val="center"/>
            <w:rPr>
              <w:rFonts w:asciiTheme="majorHAnsi" w:hAnsiTheme="majorHAnsi" w:eastAsiaTheme="majorEastAsia" w:cstheme="majorBidi"/>
              <w:b/>
              <w:bCs/>
            </w:rPr>
          </w:pPr>
        </w:p>
      </w:tc>
      <w:tc>
        <w:tcPr>
          <w:tcW w:w="2250" w:type="pct"/>
          <w:tcBorders>
            <w:top w:val="single" w:color="4F81BD" w:themeColor="accent1" w:sz="4" w:space="0"/>
          </w:tcBorders>
        </w:tcPr>
        <w:p>
          <w:pPr>
            <w:pStyle w:val="31"/>
            <w:rPr>
              <w:rFonts w:asciiTheme="majorHAnsi" w:hAnsiTheme="majorHAnsi" w:eastAsiaTheme="majorEastAsia" w:cstheme="majorBidi"/>
              <w:b/>
              <w:bCs/>
            </w:rPr>
          </w:pPr>
        </w:p>
      </w:tc>
    </w:tr>
  </w:tbl>
  <w:p>
    <w:pPr>
      <w:pStyle w:val="20"/>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83" o:spid="_x0000_s3083" o:spt="202" type="#_x0000_t202" style="position:absolute;left:0pt;margin-left:310.5pt;margin-top:803.4pt;height:12pt;width:38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9" o:spid="_x0000_s3079"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7"/>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9"/>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4"/>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5"/>
      <w:lvlText w:val="第%2节"/>
      <w:lvlJc w:val="left"/>
      <w:pPr>
        <w:tabs>
          <w:tab w:val="left" w:pos="992"/>
        </w:tabs>
        <w:ind w:left="0" w:firstLine="0"/>
      </w:pPr>
      <w:rPr>
        <w:rFonts w:hint="eastAsia" w:ascii="宋体" w:eastAsia="宋体"/>
        <w:b/>
        <w:i w:val="0"/>
        <w:sz w:val="30"/>
        <w:szCs w:val="30"/>
      </w:rPr>
    </w:lvl>
    <w:lvl w:ilvl="2" w:tentative="0">
      <w:start w:val="1"/>
      <w:numFmt w:val="decimal"/>
      <w:pStyle w:val="186"/>
      <w:lvlText w:val="%3"/>
      <w:lvlJc w:val="left"/>
      <w:pPr>
        <w:tabs>
          <w:tab w:val="left" w:pos="567"/>
        </w:tabs>
        <w:ind w:left="0" w:firstLine="0"/>
      </w:pPr>
      <w:rPr>
        <w:rFonts w:hint="eastAsia" w:ascii="宋体" w:eastAsia="宋体"/>
        <w:b/>
        <w:i w:val="0"/>
        <w:sz w:val="24"/>
        <w:szCs w:val="24"/>
      </w:rPr>
    </w:lvl>
    <w:lvl w:ilvl="3" w:tentative="0">
      <w:start w:val="1"/>
      <w:numFmt w:val="decimal"/>
      <w:pStyle w:val="187"/>
      <w:lvlText w:val="%3.%4"/>
      <w:lvlJc w:val="left"/>
      <w:pPr>
        <w:tabs>
          <w:tab w:val="left" w:pos="737"/>
        </w:tabs>
        <w:ind w:left="0" w:firstLine="284"/>
      </w:pPr>
      <w:rPr>
        <w:rFonts w:hint="eastAsia" w:ascii="宋体" w:eastAsia="宋体"/>
        <w:b/>
        <w:i w:val="0"/>
        <w:sz w:val="24"/>
        <w:szCs w:val="24"/>
      </w:rPr>
    </w:lvl>
    <w:lvl w:ilvl="4" w:tentative="0">
      <w:start w:val="1"/>
      <w:numFmt w:val="decimal"/>
      <w:pStyle w:val="188"/>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9"/>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6A823D0"/>
    <w:multiLevelType w:val="multilevel"/>
    <w:tmpl w:val="56A823D0"/>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num w:numId="1">
    <w:abstractNumId w:val="5"/>
  </w:num>
  <w:num w:numId="2">
    <w:abstractNumId w:val="0"/>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4"/>
  <w:bordersDoNotSurroundHeader w:val="0"/>
  <w:bordersDoNotSurroundFooter w:val="0"/>
  <w:documentProtection w:enforcement="0"/>
  <w:defaultTabStop w:val="720"/>
  <w:drawingGridHorizontalSpacing w:val="110"/>
  <w:drawingGridVerticalSpacing w:val="156"/>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063E0"/>
    <w:rsid w:val="00025717"/>
    <w:rsid w:val="000277D1"/>
    <w:rsid w:val="000367ED"/>
    <w:rsid w:val="00037CA5"/>
    <w:rsid w:val="00037D7F"/>
    <w:rsid w:val="000456D2"/>
    <w:rsid w:val="00052C0E"/>
    <w:rsid w:val="00057E4C"/>
    <w:rsid w:val="00060DB7"/>
    <w:rsid w:val="00064365"/>
    <w:rsid w:val="00065BD0"/>
    <w:rsid w:val="00065E22"/>
    <w:rsid w:val="000674E3"/>
    <w:rsid w:val="000707BA"/>
    <w:rsid w:val="00074760"/>
    <w:rsid w:val="00076A28"/>
    <w:rsid w:val="000827F5"/>
    <w:rsid w:val="00085CA2"/>
    <w:rsid w:val="00092243"/>
    <w:rsid w:val="0009391B"/>
    <w:rsid w:val="0009500D"/>
    <w:rsid w:val="000962C0"/>
    <w:rsid w:val="00096BA9"/>
    <w:rsid w:val="0009743E"/>
    <w:rsid w:val="000A1C86"/>
    <w:rsid w:val="000A6182"/>
    <w:rsid w:val="000B0914"/>
    <w:rsid w:val="000B181E"/>
    <w:rsid w:val="000B1878"/>
    <w:rsid w:val="000B1EE2"/>
    <w:rsid w:val="000C57EB"/>
    <w:rsid w:val="000C629C"/>
    <w:rsid w:val="000D0B17"/>
    <w:rsid w:val="000D19FE"/>
    <w:rsid w:val="000D1AB8"/>
    <w:rsid w:val="000D35CF"/>
    <w:rsid w:val="000D51F3"/>
    <w:rsid w:val="000E3C2F"/>
    <w:rsid w:val="000E505B"/>
    <w:rsid w:val="000F116F"/>
    <w:rsid w:val="000F15E9"/>
    <w:rsid w:val="000F27AD"/>
    <w:rsid w:val="000F374D"/>
    <w:rsid w:val="000F39C1"/>
    <w:rsid w:val="000F4255"/>
    <w:rsid w:val="00101100"/>
    <w:rsid w:val="0010171A"/>
    <w:rsid w:val="0010450D"/>
    <w:rsid w:val="00104D36"/>
    <w:rsid w:val="0011079D"/>
    <w:rsid w:val="00111D19"/>
    <w:rsid w:val="001150C5"/>
    <w:rsid w:val="00121A00"/>
    <w:rsid w:val="00122E24"/>
    <w:rsid w:val="00123574"/>
    <w:rsid w:val="0012681B"/>
    <w:rsid w:val="00127CD8"/>
    <w:rsid w:val="00130886"/>
    <w:rsid w:val="00131269"/>
    <w:rsid w:val="00133320"/>
    <w:rsid w:val="00135351"/>
    <w:rsid w:val="00135AC9"/>
    <w:rsid w:val="0013649F"/>
    <w:rsid w:val="001374E2"/>
    <w:rsid w:val="00142384"/>
    <w:rsid w:val="00142830"/>
    <w:rsid w:val="00146977"/>
    <w:rsid w:val="001470BD"/>
    <w:rsid w:val="001507FD"/>
    <w:rsid w:val="00150CB0"/>
    <w:rsid w:val="00150F09"/>
    <w:rsid w:val="00154D53"/>
    <w:rsid w:val="00154EB4"/>
    <w:rsid w:val="001660AB"/>
    <w:rsid w:val="001676AA"/>
    <w:rsid w:val="00167FF4"/>
    <w:rsid w:val="00170E87"/>
    <w:rsid w:val="00177E03"/>
    <w:rsid w:val="00180851"/>
    <w:rsid w:val="0018116F"/>
    <w:rsid w:val="00181DF4"/>
    <w:rsid w:val="00182B0E"/>
    <w:rsid w:val="00185C58"/>
    <w:rsid w:val="001861E4"/>
    <w:rsid w:val="00192465"/>
    <w:rsid w:val="00193470"/>
    <w:rsid w:val="00193817"/>
    <w:rsid w:val="00195D79"/>
    <w:rsid w:val="001969FD"/>
    <w:rsid w:val="001A05A9"/>
    <w:rsid w:val="001A6EE7"/>
    <w:rsid w:val="001B07AA"/>
    <w:rsid w:val="001B25D7"/>
    <w:rsid w:val="001B2E11"/>
    <w:rsid w:val="001B30D3"/>
    <w:rsid w:val="001B5CD4"/>
    <w:rsid w:val="001B698B"/>
    <w:rsid w:val="001B6BA4"/>
    <w:rsid w:val="001B75C3"/>
    <w:rsid w:val="001C0DB4"/>
    <w:rsid w:val="001C5843"/>
    <w:rsid w:val="001C6272"/>
    <w:rsid w:val="001D13DE"/>
    <w:rsid w:val="001E3C0E"/>
    <w:rsid w:val="001E5406"/>
    <w:rsid w:val="001F19E8"/>
    <w:rsid w:val="001F3956"/>
    <w:rsid w:val="001F3D0A"/>
    <w:rsid w:val="001F6040"/>
    <w:rsid w:val="001F6123"/>
    <w:rsid w:val="001F70BA"/>
    <w:rsid w:val="00200CED"/>
    <w:rsid w:val="0020141D"/>
    <w:rsid w:val="002062DC"/>
    <w:rsid w:val="00216CDC"/>
    <w:rsid w:val="0022539B"/>
    <w:rsid w:val="002265AD"/>
    <w:rsid w:val="00227556"/>
    <w:rsid w:val="002305DA"/>
    <w:rsid w:val="002318C1"/>
    <w:rsid w:val="00233571"/>
    <w:rsid w:val="002336A1"/>
    <w:rsid w:val="00241E6B"/>
    <w:rsid w:val="002420C3"/>
    <w:rsid w:val="00242301"/>
    <w:rsid w:val="002426AB"/>
    <w:rsid w:val="002427A9"/>
    <w:rsid w:val="002431E7"/>
    <w:rsid w:val="002451B2"/>
    <w:rsid w:val="0024625A"/>
    <w:rsid w:val="00246A06"/>
    <w:rsid w:val="00246DA1"/>
    <w:rsid w:val="00251E48"/>
    <w:rsid w:val="002578E6"/>
    <w:rsid w:val="002611E5"/>
    <w:rsid w:val="00263085"/>
    <w:rsid w:val="002648A2"/>
    <w:rsid w:val="00264B8C"/>
    <w:rsid w:val="00266B85"/>
    <w:rsid w:val="00267E20"/>
    <w:rsid w:val="00270CE4"/>
    <w:rsid w:val="00273DCB"/>
    <w:rsid w:val="002757C0"/>
    <w:rsid w:val="00276560"/>
    <w:rsid w:val="00277016"/>
    <w:rsid w:val="00277153"/>
    <w:rsid w:val="0028420D"/>
    <w:rsid w:val="002855A5"/>
    <w:rsid w:val="002859D4"/>
    <w:rsid w:val="00285F4F"/>
    <w:rsid w:val="00287A75"/>
    <w:rsid w:val="00287AA4"/>
    <w:rsid w:val="00290B7A"/>
    <w:rsid w:val="00292373"/>
    <w:rsid w:val="00293E75"/>
    <w:rsid w:val="00295453"/>
    <w:rsid w:val="0029598A"/>
    <w:rsid w:val="002971E6"/>
    <w:rsid w:val="002A3D9D"/>
    <w:rsid w:val="002A4126"/>
    <w:rsid w:val="002A42D2"/>
    <w:rsid w:val="002A4B57"/>
    <w:rsid w:val="002A4B7F"/>
    <w:rsid w:val="002A68F0"/>
    <w:rsid w:val="002B042F"/>
    <w:rsid w:val="002B3B47"/>
    <w:rsid w:val="002B5849"/>
    <w:rsid w:val="002B5E82"/>
    <w:rsid w:val="002B6416"/>
    <w:rsid w:val="002B7711"/>
    <w:rsid w:val="002C1AC1"/>
    <w:rsid w:val="002C3C71"/>
    <w:rsid w:val="002C6A2D"/>
    <w:rsid w:val="002D4CF8"/>
    <w:rsid w:val="002E0F0C"/>
    <w:rsid w:val="002E3036"/>
    <w:rsid w:val="002E49DF"/>
    <w:rsid w:val="002E4DB0"/>
    <w:rsid w:val="002E6175"/>
    <w:rsid w:val="002F34BA"/>
    <w:rsid w:val="002F755A"/>
    <w:rsid w:val="003053B9"/>
    <w:rsid w:val="003078C9"/>
    <w:rsid w:val="003102D1"/>
    <w:rsid w:val="003221F4"/>
    <w:rsid w:val="00322502"/>
    <w:rsid w:val="00322549"/>
    <w:rsid w:val="00324D56"/>
    <w:rsid w:val="00331810"/>
    <w:rsid w:val="0033277A"/>
    <w:rsid w:val="003344D9"/>
    <w:rsid w:val="00342B24"/>
    <w:rsid w:val="003456D2"/>
    <w:rsid w:val="00347C37"/>
    <w:rsid w:val="00350BD1"/>
    <w:rsid w:val="003603CD"/>
    <w:rsid w:val="00360DCA"/>
    <w:rsid w:val="00361648"/>
    <w:rsid w:val="003635DF"/>
    <w:rsid w:val="003636DC"/>
    <w:rsid w:val="00364EB1"/>
    <w:rsid w:val="00365CCD"/>
    <w:rsid w:val="00372020"/>
    <w:rsid w:val="0037259B"/>
    <w:rsid w:val="00373697"/>
    <w:rsid w:val="00376FF9"/>
    <w:rsid w:val="0037744D"/>
    <w:rsid w:val="00381036"/>
    <w:rsid w:val="00383DFA"/>
    <w:rsid w:val="003845B6"/>
    <w:rsid w:val="00385474"/>
    <w:rsid w:val="003856F2"/>
    <w:rsid w:val="00387574"/>
    <w:rsid w:val="003A02FA"/>
    <w:rsid w:val="003A2D45"/>
    <w:rsid w:val="003A4D02"/>
    <w:rsid w:val="003A60D6"/>
    <w:rsid w:val="003B3C4F"/>
    <w:rsid w:val="003B3F6B"/>
    <w:rsid w:val="003B6804"/>
    <w:rsid w:val="003B691B"/>
    <w:rsid w:val="003B7CBD"/>
    <w:rsid w:val="003C1AF2"/>
    <w:rsid w:val="003D17F8"/>
    <w:rsid w:val="003D25F5"/>
    <w:rsid w:val="003D2889"/>
    <w:rsid w:val="003D6174"/>
    <w:rsid w:val="003E37C1"/>
    <w:rsid w:val="003F3600"/>
    <w:rsid w:val="003F5B96"/>
    <w:rsid w:val="003F614D"/>
    <w:rsid w:val="003F6A6B"/>
    <w:rsid w:val="003F6D80"/>
    <w:rsid w:val="004022EC"/>
    <w:rsid w:val="0040283D"/>
    <w:rsid w:val="00403C0C"/>
    <w:rsid w:val="0040417A"/>
    <w:rsid w:val="00405092"/>
    <w:rsid w:val="00410C69"/>
    <w:rsid w:val="004114E4"/>
    <w:rsid w:val="00411A28"/>
    <w:rsid w:val="00413501"/>
    <w:rsid w:val="00420DB7"/>
    <w:rsid w:val="00422C93"/>
    <w:rsid w:val="004257F3"/>
    <w:rsid w:val="00425DA8"/>
    <w:rsid w:val="00426113"/>
    <w:rsid w:val="00432036"/>
    <w:rsid w:val="00437706"/>
    <w:rsid w:val="00437CA2"/>
    <w:rsid w:val="0045384C"/>
    <w:rsid w:val="0045422B"/>
    <w:rsid w:val="00456BAB"/>
    <w:rsid w:val="00457960"/>
    <w:rsid w:val="00457D92"/>
    <w:rsid w:val="00465443"/>
    <w:rsid w:val="00465D19"/>
    <w:rsid w:val="00471DDB"/>
    <w:rsid w:val="0047282D"/>
    <w:rsid w:val="0047402F"/>
    <w:rsid w:val="00481B57"/>
    <w:rsid w:val="00481DEF"/>
    <w:rsid w:val="004829FB"/>
    <w:rsid w:val="00482C00"/>
    <w:rsid w:val="004835AF"/>
    <w:rsid w:val="00490A62"/>
    <w:rsid w:val="00490E50"/>
    <w:rsid w:val="0049126B"/>
    <w:rsid w:val="00492D04"/>
    <w:rsid w:val="004941B1"/>
    <w:rsid w:val="00494C07"/>
    <w:rsid w:val="00494F5D"/>
    <w:rsid w:val="004A46AD"/>
    <w:rsid w:val="004A498D"/>
    <w:rsid w:val="004C16AE"/>
    <w:rsid w:val="004C4B54"/>
    <w:rsid w:val="004D36B2"/>
    <w:rsid w:val="004D6171"/>
    <w:rsid w:val="004D6A19"/>
    <w:rsid w:val="00500D74"/>
    <w:rsid w:val="00505560"/>
    <w:rsid w:val="00513D5D"/>
    <w:rsid w:val="00514AFE"/>
    <w:rsid w:val="00520EDB"/>
    <w:rsid w:val="00524F6F"/>
    <w:rsid w:val="00533119"/>
    <w:rsid w:val="005339E0"/>
    <w:rsid w:val="005345C8"/>
    <w:rsid w:val="005369F4"/>
    <w:rsid w:val="0054611E"/>
    <w:rsid w:val="00547AD0"/>
    <w:rsid w:val="005518F3"/>
    <w:rsid w:val="00555E59"/>
    <w:rsid w:val="0056290C"/>
    <w:rsid w:val="00563838"/>
    <w:rsid w:val="00565CF8"/>
    <w:rsid w:val="0057705C"/>
    <w:rsid w:val="00580C78"/>
    <w:rsid w:val="00581B11"/>
    <w:rsid w:val="005821F9"/>
    <w:rsid w:val="00582ABD"/>
    <w:rsid w:val="0058671D"/>
    <w:rsid w:val="00586C86"/>
    <w:rsid w:val="00587A09"/>
    <w:rsid w:val="00591C99"/>
    <w:rsid w:val="00593DEA"/>
    <w:rsid w:val="00595F8F"/>
    <w:rsid w:val="005A0486"/>
    <w:rsid w:val="005A1D53"/>
    <w:rsid w:val="005A4D52"/>
    <w:rsid w:val="005B3168"/>
    <w:rsid w:val="005B4BA0"/>
    <w:rsid w:val="005B6211"/>
    <w:rsid w:val="005B7F04"/>
    <w:rsid w:val="005C4FE1"/>
    <w:rsid w:val="005C6144"/>
    <w:rsid w:val="005C6A76"/>
    <w:rsid w:val="005D18DB"/>
    <w:rsid w:val="005D2C5F"/>
    <w:rsid w:val="005D564C"/>
    <w:rsid w:val="005D5BB2"/>
    <w:rsid w:val="005E046C"/>
    <w:rsid w:val="005E2211"/>
    <w:rsid w:val="005E2CFD"/>
    <w:rsid w:val="005E2EB3"/>
    <w:rsid w:val="005E54F0"/>
    <w:rsid w:val="005E5DDB"/>
    <w:rsid w:val="005E7AF2"/>
    <w:rsid w:val="005F07B0"/>
    <w:rsid w:val="005F1E69"/>
    <w:rsid w:val="005F21D1"/>
    <w:rsid w:val="005F32BA"/>
    <w:rsid w:val="005F4647"/>
    <w:rsid w:val="005F4BA4"/>
    <w:rsid w:val="00600E34"/>
    <w:rsid w:val="00602A86"/>
    <w:rsid w:val="00602E21"/>
    <w:rsid w:val="00603968"/>
    <w:rsid w:val="00605E48"/>
    <w:rsid w:val="00606A94"/>
    <w:rsid w:val="00613503"/>
    <w:rsid w:val="006149C8"/>
    <w:rsid w:val="006152B6"/>
    <w:rsid w:val="00615EE4"/>
    <w:rsid w:val="0061734D"/>
    <w:rsid w:val="006238C7"/>
    <w:rsid w:val="006238EE"/>
    <w:rsid w:val="006243A7"/>
    <w:rsid w:val="00624F51"/>
    <w:rsid w:val="006268B0"/>
    <w:rsid w:val="00630128"/>
    <w:rsid w:val="006312AB"/>
    <w:rsid w:val="00631F92"/>
    <w:rsid w:val="00632468"/>
    <w:rsid w:val="00632E52"/>
    <w:rsid w:val="00635128"/>
    <w:rsid w:val="0063627E"/>
    <w:rsid w:val="006428A2"/>
    <w:rsid w:val="00642E61"/>
    <w:rsid w:val="006458DE"/>
    <w:rsid w:val="0065211F"/>
    <w:rsid w:val="0065429C"/>
    <w:rsid w:val="00661CBA"/>
    <w:rsid w:val="006631EB"/>
    <w:rsid w:val="00664A57"/>
    <w:rsid w:val="00664E56"/>
    <w:rsid w:val="00670D8E"/>
    <w:rsid w:val="00672C67"/>
    <w:rsid w:val="006853EF"/>
    <w:rsid w:val="0068543C"/>
    <w:rsid w:val="00691CD6"/>
    <w:rsid w:val="006940F9"/>
    <w:rsid w:val="00696142"/>
    <w:rsid w:val="00697AA6"/>
    <w:rsid w:val="006A232A"/>
    <w:rsid w:val="006A6FF8"/>
    <w:rsid w:val="006A785A"/>
    <w:rsid w:val="006A79DD"/>
    <w:rsid w:val="006A7D0D"/>
    <w:rsid w:val="006A7EA8"/>
    <w:rsid w:val="006B21C2"/>
    <w:rsid w:val="006B3CB3"/>
    <w:rsid w:val="006B4E3A"/>
    <w:rsid w:val="006B5E39"/>
    <w:rsid w:val="006B7273"/>
    <w:rsid w:val="006B79D7"/>
    <w:rsid w:val="006C1395"/>
    <w:rsid w:val="006C21D9"/>
    <w:rsid w:val="006C2992"/>
    <w:rsid w:val="006C3A25"/>
    <w:rsid w:val="006C775E"/>
    <w:rsid w:val="006D4F96"/>
    <w:rsid w:val="006D7337"/>
    <w:rsid w:val="006D7A79"/>
    <w:rsid w:val="006E0A7C"/>
    <w:rsid w:val="006E0FCB"/>
    <w:rsid w:val="006E25FB"/>
    <w:rsid w:val="006E3B36"/>
    <w:rsid w:val="006E6D55"/>
    <w:rsid w:val="006F0262"/>
    <w:rsid w:val="0070006F"/>
    <w:rsid w:val="00700EFB"/>
    <w:rsid w:val="00701816"/>
    <w:rsid w:val="00701DE6"/>
    <w:rsid w:val="0070392A"/>
    <w:rsid w:val="00704EB2"/>
    <w:rsid w:val="0070528F"/>
    <w:rsid w:val="00706556"/>
    <w:rsid w:val="007072CB"/>
    <w:rsid w:val="0071080A"/>
    <w:rsid w:val="00711047"/>
    <w:rsid w:val="00714008"/>
    <w:rsid w:val="00714DA2"/>
    <w:rsid w:val="00714E93"/>
    <w:rsid w:val="00720604"/>
    <w:rsid w:val="007279F5"/>
    <w:rsid w:val="00732878"/>
    <w:rsid w:val="007338CE"/>
    <w:rsid w:val="007338FC"/>
    <w:rsid w:val="00733A20"/>
    <w:rsid w:val="0073742A"/>
    <w:rsid w:val="0074100E"/>
    <w:rsid w:val="007422CA"/>
    <w:rsid w:val="00742D4B"/>
    <w:rsid w:val="00745001"/>
    <w:rsid w:val="00745779"/>
    <w:rsid w:val="00746DBA"/>
    <w:rsid w:val="00747D01"/>
    <w:rsid w:val="0075078E"/>
    <w:rsid w:val="00753C0F"/>
    <w:rsid w:val="007540CE"/>
    <w:rsid w:val="00755E15"/>
    <w:rsid w:val="00756D3B"/>
    <w:rsid w:val="007579F8"/>
    <w:rsid w:val="007601EF"/>
    <w:rsid w:val="00760373"/>
    <w:rsid w:val="00765516"/>
    <w:rsid w:val="007663DB"/>
    <w:rsid w:val="0077340B"/>
    <w:rsid w:val="00774B0C"/>
    <w:rsid w:val="0078000C"/>
    <w:rsid w:val="007835A6"/>
    <w:rsid w:val="00783DB3"/>
    <w:rsid w:val="007852EA"/>
    <w:rsid w:val="00786BE0"/>
    <w:rsid w:val="00794F72"/>
    <w:rsid w:val="00795740"/>
    <w:rsid w:val="00795E53"/>
    <w:rsid w:val="007A03D6"/>
    <w:rsid w:val="007B0D4F"/>
    <w:rsid w:val="007B4F0E"/>
    <w:rsid w:val="007B7828"/>
    <w:rsid w:val="007C2B12"/>
    <w:rsid w:val="007C6297"/>
    <w:rsid w:val="007C7D89"/>
    <w:rsid w:val="007C7F5F"/>
    <w:rsid w:val="007D134D"/>
    <w:rsid w:val="007D17EF"/>
    <w:rsid w:val="007D2272"/>
    <w:rsid w:val="007D2D34"/>
    <w:rsid w:val="007D5A7E"/>
    <w:rsid w:val="007D5F37"/>
    <w:rsid w:val="007D6D04"/>
    <w:rsid w:val="007D7FCA"/>
    <w:rsid w:val="007E51C4"/>
    <w:rsid w:val="007E67FB"/>
    <w:rsid w:val="007E6CD1"/>
    <w:rsid w:val="007F06B2"/>
    <w:rsid w:val="007F3EB5"/>
    <w:rsid w:val="007F61D0"/>
    <w:rsid w:val="007F6603"/>
    <w:rsid w:val="008008A0"/>
    <w:rsid w:val="00804A52"/>
    <w:rsid w:val="00807119"/>
    <w:rsid w:val="00811DBA"/>
    <w:rsid w:val="00814302"/>
    <w:rsid w:val="008166FA"/>
    <w:rsid w:val="0082049D"/>
    <w:rsid w:val="008206C4"/>
    <w:rsid w:val="0082291C"/>
    <w:rsid w:val="008263B0"/>
    <w:rsid w:val="00826D77"/>
    <w:rsid w:val="008279D0"/>
    <w:rsid w:val="00835502"/>
    <w:rsid w:val="00836667"/>
    <w:rsid w:val="008367BA"/>
    <w:rsid w:val="00836CDF"/>
    <w:rsid w:val="0084007B"/>
    <w:rsid w:val="00840870"/>
    <w:rsid w:val="008433A6"/>
    <w:rsid w:val="00844999"/>
    <w:rsid w:val="0085290F"/>
    <w:rsid w:val="00855428"/>
    <w:rsid w:val="00856CF7"/>
    <w:rsid w:val="00856E19"/>
    <w:rsid w:val="0085702C"/>
    <w:rsid w:val="00857A8D"/>
    <w:rsid w:val="00861F3C"/>
    <w:rsid w:val="008621BE"/>
    <w:rsid w:val="008622DD"/>
    <w:rsid w:val="00862896"/>
    <w:rsid w:val="00865EFB"/>
    <w:rsid w:val="00870320"/>
    <w:rsid w:val="0087226E"/>
    <w:rsid w:val="008725C6"/>
    <w:rsid w:val="00876586"/>
    <w:rsid w:val="00881942"/>
    <w:rsid w:val="00885D5E"/>
    <w:rsid w:val="008871AF"/>
    <w:rsid w:val="00891A37"/>
    <w:rsid w:val="00895AAC"/>
    <w:rsid w:val="008A28CB"/>
    <w:rsid w:val="008A6976"/>
    <w:rsid w:val="008B4179"/>
    <w:rsid w:val="008B5DCE"/>
    <w:rsid w:val="008C3F55"/>
    <w:rsid w:val="008C6940"/>
    <w:rsid w:val="008D3449"/>
    <w:rsid w:val="008D6EBE"/>
    <w:rsid w:val="008E1769"/>
    <w:rsid w:val="008E1F3F"/>
    <w:rsid w:val="008E2155"/>
    <w:rsid w:val="008E5198"/>
    <w:rsid w:val="008E7D79"/>
    <w:rsid w:val="008F3559"/>
    <w:rsid w:val="0090146C"/>
    <w:rsid w:val="00902DF2"/>
    <w:rsid w:val="009032FB"/>
    <w:rsid w:val="0090741A"/>
    <w:rsid w:val="0091639C"/>
    <w:rsid w:val="00917368"/>
    <w:rsid w:val="00930487"/>
    <w:rsid w:val="009312CA"/>
    <w:rsid w:val="00932AE2"/>
    <w:rsid w:val="009353D9"/>
    <w:rsid w:val="00937414"/>
    <w:rsid w:val="00944ED5"/>
    <w:rsid w:val="00946DB3"/>
    <w:rsid w:val="009508B9"/>
    <w:rsid w:val="00952F8D"/>
    <w:rsid w:val="0095432E"/>
    <w:rsid w:val="00955A6F"/>
    <w:rsid w:val="009626F3"/>
    <w:rsid w:val="00963B02"/>
    <w:rsid w:val="00964F96"/>
    <w:rsid w:val="009663D1"/>
    <w:rsid w:val="00967170"/>
    <w:rsid w:val="00967702"/>
    <w:rsid w:val="00967BFC"/>
    <w:rsid w:val="00971BD1"/>
    <w:rsid w:val="00973246"/>
    <w:rsid w:val="00974883"/>
    <w:rsid w:val="00975EAC"/>
    <w:rsid w:val="009873FF"/>
    <w:rsid w:val="009928C9"/>
    <w:rsid w:val="00992DC8"/>
    <w:rsid w:val="00995F84"/>
    <w:rsid w:val="0099730F"/>
    <w:rsid w:val="009A5EA2"/>
    <w:rsid w:val="009A68DB"/>
    <w:rsid w:val="009A6FD0"/>
    <w:rsid w:val="009B054A"/>
    <w:rsid w:val="009B2DE5"/>
    <w:rsid w:val="009B34B8"/>
    <w:rsid w:val="009B6F1A"/>
    <w:rsid w:val="009B71DC"/>
    <w:rsid w:val="009B77A8"/>
    <w:rsid w:val="009C104F"/>
    <w:rsid w:val="009C7B8E"/>
    <w:rsid w:val="009D076E"/>
    <w:rsid w:val="009D49AE"/>
    <w:rsid w:val="009D501D"/>
    <w:rsid w:val="009D7449"/>
    <w:rsid w:val="009E1058"/>
    <w:rsid w:val="009E251C"/>
    <w:rsid w:val="009E256E"/>
    <w:rsid w:val="009E308A"/>
    <w:rsid w:val="009F0778"/>
    <w:rsid w:val="009F290D"/>
    <w:rsid w:val="009F4789"/>
    <w:rsid w:val="009F4A63"/>
    <w:rsid w:val="009F6299"/>
    <w:rsid w:val="00A00E59"/>
    <w:rsid w:val="00A149E5"/>
    <w:rsid w:val="00A14B46"/>
    <w:rsid w:val="00A153FC"/>
    <w:rsid w:val="00A20F0C"/>
    <w:rsid w:val="00A23C32"/>
    <w:rsid w:val="00A248D4"/>
    <w:rsid w:val="00A2542D"/>
    <w:rsid w:val="00A2731A"/>
    <w:rsid w:val="00A278C3"/>
    <w:rsid w:val="00A278D7"/>
    <w:rsid w:val="00A3014A"/>
    <w:rsid w:val="00A3178F"/>
    <w:rsid w:val="00A330FA"/>
    <w:rsid w:val="00A37693"/>
    <w:rsid w:val="00A45F18"/>
    <w:rsid w:val="00A46278"/>
    <w:rsid w:val="00A553F3"/>
    <w:rsid w:val="00A614C8"/>
    <w:rsid w:val="00A62247"/>
    <w:rsid w:val="00A6610B"/>
    <w:rsid w:val="00A70480"/>
    <w:rsid w:val="00A70AA7"/>
    <w:rsid w:val="00A718BE"/>
    <w:rsid w:val="00A7270C"/>
    <w:rsid w:val="00A81065"/>
    <w:rsid w:val="00A82B0B"/>
    <w:rsid w:val="00A878E0"/>
    <w:rsid w:val="00A87B9C"/>
    <w:rsid w:val="00A926A5"/>
    <w:rsid w:val="00A9577B"/>
    <w:rsid w:val="00A9762D"/>
    <w:rsid w:val="00A97BAC"/>
    <w:rsid w:val="00AA730A"/>
    <w:rsid w:val="00AB2929"/>
    <w:rsid w:val="00AB5824"/>
    <w:rsid w:val="00AB6E37"/>
    <w:rsid w:val="00AB77FF"/>
    <w:rsid w:val="00AC3CFE"/>
    <w:rsid w:val="00AC51FC"/>
    <w:rsid w:val="00AC73B4"/>
    <w:rsid w:val="00AC7C01"/>
    <w:rsid w:val="00AC7F0D"/>
    <w:rsid w:val="00AD0858"/>
    <w:rsid w:val="00AD091F"/>
    <w:rsid w:val="00AD202A"/>
    <w:rsid w:val="00AD24EC"/>
    <w:rsid w:val="00AD258E"/>
    <w:rsid w:val="00AD4DAF"/>
    <w:rsid w:val="00AD642A"/>
    <w:rsid w:val="00AD66E2"/>
    <w:rsid w:val="00AD69FA"/>
    <w:rsid w:val="00AF42BA"/>
    <w:rsid w:val="00AF45D7"/>
    <w:rsid w:val="00AF6C65"/>
    <w:rsid w:val="00B021D4"/>
    <w:rsid w:val="00B04387"/>
    <w:rsid w:val="00B04CA6"/>
    <w:rsid w:val="00B101F1"/>
    <w:rsid w:val="00B14857"/>
    <w:rsid w:val="00B16BDE"/>
    <w:rsid w:val="00B17438"/>
    <w:rsid w:val="00B17B4B"/>
    <w:rsid w:val="00B2137B"/>
    <w:rsid w:val="00B2691B"/>
    <w:rsid w:val="00B27271"/>
    <w:rsid w:val="00B3047D"/>
    <w:rsid w:val="00B31994"/>
    <w:rsid w:val="00B33D45"/>
    <w:rsid w:val="00B41C19"/>
    <w:rsid w:val="00B44FC3"/>
    <w:rsid w:val="00B5127C"/>
    <w:rsid w:val="00B544E9"/>
    <w:rsid w:val="00B601D5"/>
    <w:rsid w:val="00B62FD9"/>
    <w:rsid w:val="00B6462C"/>
    <w:rsid w:val="00B64838"/>
    <w:rsid w:val="00B66944"/>
    <w:rsid w:val="00B67AF9"/>
    <w:rsid w:val="00B715A1"/>
    <w:rsid w:val="00B7542E"/>
    <w:rsid w:val="00B772C7"/>
    <w:rsid w:val="00B81287"/>
    <w:rsid w:val="00B812F7"/>
    <w:rsid w:val="00B84124"/>
    <w:rsid w:val="00B841E6"/>
    <w:rsid w:val="00B87E61"/>
    <w:rsid w:val="00B908A4"/>
    <w:rsid w:val="00B912C6"/>
    <w:rsid w:val="00B91679"/>
    <w:rsid w:val="00B92691"/>
    <w:rsid w:val="00B92794"/>
    <w:rsid w:val="00B936AF"/>
    <w:rsid w:val="00B93AEA"/>
    <w:rsid w:val="00B97B69"/>
    <w:rsid w:val="00BA0F68"/>
    <w:rsid w:val="00BA4E15"/>
    <w:rsid w:val="00BA5981"/>
    <w:rsid w:val="00BA5C95"/>
    <w:rsid w:val="00BA76D8"/>
    <w:rsid w:val="00BA7D07"/>
    <w:rsid w:val="00BB028C"/>
    <w:rsid w:val="00BB56DE"/>
    <w:rsid w:val="00BB7853"/>
    <w:rsid w:val="00BC11B8"/>
    <w:rsid w:val="00BC1268"/>
    <w:rsid w:val="00BD0C5C"/>
    <w:rsid w:val="00BD53D9"/>
    <w:rsid w:val="00BD5816"/>
    <w:rsid w:val="00BD607C"/>
    <w:rsid w:val="00BD77D8"/>
    <w:rsid w:val="00BE146C"/>
    <w:rsid w:val="00BE34E6"/>
    <w:rsid w:val="00BF0B81"/>
    <w:rsid w:val="00BF0BA0"/>
    <w:rsid w:val="00BF1A08"/>
    <w:rsid w:val="00BF29A0"/>
    <w:rsid w:val="00BF3563"/>
    <w:rsid w:val="00BF524A"/>
    <w:rsid w:val="00C04D6E"/>
    <w:rsid w:val="00C05D72"/>
    <w:rsid w:val="00C074CA"/>
    <w:rsid w:val="00C10007"/>
    <w:rsid w:val="00C10DC9"/>
    <w:rsid w:val="00C13082"/>
    <w:rsid w:val="00C13286"/>
    <w:rsid w:val="00C14D2D"/>
    <w:rsid w:val="00C15152"/>
    <w:rsid w:val="00C20605"/>
    <w:rsid w:val="00C21981"/>
    <w:rsid w:val="00C22A4E"/>
    <w:rsid w:val="00C257AE"/>
    <w:rsid w:val="00C267A5"/>
    <w:rsid w:val="00C31C4D"/>
    <w:rsid w:val="00C31D86"/>
    <w:rsid w:val="00C36CCA"/>
    <w:rsid w:val="00C41EDF"/>
    <w:rsid w:val="00C518F0"/>
    <w:rsid w:val="00C5267D"/>
    <w:rsid w:val="00C53E9A"/>
    <w:rsid w:val="00C6183F"/>
    <w:rsid w:val="00C701C7"/>
    <w:rsid w:val="00C71916"/>
    <w:rsid w:val="00C76112"/>
    <w:rsid w:val="00C8060B"/>
    <w:rsid w:val="00C864FC"/>
    <w:rsid w:val="00C913CE"/>
    <w:rsid w:val="00C91883"/>
    <w:rsid w:val="00C93BEF"/>
    <w:rsid w:val="00C944CE"/>
    <w:rsid w:val="00C978F5"/>
    <w:rsid w:val="00C97A8C"/>
    <w:rsid w:val="00CA2779"/>
    <w:rsid w:val="00CA54A9"/>
    <w:rsid w:val="00CA5BB3"/>
    <w:rsid w:val="00CA5C43"/>
    <w:rsid w:val="00CA638F"/>
    <w:rsid w:val="00CB2E01"/>
    <w:rsid w:val="00CB3440"/>
    <w:rsid w:val="00CB5372"/>
    <w:rsid w:val="00CB65E8"/>
    <w:rsid w:val="00CC6798"/>
    <w:rsid w:val="00CD371C"/>
    <w:rsid w:val="00CD3723"/>
    <w:rsid w:val="00CD623F"/>
    <w:rsid w:val="00CD6E7E"/>
    <w:rsid w:val="00CD7E0C"/>
    <w:rsid w:val="00CE2DB4"/>
    <w:rsid w:val="00CE411C"/>
    <w:rsid w:val="00CE52B5"/>
    <w:rsid w:val="00CE591F"/>
    <w:rsid w:val="00CE79E4"/>
    <w:rsid w:val="00CE7A4A"/>
    <w:rsid w:val="00CF089D"/>
    <w:rsid w:val="00CF10F2"/>
    <w:rsid w:val="00CF173B"/>
    <w:rsid w:val="00CF1D13"/>
    <w:rsid w:val="00CF40A1"/>
    <w:rsid w:val="00CF5432"/>
    <w:rsid w:val="00D02C3E"/>
    <w:rsid w:val="00D033EB"/>
    <w:rsid w:val="00D042E6"/>
    <w:rsid w:val="00D103A8"/>
    <w:rsid w:val="00D10EC7"/>
    <w:rsid w:val="00D13BB5"/>
    <w:rsid w:val="00D14D07"/>
    <w:rsid w:val="00D20F13"/>
    <w:rsid w:val="00D20FBB"/>
    <w:rsid w:val="00D265B9"/>
    <w:rsid w:val="00D328B1"/>
    <w:rsid w:val="00D33933"/>
    <w:rsid w:val="00D33CA0"/>
    <w:rsid w:val="00D33D95"/>
    <w:rsid w:val="00D3426F"/>
    <w:rsid w:val="00D41E0E"/>
    <w:rsid w:val="00D421E9"/>
    <w:rsid w:val="00D4446E"/>
    <w:rsid w:val="00D44FE8"/>
    <w:rsid w:val="00D451CA"/>
    <w:rsid w:val="00D463C4"/>
    <w:rsid w:val="00D4666F"/>
    <w:rsid w:val="00D503C3"/>
    <w:rsid w:val="00D5281B"/>
    <w:rsid w:val="00D54712"/>
    <w:rsid w:val="00D54A67"/>
    <w:rsid w:val="00D571F8"/>
    <w:rsid w:val="00D60D83"/>
    <w:rsid w:val="00D61106"/>
    <w:rsid w:val="00D627B1"/>
    <w:rsid w:val="00D62B91"/>
    <w:rsid w:val="00D62BDB"/>
    <w:rsid w:val="00D6329A"/>
    <w:rsid w:val="00D64110"/>
    <w:rsid w:val="00D64BE9"/>
    <w:rsid w:val="00D6655B"/>
    <w:rsid w:val="00D66DB2"/>
    <w:rsid w:val="00D67F61"/>
    <w:rsid w:val="00D70AEA"/>
    <w:rsid w:val="00D71909"/>
    <w:rsid w:val="00D72002"/>
    <w:rsid w:val="00D728BD"/>
    <w:rsid w:val="00D73C0E"/>
    <w:rsid w:val="00D73EF6"/>
    <w:rsid w:val="00D7459D"/>
    <w:rsid w:val="00D749CB"/>
    <w:rsid w:val="00D760D4"/>
    <w:rsid w:val="00D76D0F"/>
    <w:rsid w:val="00D81120"/>
    <w:rsid w:val="00D84B38"/>
    <w:rsid w:val="00D86664"/>
    <w:rsid w:val="00D87834"/>
    <w:rsid w:val="00D913F7"/>
    <w:rsid w:val="00D92871"/>
    <w:rsid w:val="00D93831"/>
    <w:rsid w:val="00D93C63"/>
    <w:rsid w:val="00D947D8"/>
    <w:rsid w:val="00D957A8"/>
    <w:rsid w:val="00D96DE6"/>
    <w:rsid w:val="00D9778F"/>
    <w:rsid w:val="00DA46E6"/>
    <w:rsid w:val="00DA5752"/>
    <w:rsid w:val="00DA589A"/>
    <w:rsid w:val="00DA5E93"/>
    <w:rsid w:val="00DA7F1E"/>
    <w:rsid w:val="00DB103F"/>
    <w:rsid w:val="00DC567A"/>
    <w:rsid w:val="00DD20DC"/>
    <w:rsid w:val="00DD3B90"/>
    <w:rsid w:val="00DD56C2"/>
    <w:rsid w:val="00DD7548"/>
    <w:rsid w:val="00DE63EC"/>
    <w:rsid w:val="00DF1709"/>
    <w:rsid w:val="00DF30E1"/>
    <w:rsid w:val="00DF35F4"/>
    <w:rsid w:val="00DF41E5"/>
    <w:rsid w:val="00DF463A"/>
    <w:rsid w:val="00DF5B52"/>
    <w:rsid w:val="00DF7638"/>
    <w:rsid w:val="00E00780"/>
    <w:rsid w:val="00E0472B"/>
    <w:rsid w:val="00E05BE2"/>
    <w:rsid w:val="00E068F1"/>
    <w:rsid w:val="00E12E5B"/>
    <w:rsid w:val="00E13875"/>
    <w:rsid w:val="00E155F5"/>
    <w:rsid w:val="00E2053F"/>
    <w:rsid w:val="00E21054"/>
    <w:rsid w:val="00E3205C"/>
    <w:rsid w:val="00E339FC"/>
    <w:rsid w:val="00E35382"/>
    <w:rsid w:val="00E37D62"/>
    <w:rsid w:val="00E410EA"/>
    <w:rsid w:val="00E50F7B"/>
    <w:rsid w:val="00E55B0D"/>
    <w:rsid w:val="00E56799"/>
    <w:rsid w:val="00E61ED1"/>
    <w:rsid w:val="00E62139"/>
    <w:rsid w:val="00E6494A"/>
    <w:rsid w:val="00E662F4"/>
    <w:rsid w:val="00E67797"/>
    <w:rsid w:val="00E7012A"/>
    <w:rsid w:val="00E739AE"/>
    <w:rsid w:val="00E76A86"/>
    <w:rsid w:val="00E80BDD"/>
    <w:rsid w:val="00E85991"/>
    <w:rsid w:val="00E91DD6"/>
    <w:rsid w:val="00E93446"/>
    <w:rsid w:val="00E94724"/>
    <w:rsid w:val="00E975FE"/>
    <w:rsid w:val="00E97CE7"/>
    <w:rsid w:val="00EA1EC8"/>
    <w:rsid w:val="00EA5A6E"/>
    <w:rsid w:val="00EA6A8C"/>
    <w:rsid w:val="00EA6D05"/>
    <w:rsid w:val="00EA6FB6"/>
    <w:rsid w:val="00EB6858"/>
    <w:rsid w:val="00EC50D4"/>
    <w:rsid w:val="00EC5462"/>
    <w:rsid w:val="00EC6F5E"/>
    <w:rsid w:val="00ED0885"/>
    <w:rsid w:val="00ED1167"/>
    <w:rsid w:val="00ED19AE"/>
    <w:rsid w:val="00ED2C9E"/>
    <w:rsid w:val="00ED4FC5"/>
    <w:rsid w:val="00ED6195"/>
    <w:rsid w:val="00ED6E24"/>
    <w:rsid w:val="00ED75E1"/>
    <w:rsid w:val="00EE4C96"/>
    <w:rsid w:val="00EF00D3"/>
    <w:rsid w:val="00EF1FCA"/>
    <w:rsid w:val="00EF5762"/>
    <w:rsid w:val="00EF6149"/>
    <w:rsid w:val="00EF6FC7"/>
    <w:rsid w:val="00EF7961"/>
    <w:rsid w:val="00EF7CC9"/>
    <w:rsid w:val="00F024A8"/>
    <w:rsid w:val="00F076B3"/>
    <w:rsid w:val="00F10B09"/>
    <w:rsid w:val="00F115FB"/>
    <w:rsid w:val="00F11707"/>
    <w:rsid w:val="00F17FFC"/>
    <w:rsid w:val="00F21326"/>
    <w:rsid w:val="00F2580C"/>
    <w:rsid w:val="00F264D9"/>
    <w:rsid w:val="00F268D1"/>
    <w:rsid w:val="00F30ED6"/>
    <w:rsid w:val="00F33553"/>
    <w:rsid w:val="00F33B6B"/>
    <w:rsid w:val="00F35A38"/>
    <w:rsid w:val="00F37425"/>
    <w:rsid w:val="00F40CA6"/>
    <w:rsid w:val="00F418B2"/>
    <w:rsid w:val="00F43F82"/>
    <w:rsid w:val="00F51F3C"/>
    <w:rsid w:val="00F530B8"/>
    <w:rsid w:val="00F53D9C"/>
    <w:rsid w:val="00F53E24"/>
    <w:rsid w:val="00F5592F"/>
    <w:rsid w:val="00F56223"/>
    <w:rsid w:val="00F57440"/>
    <w:rsid w:val="00F61609"/>
    <w:rsid w:val="00F6194D"/>
    <w:rsid w:val="00F6225E"/>
    <w:rsid w:val="00F6409E"/>
    <w:rsid w:val="00F64184"/>
    <w:rsid w:val="00F65B80"/>
    <w:rsid w:val="00F67332"/>
    <w:rsid w:val="00F67434"/>
    <w:rsid w:val="00F73211"/>
    <w:rsid w:val="00F73EF9"/>
    <w:rsid w:val="00F77283"/>
    <w:rsid w:val="00F772C3"/>
    <w:rsid w:val="00F80338"/>
    <w:rsid w:val="00F8059E"/>
    <w:rsid w:val="00F81A93"/>
    <w:rsid w:val="00F81F28"/>
    <w:rsid w:val="00F84F93"/>
    <w:rsid w:val="00F8501D"/>
    <w:rsid w:val="00F86FBF"/>
    <w:rsid w:val="00FA12B9"/>
    <w:rsid w:val="00FA279D"/>
    <w:rsid w:val="00FB0C70"/>
    <w:rsid w:val="00FB1C39"/>
    <w:rsid w:val="00FB3535"/>
    <w:rsid w:val="00FB7A38"/>
    <w:rsid w:val="00FC6A22"/>
    <w:rsid w:val="00FD0665"/>
    <w:rsid w:val="00FD0B1A"/>
    <w:rsid w:val="00FD0D54"/>
    <w:rsid w:val="00FD18B5"/>
    <w:rsid w:val="00FD1B14"/>
    <w:rsid w:val="00FD1DC9"/>
    <w:rsid w:val="00FD29D5"/>
    <w:rsid w:val="00FD59F8"/>
    <w:rsid w:val="00FE1E2E"/>
    <w:rsid w:val="00FE65F9"/>
    <w:rsid w:val="00FF49E8"/>
    <w:rsid w:val="00FF4F47"/>
    <w:rsid w:val="00FF5F83"/>
    <w:rsid w:val="00FF7079"/>
    <w:rsid w:val="0367315B"/>
    <w:rsid w:val="061139E5"/>
    <w:rsid w:val="06F50B00"/>
    <w:rsid w:val="076E1278"/>
    <w:rsid w:val="08D1141D"/>
    <w:rsid w:val="0AE177FF"/>
    <w:rsid w:val="0B296DE2"/>
    <w:rsid w:val="10294AA3"/>
    <w:rsid w:val="10E40CA0"/>
    <w:rsid w:val="136130D9"/>
    <w:rsid w:val="18DD4F7E"/>
    <w:rsid w:val="195B58A2"/>
    <w:rsid w:val="1DB726A5"/>
    <w:rsid w:val="1E085A14"/>
    <w:rsid w:val="1FF43DDB"/>
    <w:rsid w:val="21933AA2"/>
    <w:rsid w:val="25BF356F"/>
    <w:rsid w:val="25DB0C2D"/>
    <w:rsid w:val="263E7234"/>
    <w:rsid w:val="269469E7"/>
    <w:rsid w:val="298F7D9A"/>
    <w:rsid w:val="29FC3B14"/>
    <w:rsid w:val="2B11792E"/>
    <w:rsid w:val="31C54755"/>
    <w:rsid w:val="3216608C"/>
    <w:rsid w:val="34CE14C6"/>
    <w:rsid w:val="34D84CEC"/>
    <w:rsid w:val="37AF5AB7"/>
    <w:rsid w:val="3B1C3371"/>
    <w:rsid w:val="3CC23198"/>
    <w:rsid w:val="3DDF4815"/>
    <w:rsid w:val="3FE669E5"/>
    <w:rsid w:val="44071D88"/>
    <w:rsid w:val="50F63E28"/>
    <w:rsid w:val="5221007F"/>
    <w:rsid w:val="52926B5A"/>
    <w:rsid w:val="545C5E51"/>
    <w:rsid w:val="5486175B"/>
    <w:rsid w:val="57667D24"/>
    <w:rsid w:val="57CE5BC3"/>
    <w:rsid w:val="5AE1516A"/>
    <w:rsid w:val="5B6A3A79"/>
    <w:rsid w:val="5C1A5F7B"/>
    <w:rsid w:val="645771F8"/>
    <w:rsid w:val="6A54112D"/>
    <w:rsid w:val="6AA035AE"/>
    <w:rsid w:val="6B285101"/>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99" w:semiHidden="0" w:name="HTML Cite"/>
    <w:lsdException w:qFormat="1" w:uiPriority="99" w:semiHidden="0" w:name="HTML Code"/>
    <w:lsdException w:qFormat="1" w:uiPriority="99" w:semiHidden="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99"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9"/>
    <w:qFormat/>
    <w:uiPriority w:val="0"/>
    <w:pPr>
      <w:ind w:left="538"/>
      <w:outlineLvl w:val="0"/>
    </w:pPr>
    <w:rPr>
      <w:b/>
      <w:bCs/>
      <w:sz w:val="28"/>
      <w:szCs w:val="28"/>
    </w:rPr>
  </w:style>
  <w:style w:type="paragraph" w:styleId="4">
    <w:name w:val="heading 2"/>
    <w:basedOn w:val="1"/>
    <w:next w:val="1"/>
    <w:link w:val="60"/>
    <w:qFormat/>
    <w:uiPriority w:val="0"/>
    <w:pPr>
      <w:ind w:left="629"/>
      <w:outlineLvl w:val="1"/>
    </w:pPr>
    <w:rPr>
      <w:b/>
      <w:bCs/>
      <w:sz w:val="24"/>
      <w:szCs w:val="24"/>
    </w:rPr>
  </w:style>
  <w:style w:type="paragraph" w:styleId="5">
    <w:name w:val="heading 3"/>
    <w:basedOn w:val="1"/>
    <w:next w:val="1"/>
    <w:link w:val="61"/>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2"/>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3"/>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4"/>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6"/>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7"/>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8"/>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5"/>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8"/>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5"/>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4"/>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9"/>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9"/>
    <w:qFormat/>
    <w:uiPriority w:val="1"/>
    <w:rPr>
      <w:sz w:val="24"/>
      <w:szCs w:val="24"/>
    </w:rPr>
  </w:style>
  <w:style w:type="paragraph" w:styleId="21">
    <w:name w:val="Body Text Indent"/>
    <w:basedOn w:val="1"/>
    <w:link w:val="93"/>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0"/>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9"/>
    <w:qFormat/>
    <w:uiPriority w:val="99"/>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8"/>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6"/>
    <w:qFormat/>
    <w:uiPriority w:val="99"/>
    <w:pPr>
      <w:autoSpaceDE/>
      <w:autoSpaceDN/>
      <w:jc w:val="both"/>
    </w:pPr>
    <w:rPr>
      <w:rFonts w:ascii="Times New Roman" w:hAnsi="Times New Roman" w:cs="Times New Roman"/>
      <w:kern w:val="2"/>
      <w:sz w:val="18"/>
      <w:szCs w:val="18"/>
      <w:lang w:eastAsia="zh-CN"/>
    </w:rPr>
  </w:style>
  <w:style w:type="paragraph" w:styleId="30">
    <w:name w:val="footer"/>
    <w:basedOn w:val="1"/>
    <w:link w:val="71"/>
    <w:qFormat/>
    <w:uiPriority w:val="99"/>
    <w:pPr>
      <w:tabs>
        <w:tab w:val="center" w:pos="4153"/>
        <w:tab w:val="right" w:pos="8306"/>
      </w:tabs>
      <w:snapToGrid w:val="0"/>
    </w:pPr>
    <w:rPr>
      <w:sz w:val="18"/>
      <w:szCs w:val="18"/>
    </w:rPr>
  </w:style>
  <w:style w:type="paragraph" w:styleId="31">
    <w:name w:val="header"/>
    <w:basedOn w:val="1"/>
    <w:link w:val="7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39"/>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7"/>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100"/>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6"/>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7"/>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80"/>
    <w:unhideWhenUsed/>
    <w:qFormat/>
    <w:uiPriority w:val="0"/>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92"/>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102"/>
    <w:qFormat/>
    <w:uiPriority w:val="0"/>
    <w:pPr>
      <w:widowControl/>
    </w:pPr>
    <w:rPr>
      <w:b/>
      <w:bCs/>
      <w:sz w:val="24"/>
      <w:szCs w:val="24"/>
    </w:rPr>
  </w:style>
  <w:style w:type="paragraph" w:styleId="45">
    <w:name w:val="Body Text First Indent"/>
    <w:basedOn w:val="20"/>
    <w:link w:val="101"/>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99"/>
    <w:rPr>
      <w:color w:val="800080"/>
      <w:u w:val="single"/>
    </w:rPr>
  </w:style>
  <w:style w:type="character" w:styleId="52">
    <w:name w:val="Emphasis"/>
    <w:basedOn w:val="48"/>
    <w:qFormat/>
    <w:uiPriority w:val="0"/>
  </w:style>
  <w:style w:type="character" w:styleId="53">
    <w:name w:val="HTML Definition"/>
    <w:basedOn w:val="48"/>
    <w:unhideWhenUsed/>
    <w:qFormat/>
    <w:uiPriority w:val="99"/>
  </w:style>
  <w:style w:type="character" w:styleId="54">
    <w:name w:val="HTML Variable"/>
    <w:basedOn w:val="48"/>
    <w:unhideWhenUsed/>
    <w:qFormat/>
    <w:uiPriority w:val="99"/>
  </w:style>
  <w:style w:type="character" w:styleId="55">
    <w:name w:val="Hyperlink"/>
    <w:basedOn w:val="48"/>
    <w:qFormat/>
    <w:uiPriority w:val="99"/>
    <w:rPr>
      <w:color w:val="0000FF" w:themeColor="hyperlink"/>
      <w:u w:val="single"/>
    </w:rPr>
  </w:style>
  <w:style w:type="character" w:styleId="56">
    <w:name w:val="HTML Code"/>
    <w:basedOn w:val="48"/>
    <w:unhideWhenUsed/>
    <w:qFormat/>
    <w:uiPriority w:val="99"/>
    <w:rPr>
      <w:rFonts w:ascii="微软雅黑" w:hAnsi="微软雅黑" w:eastAsia="微软雅黑" w:cs="微软雅黑"/>
      <w:sz w:val="20"/>
    </w:rPr>
  </w:style>
  <w:style w:type="character" w:styleId="57">
    <w:name w:val="annotation reference"/>
    <w:basedOn w:val="48"/>
    <w:qFormat/>
    <w:uiPriority w:val="0"/>
    <w:rPr>
      <w:sz w:val="21"/>
      <w:szCs w:val="21"/>
    </w:rPr>
  </w:style>
  <w:style w:type="character" w:styleId="58">
    <w:name w:val="HTML Cite"/>
    <w:basedOn w:val="48"/>
    <w:unhideWhenUsed/>
    <w:qFormat/>
    <w:uiPriority w:val="99"/>
  </w:style>
  <w:style w:type="character" w:customStyle="1" w:styleId="59">
    <w:name w:val="标题 1 Char"/>
    <w:basedOn w:val="48"/>
    <w:link w:val="3"/>
    <w:qFormat/>
    <w:uiPriority w:val="0"/>
    <w:rPr>
      <w:rFonts w:ascii="宋体" w:hAnsi="宋体" w:cs="宋体"/>
      <w:b/>
      <w:bCs/>
      <w:sz w:val="28"/>
      <w:szCs w:val="28"/>
      <w:lang w:eastAsia="en-US"/>
    </w:rPr>
  </w:style>
  <w:style w:type="character" w:customStyle="1" w:styleId="60">
    <w:name w:val="标题 2 Char"/>
    <w:basedOn w:val="48"/>
    <w:link w:val="4"/>
    <w:qFormat/>
    <w:uiPriority w:val="0"/>
    <w:rPr>
      <w:rFonts w:ascii="宋体" w:hAnsi="宋体" w:cs="宋体"/>
      <w:b/>
      <w:bCs/>
      <w:sz w:val="24"/>
      <w:szCs w:val="24"/>
      <w:lang w:eastAsia="en-US"/>
    </w:rPr>
  </w:style>
  <w:style w:type="character" w:customStyle="1" w:styleId="61">
    <w:name w:val="标题 3 Char"/>
    <w:basedOn w:val="48"/>
    <w:link w:val="5"/>
    <w:qFormat/>
    <w:uiPriority w:val="0"/>
    <w:rPr>
      <w:b/>
      <w:bCs/>
      <w:kern w:val="2"/>
      <w:sz w:val="32"/>
      <w:szCs w:val="32"/>
    </w:rPr>
  </w:style>
  <w:style w:type="character" w:customStyle="1" w:styleId="62">
    <w:name w:val="标题 4 Char"/>
    <w:basedOn w:val="48"/>
    <w:link w:val="6"/>
    <w:qFormat/>
    <w:uiPriority w:val="0"/>
    <w:rPr>
      <w:b/>
      <w:kern w:val="2"/>
      <w:sz w:val="24"/>
      <w:szCs w:val="24"/>
    </w:rPr>
  </w:style>
  <w:style w:type="character" w:customStyle="1" w:styleId="63">
    <w:name w:val="标题 5 Char"/>
    <w:basedOn w:val="48"/>
    <w:link w:val="7"/>
    <w:qFormat/>
    <w:uiPriority w:val="0"/>
    <w:rPr>
      <w:b/>
      <w:bCs/>
      <w:kern w:val="2"/>
      <w:sz w:val="28"/>
      <w:szCs w:val="28"/>
    </w:rPr>
  </w:style>
  <w:style w:type="character" w:customStyle="1" w:styleId="64">
    <w:name w:val="标题 6 Char"/>
    <w:basedOn w:val="48"/>
    <w:link w:val="8"/>
    <w:qFormat/>
    <w:uiPriority w:val="0"/>
    <w:rPr>
      <w:b/>
      <w:sz w:val="24"/>
    </w:rPr>
  </w:style>
  <w:style w:type="character" w:customStyle="1" w:styleId="65">
    <w:name w:val="正文缩进 Char"/>
    <w:basedOn w:val="48"/>
    <w:link w:val="10"/>
    <w:qFormat/>
    <w:uiPriority w:val="0"/>
    <w:rPr>
      <w:sz w:val="24"/>
    </w:rPr>
  </w:style>
  <w:style w:type="character" w:customStyle="1" w:styleId="66">
    <w:name w:val="标题 7 Char"/>
    <w:basedOn w:val="48"/>
    <w:link w:val="9"/>
    <w:qFormat/>
    <w:uiPriority w:val="0"/>
    <w:rPr>
      <w:b/>
      <w:kern w:val="2"/>
      <w:sz w:val="24"/>
    </w:rPr>
  </w:style>
  <w:style w:type="character" w:customStyle="1" w:styleId="67">
    <w:name w:val="标题 8 Char"/>
    <w:basedOn w:val="48"/>
    <w:link w:val="11"/>
    <w:qFormat/>
    <w:uiPriority w:val="0"/>
    <w:rPr>
      <w:rFonts w:ascii="Arial" w:hAnsi="Arial" w:eastAsia="黑体"/>
      <w:kern w:val="2"/>
      <w:sz w:val="24"/>
    </w:rPr>
  </w:style>
  <w:style w:type="character" w:customStyle="1" w:styleId="68">
    <w:name w:val="标题 9 Char"/>
    <w:basedOn w:val="48"/>
    <w:link w:val="12"/>
    <w:qFormat/>
    <w:uiPriority w:val="0"/>
    <w:rPr>
      <w:rFonts w:ascii="Arial" w:hAnsi="Arial" w:eastAsia="黑体"/>
      <w:kern w:val="2"/>
      <w:sz w:val="21"/>
    </w:rPr>
  </w:style>
  <w:style w:type="character" w:customStyle="1" w:styleId="69">
    <w:name w:val="正文文本 Char1"/>
    <w:basedOn w:val="48"/>
    <w:link w:val="20"/>
    <w:qFormat/>
    <w:uiPriority w:val="0"/>
    <w:rPr>
      <w:rFonts w:ascii="宋体" w:hAnsi="宋体" w:cs="宋体"/>
      <w:sz w:val="24"/>
      <w:szCs w:val="24"/>
      <w:lang w:eastAsia="en-US"/>
    </w:rPr>
  </w:style>
  <w:style w:type="character" w:customStyle="1" w:styleId="70">
    <w:name w:val="纯文本 Char"/>
    <w:basedOn w:val="48"/>
    <w:link w:val="25"/>
    <w:qFormat/>
    <w:uiPriority w:val="0"/>
    <w:rPr>
      <w:rFonts w:ascii="宋体" w:hAnsi="Courier New" w:cs="Courier New"/>
      <w:sz w:val="22"/>
      <w:szCs w:val="21"/>
      <w:lang w:eastAsia="en-US"/>
    </w:rPr>
  </w:style>
  <w:style w:type="character" w:customStyle="1" w:styleId="71">
    <w:name w:val="页脚 Char"/>
    <w:basedOn w:val="48"/>
    <w:link w:val="30"/>
    <w:qFormat/>
    <w:uiPriority w:val="99"/>
    <w:rPr>
      <w:rFonts w:ascii="宋体" w:hAnsi="宋体" w:cs="宋体"/>
      <w:sz w:val="18"/>
      <w:szCs w:val="18"/>
      <w:lang w:eastAsia="en-US"/>
    </w:rPr>
  </w:style>
  <w:style w:type="character" w:customStyle="1" w:styleId="72">
    <w:name w:val="页眉 Char"/>
    <w:basedOn w:val="48"/>
    <w:link w:val="31"/>
    <w:qFormat/>
    <w:uiPriority w:val="99"/>
    <w:rPr>
      <w:rFonts w:ascii="宋体" w:hAnsi="宋体" w:cs="宋体"/>
      <w:sz w:val="18"/>
      <w:szCs w:val="22"/>
      <w:lang w:eastAsia="en-US"/>
    </w:rPr>
  </w:style>
  <w:style w:type="table" w:customStyle="1" w:styleId="73">
    <w:name w:val="Table Normal"/>
    <w:semiHidden/>
    <w:unhideWhenUsed/>
    <w:qFormat/>
    <w:uiPriority w:val="2"/>
    <w:tblPr>
      <w:tblCellMar>
        <w:top w:w="0" w:type="dxa"/>
        <w:left w:w="0" w:type="dxa"/>
        <w:bottom w:w="0" w:type="dxa"/>
        <w:right w:w="0" w:type="dxa"/>
      </w:tblCellMar>
    </w:tblPr>
  </w:style>
  <w:style w:type="paragraph" w:styleId="74">
    <w:name w:val="List Paragraph"/>
    <w:basedOn w:val="1"/>
    <w:link w:val="252"/>
    <w:qFormat/>
    <w:uiPriority w:val="99"/>
    <w:pPr>
      <w:spacing w:before="206"/>
      <w:ind w:left="959" w:hanging="361"/>
    </w:pPr>
  </w:style>
  <w:style w:type="paragraph" w:customStyle="1" w:styleId="75">
    <w:name w:val="Table Paragraph"/>
    <w:basedOn w:val="1"/>
    <w:qFormat/>
    <w:uiPriority w:val="1"/>
  </w:style>
  <w:style w:type="paragraph" w:customStyle="1" w:styleId="76">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8">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9">
    <w:name w:val="结束语 Char"/>
    <w:basedOn w:val="48"/>
    <w:link w:val="19"/>
    <w:qFormat/>
    <w:uiPriority w:val="0"/>
    <w:rPr>
      <w:b/>
      <w:kern w:val="2"/>
      <w:sz w:val="21"/>
    </w:rPr>
  </w:style>
  <w:style w:type="character" w:customStyle="1" w:styleId="80">
    <w:name w:val="普通(网站) Char"/>
    <w:basedOn w:val="48"/>
    <w:link w:val="41"/>
    <w:qFormat/>
    <w:locked/>
    <w:uiPriority w:val="0"/>
    <w:rPr>
      <w:rFonts w:ascii="宋体" w:hAnsi="宋体" w:cs="宋体"/>
      <w:sz w:val="24"/>
      <w:szCs w:val="24"/>
    </w:rPr>
  </w:style>
  <w:style w:type="character" w:customStyle="1" w:styleId="81">
    <w:name w:val="xdrichtextbox2"/>
    <w:basedOn w:val="48"/>
    <w:qFormat/>
    <w:uiPriority w:val="0"/>
    <w:rPr>
      <w:color w:val="0000FF"/>
      <w:sz w:val="18"/>
      <w:szCs w:val="18"/>
      <w:u w:val="none"/>
      <w:bdr w:val="single" w:color="DCDCDC" w:sz="8" w:space="0"/>
      <w:shd w:val="clear" w:color="auto" w:fill="FFFFFF"/>
    </w:rPr>
  </w:style>
  <w:style w:type="character" w:customStyle="1" w:styleId="82">
    <w:name w:val="apple-converted-space"/>
    <w:basedOn w:val="48"/>
    <w:qFormat/>
    <w:uiPriority w:val="0"/>
  </w:style>
  <w:style w:type="character" w:customStyle="1" w:styleId="83">
    <w:name w:val="无间隔 Char"/>
    <w:basedOn w:val="48"/>
    <w:link w:val="84"/>
    <w:qFormat/>
    <w:uiPriority w:val="1"/>
    <w:rPr>
      <w:rFonts w:ascii="Calibri" w:hAnsi="Calibri"/>
      <w:sz w:val="22"/>
      <w:szCs w:val="22"/>
    </w:rPr>
  </w:style>
  <w:style w:type="paragraph" w:styleId="84">
    <w:name w:val="No Spacing"/>
    <w:link w:val="83"/>
    <w:qFormat/>
    <w:uiPriority w:val="1"/>
    <w:rPr>
      <w:rFonts w:ascii="Calibri" w:hAnsi="Calibri" w:eastAsia="宋体" w:cs="Times New Roman"/>
      <w:sz w:val="22"/>
      <w:szCs w:val="22"/>
      <w:lang w:val="en-US" w:eastAsia="zh-CN" w:bidi="ar-SA"/>
    </w:rPr>
  </w:style>
  <w:style w:type="character" w:customStyle="1" w:styleId="85">
    <w:name w:val="批注文字 Char"/>
    <w:basedOn w:val="48"/>
    <w:link w:val="17"/>
    <w:uiPriority w:val="0"/>
    <w:rPr>
      <w:kern w:val="2"/>
      <w:sz w:val="21"/>
    </w:rPr>
  </w:style>
  <w:style w:type="character" w:customStyle="1" w:styleId="86">
    <w:name w:val="批注框文本 Char"/>
    <w:basedOn w:val="48"/>
    <w:link w:val="29"/>
    <w:qFormat/>
    <w:uiPriority w:val="99"/>
    <w:rPr>
      <w:kern w:val="2"/>
      <w:sz w:val="18"/>
      <w:szCs w:val="18"/>
    </w:rPr>
  </w:style>
  <w:style w:type="character" w:customStyle="1" w:styleId="87">
    <w:name w:val="正文文本缩进 3 Char"/>
    <w:basedOn w:val="48"/>
    <w:link w:val="35"/>
    <w:qFormat/>
    <w:uiPriority w:val="0"/>
    <w:rPr>
      <w:kern w:val="2"/>
      <w:sz w:val="28"/>
    </w:rPr>
  </w:style>
  <w:style w:type="character" w:customStyle="1" w:styleId="88">
    <w:name w:val="正文文本缩进 2 Char"/>
    <w:basedOn w:val="48"/>
    <w:link w:val="28"/>
    <w:qFormat/>
    <w:uiPriority w:val="0"/>
    <w:rPr>
      <w:rFonts w:ascii="宋体" w:hAnsi="宋体"/>
      <w:iCs/>
      <w:kern w:val="2"/>
      <w:sz w:val="24"/>
      <w:szCs w:val="24"/>
    </w:rPr>
  </w:style>
  <w:style w:type="character" w:customStyle="1" w:styleId="89">
    <w:name w:val="正文文本 Char"/>
    <w:basedOn w:val="48"/>
    <w:qFormat/>
    <w:uiPriority w:val="0"/>
    <w:rPr>
      <w:rFonts w:eastAsia="宋体"/>
      <w:sz w:val="24"/>
      <w:szCs w:val="24"/>
      <w:lang w:val="en-US" w:eastAsia="zh-CN" w:bidi="ar-SA"/>
    </w:rPr>
  </w:style>
  <w:style w:type="character" w:customStyle="1" w:styleId="90">
    <w:name w:val="en1"/>
    <w:basedOn w:val="48"/>
    <w:qFormat/>
    <w:uiPriority w:val="0"/>
    <w:rPr>
      <w:b/>
      <w:bCs/>
      <w:color w:val="154C7F"/>
      <w:sz w:val="24"/>
      <w:szCs w:val="24"/>
    </w:rPr>
  </w:style>
  <w:style w:type="character" w:customStyle="1" w:styleId="91">
    <w:name w:val="font01"/>
    <w:basedOn w:val="48"/>
    <w:qFormat/>
    <w:uiPriority w:val="0"/>
    <w:rPr>
      <w:rFonts w:hint="eastAsia" w:ascii="宋体" w:hAnsi="宋体" w:eastAsia="宋体" w:cs="宋体"/>
      <w:color w:val="000000"/>
      <w:sz w:val="20"/>
      <w:szCs w:val="20"/>
      <w:u w:val="none"/>
    </w:rPr>
  </w:style>
  <w:style w:type="character" w:customStyle="1" w:styleId="92">
    <w:name w:val="标题 Char"/>
    <w:basedOn w:val="48"/>
    <w:link w:val="43"/>
    <w:qFormat/>
    <w:uiPriority w:val="0"/>
    <w:rPr>
      <w:rFonts w:ascii="Arial" w:hAnsi="Arial" w:cs="Arial"/>
      <w:b/>
      <w:bCs/>
      <w:sz w:val="44"/>
      <w:szCs w:val="32"/>
    </w:rPr>
  </w:style>
  <w:style w:type="character" w:customStyle="1" w:styleId="93">
    <w:name w:val="正文文本缩进 Char"/>
    <w:basedOn w:val="48"/>
    <w:link w:val="21"/>
    <w:qFormat/>
    <w:uiPriority w:val="0"/>
    <w:rPr>
      <w:i/>
      <w:iCs/>
      <w:kern w:val="2"/>
      <w:sz w:val="21"/>
    </w:rPr>
  </w:style>
  <w:style w:type="character" w:customStyle="1" w:styleId="94">
    <w:name w:val="正文文本 3 Char"/>
    <w:basedOn w:val="48"/>
    <w:link w:val="18"/>
    <w:qFormat/>
    <w:uiPriority w:val="0"/>
    <w:rPr>
      <w:color w:val="0000FF"/>
      <w:kern w:val="2"/>
      <w:sz w:val="24"/>
      <w:szCs w:val="24"/>
    </w:rPr>
  </w:style>
  <w:style w:type="character" w:customStyle="1" w:styleId="95">
    <w:name w:val="font11"/>
    <w:basedOn w:val="48"/>
    <w:qFormat/>
    <w:uiPriority w:val="0"/>
    <w:rPr>
      <w:rFonts w:hint="default" w:ascii="Times New Roman" w:hAnsi="Times New Roman" w:cs="Times New Roman"/>
      <w:color w:val="000000"/>
      <w:sz w:val="20"/>
      <w:szCs w:val="20"/>
      <w:u w:val="none"/>
    </w:rPr>
  </w:style>
  <w:style w:type="character" w:customStyle="1" w:styleId="96">
    <w:name w:val="glossaryitem"/>
    <w:basedOn w:val="48"/>
    <w:qFormat/>
    <w:uiPriority w:val="0"/>
    <w:rPr>
      <w:u w:val="none"/>
    </w:rPr>
  </w:style>
  <w:style w:type="character" w:customStyle="1" w:styleId="97">
    <w:name w:val="HTML 预设格式 Char"/>
    <w:basedOn w:val="48"/>
    <w:link w:val="40"/>
    <w:qFormat/>
    <w:uiPriority w:val="0"/>
    <w:rPr>
      <w:rFonts w:ascii="Arial Unicode MS" w:hAnsi="Arial Unicode MS" w:eastAsia="Courier New" w:cs="Courier New"/>
    </w:rPr>
  </w:style>
  <w:style w:type="character" w:customStyle="1" w:styleId="98">
    <w:name w:val="文档结构图 Char"/>
    <w:basedOn w:val="48"/>
    <w:link w:val="16"/>
    <w:qFormat/>
    <w:uiPriority w:val="0"/>
    <w:rPr>
      <w:rFonts w:ascii="宋体"/>
      <w:sz w:val="28"/>
      <w:shd w:val="clear" w:color="auto" w:fill="000080"/>
    </w:rPr>
  </w:style>
  <w:style w:type="character" w:customStyle="1" w:styleId="99">
    <w:name w:val="日期 Char"/>
    <w:basedOn w:val="48"/>
    <w:link w:val="27"/>
    <w:qFormat/>
    <w:uiPriority w:val="99"/>
    <w:rPr>
      <w:kern w:val="2"/>
      <w:sz w:val="21"/>
      <w:szCs w:val="24"/>
    </w:rPr>
  </w:style>
  <w:style w:type="character" w:customStyle="1" w:styleId="100">
    <w:name w:val="正文文本 2 Char"/>
    <w:basedOn w:val="48"/>
    <w:link w:val="38"/>
    <w:qFormat/>
    <w:uiPriority w:val="0"/>
    <w:rPr>
      <w:kern w:val="2"/>
      <w:sz w:val="21"/>
      <w:szCs w:val="24"/>
    </w:rPr>
  </w:style>
  <w:style w:type="character" w:customStyle="1" w:styleId="101">
    <w:name w:val="正文首行缩进 Char"/>
    <w:basedOn w:val="89"/>
    <w:link w:val="45"/>
    <w:qFormat/>
    <w:uiPriority w:val="0"/>
    <w:rPr>
      <w:sz w:val="21"/>
      <w:szCs w:val="21"/>
    </w:rPr>
  </w:style>
  <w:style w:type="character" w:customStyle="1" w:styleId="102">
    <w:name w:val="批注主题 Char"/>
    <w:basedOn w:val="85"/>
    <w:link w:val="44"/>
    <w:qFormat/>
    <w:uiPriority w:val="0"/>
    <w:rPr>
      <w:b/>
      <w:bCs/>
      <w:kern w:val="2"/>
      <w:sz w:val="24"/>
      <w:szCs w:val="24"/>
    </w:rPr>
  </w:style>
  <w:style w:type="paragraph" w:customStyle="1" w:styleId="103">
    <w:name w:val="标题3(小3号)"/>
    <w:basedOn w:val="5"/>
    <w:next w:val="104"/>
    <w:qFormat/>
    <w:uiPriority w:val="0"/>
    <w:pPr>
      <w:widowControl/>
      <w:spacing w:before="0" w:after="0" w:line="420" w:lineRule="exact"/>
    </w:pPr>
    <w:rPr>
      <w:b w:val="0"/>
      <w:bCs w:val="0"/>
      <w:color w:val="000000"/>
      <w:kern w:val="0"/>
      <w:sz w:val="30"/>
      <w:szCs w:val="21"/>
    </w:rPr>
  </w:style>
  <w:style w:type="paragraph" w:customStyle="1" w:styleId="104">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5">
    <w:name w:val="正文首行缩进 Char1"/>
    <w:basedOn w:val="69"/>
    <w:qFormat/>
    <w:uiPriority w:val="0"/>
    <w:rPr>
      <w:rFonts w:ascii="宋体" w:hAnsi="宋体" w:cs="宋体"/>
      <w:sz w:val="24"/>
      <w:szCs w:val="24"/>
      <w:lang w:eastAsia="en-US"/>
    </w:rPr>
  </w:style>
  <w:style w:type="character" w:customStyle="1" w:styleId="106">
    <w:name w:val="信息标题 Char"/>
    <w:basedOn w:val="48"/>
    <w:link w:val="39"/>
    <w:qFormat/>
    <w:uiPriority w:val="0"/>
    <w:rPr>
      <w:rFonts w:ascii="Arial" w:hAnsi="Arial" w:cs="Arial"/>
      <w:kern w:val="2"/>
      <w:sz w:val="24"/>
      <w:szCs w:val="24"/>
      <w:shd w:val="pct20" w:color="auto" w:fill="auto"/>
    </w:rPr>
  </w:style>
  <w:style w:type="character" w:customStyle="1" w:styleId="107">
    <w:name w:val="正文文本 3 Char1"/>
    <w:basedOn w:val="48"/>
    <w:qFormat/>
    <w:uiPriority w:val="0"/>
    <w:rPr>
      <w:rFonts w:ascii="宋体" w:hAnsi="宋体" w:cs="宋体"/>
      <w:sz w:val="16"/>
      <w:szCs w:val="16"/>
      <w:lang w:eastAsia="en-US"/>
    </w:rPr>
  </w:style>
  <w:style w:type="paragraph" w:customStyle="1" w:styleId="108">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9">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0">
    <w:name w:val="正文文本缩进 2 Char1"/>
    <w:basedOn w:val="48"/>
    <w:qFormat/>
    <w:uiPriority w:val="0"/>
    <w:rPr>
      <w:rFonts w:ascii="宋体" w:hAnsi="宋体" w:cs="宋体"/>
      <w:sz w:val="22"/>
      <w:szCs w:val="22"/>
      <w:lang w:eastAsia="en-US"/>
    </w:rPr>
  </w:style>
  <w:style w:type="character" w:customStyle="1" w:styleId="111">
    <w:name w:val="批注文字 Char1"/>
    <w:basedOn w:val="48"/>
    <w:qFormat/>
    <w:uiPriority w:val="0"/>
    <w:rPr>
      <w:rFonts w:ascii="宋体" w:hAnsi="宋体" w:cs="宋体"/>
      <w:sz w:val="22"/>
      <w:szCs w:val="22"/>
      <w:lang w:eastAsia="en-US"/>
    </w:rPr>
  </w:style>
  <w:style w:type="paragraph" w:customStyle="1" w:styleId="112">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3">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4">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5">
    <w:name w:val="文档结构图 Char1"/>
    <w:basedOn w:val="48"/>
    <w:qFormat/>
    <w:uiPriority w:val="0"/>
    <w:rPr>
      <w:rFonts w:ascii="宋体" w:hAnsi="宋体" w:cs="宋体"/>
      <w:sz w:val="18"/>
      <w:szCs w:val="18"/>
      <w:lang w:eastAsia="en-US"/>
    </w:rPr>
  </w:style>
  <w:style w:type="character" w:customStyle="1" w:styleId="116">
    <w:name w:val="日期 Char1"/>
    <w:basedOn w:val="48"/>
    <w:qFormat/>
    <w:uiPriority w:val="0"/>
    <w:rPr>
      <w:rFonts w:ascii="宋体" w:hAnsi="宋体" w:cs="宋体"/>
      <w:sz w:val="22"/>
      <w:szCs w:val="22"/>
      <w:lang w:eastAsia="en-US"/>
    </w:rPr>
  </w:style>
  <w:style w:type="paragraph" w:customStyle="1" w:styleId="117">
    <w:name w:val="标题3(3号)"/>
    <w:basedOn w:val="5"/>
    <w:next w:val="118"/>
    <w:qFormat/>
    <w:uiPriority w:val="0"/>
    <w:pPr>
      <w:widowControl/>
      <w:spacing w:before="0" w:after="0" w:line="420" w:lineRule="exact"/>
    </w:pPr>
    <w:rPr>
      <w:b w:val="0"/>
      <w:bCs w:val="0"/>
      <w:color w:val="000000"/>
      <w:kern w:val="0"/>
      <w:szCs w:val="21"/>
    </w:rPr>
  </w:style>
  <w:style w:type="paragraph" w:customStyle="1" w:styleId="118">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9">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0">
    <w:name w:val="HTML 预设格式 Char1"/>
    <w:basedOn w:val="48"/>
    <w:qFormat/>
    <w:uiPriority w:val="0"/>
    <w:rPr>
      <w:rFonts w:ascii="Courier New" w:hAnsi="Courier New" w:cs="Courier New"/>
      <w:lang w:eastAsia="en-US"/>
    </w:rPr>
  </w:style>
  <w:style w:type="character" w:customStyle="1" w:styleId="121">
    <w:name w:val="正文文本缩进 Char1"/>
    <w:basedOn w:val="48"/>
    <w:qFormat/>
    <w:uiPriority w:val="0"/>
    <w:rPr>
      <w:rFonts w:ascii="宋体" w:hAnsi="宋体" w:cs="宋体"/>
      <w:sz w:val="22"/>
      <w:szCs w:val="22"/>
      <w:lang w:eastAsia="en-US"/>
    </w:rPr>
  </w:style>
  <w:style w:type="paragraph" w:customStyle="1" w:styleId="122">
    <w:name w:val="标题2(小3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3">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4">
    <w:name w:val="标题1(2号)"/>
    <w:basedOn w:val="3"/>
    <w:next w:val="118"/>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5">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6">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7">
    <w:name w:val="正文5号字"/>
    <w:qFormat/>
    <w:uiPriority w:val="0"/>
    <w:pPr>
      <w:jc w:val="both"/>
    </w:pPr>
    <w:rPr>
      <w:rFonts w:ascii="Times New Roman" w:hAnsi="Times New Roman" w:eastAsia="宋体" w:cs="Times New Roman"/>
      <w:sz w:val="21"/>
      <w:lang w:val="en-US" w:eastAsia="zh-CN" w:bidi="ar-SA"/>
    </w:rPr>
  </w:style>
  <w:style w:type="character" w:customStyle="1" w:styleId="128">
    <w:name w:val="正文文本 2 Char1"/>
    <w:basedOn w:val="48"/>
    <w:qFormat/>
    <w:uiPriority w:val="0"/>
    <w:rPr>
      <w:rFonts w:ascii="宋体" w:hAnsi="宋体" w:cs="宋体"/>
      <w:sz w:val="22"/>
      <w:szCs w:val="22"/>
      <w:lang w:eastAsia="en-US"/>
    </w:rPr>
  </w:style>
  <w:style w:type="character" w:customStyle="1" w:styleId="129">
    <w:name w:val="标题 Char1"/>
    <w:basedOn w:val="48"/>
    <w:qFormat/>
    <w:uiPriority w:val="0"/>
    <w:rPr>
      <w:rFonts w:asciiTheme="majorHAnsi" w:hAnsiTheme="majorHAnsi" w:cstheme="majorBidi"/>
      <w:b/>
      <w:bCs/>
      <w:sz w:val="32"/>
      <w:szCs w:val="32"/>
      <w:lang w:eastAsia="en-US"/>
    </w:rPr>
  </w:style>
  <w:style w:type="character" w:customStyle="1" w:styleId="130">
    <w:name w:val="正文文本缩进 3 Char1"/>
    <w:basedOn w:val="48"/>
    <w:qFormat/>
    <w:uiPriority w:val="0"/>
    <w:rPr>
      <w:rFonts w:ascii="宋体" w:hAnsi="宋体" w:cs="宋体"/>
      <w:sz w:val="16"/>
      <w:szCs w:val="16"/>
      <w:lang w:eastAsia="en-US"/>
    </w:rPr>
  </w:style>
  <w:style w:type="paragraph" w:customStyle="1" w:styleId="131">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2">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3">
    <w:name w:val="批注框文本 Char1"/>
    <w:basedOn w:val="48"/>
    <w:qFormat/>
    <w:uiPriority w:val="0"/>
    <w:rPr>
      <w:rFonts w:ascii="宋体" w:hAnsi="宋体" w:cs="宋体"/>
      <w:sz w:val="18"/>
      <w:szCs w:val="18"/>
      <w:lang w:eastAsia="en-US"/>
    </w:rPr>
  </w:style>
  <w:style w:type="character" w:customStyle="1" w:styleId="134">
    <w:name w:val="批注主题 Char1"/>
    <w:basedOn w:val="111"/>
    <w:qFormat/>
    <w:uiPriority w:val="0"/>
    <w:rPr>
      <w:rFonts w:ascii="宋体" w:hAnsi="宋体" w:cs="宋体"/>
      <w:b/>
      <w:bCs/>
      <w:sz w:val="22"/>
      <w:szCs w:val="22"/>
      <w:lang w:eastAsia="en-US"/>
    </w:rPr>
  </w:style>
  <w:style w:type="paragraph" w:customStyle="1" w:styleId="135">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6">
    <w:name w:val="标题3(4号)"/>
    <w:basedOn w:val="5"/>
    <w:next w:val="123"/>
    <w:qFormat/>
    <w:uiPriority w:val="0"/>
    <w:pPr>
      <w:widowControl/>
      <w:spacing w:before="0" w:after="0" w:line="420" w:lineRule="exact"/>
    </w:pPr>
    <w:rPr>
      <w:b w:val="0"/>
      <w:bCs w:val="0"/>
      <w:color w:val="000000"/>
      <w:kern w:val="0"/>
      <w:sz w:val="28"/>
      <w:szCs w:val="21"/>
    </w:rPr>
  </w:style>
  <w:style w:type="paragraph" w:customStyle="1" w:styleId="137">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8">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0">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1">
    <w:name w:val="Char12"/>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3">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4">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6">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7">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9">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0">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1">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2">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3">
    <w:name w:val="标题3(小4号)"/>
    <w:basedOn w:val="5"/>
    <w:next w:val="154"/>
    <w:qFormat/>
    <w:uiPriority w:val="0"/>
    <w:pPr>
      <w:widowControl/>
      <w:spacing w:before="0" w:after="0" w:line="420" w:lineRule="exact"/>
    </w:pPr>
    <w:rPr>
      <w:b w:val="0"/>
      <w:bCs w:val="0"/>
      <w:color w:val="000000"/>
      <w:kern w:val="0"/>
      <w:sz w:val="24"/>
      <w:szCs w:val="21"/>
    </w:rPr>
  </w:style>
  <w:style w:type="paragraph" w:customStyle="1" w:styleId="154">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5">
    <w:name w:val="标题3(5号)"/>
    <w:basedOn w:val="5"/>
    <w:next w:val="127"/>
    <w:qFormat/>
    <w:uiPriority w:val="0"/>
    <w:pPr>
      <w:widowControl/>
      <w:spacing w:before="0" w:after="0" w:line="420" w:lineRule="exact"/>
    </w:pPr>
    <w:rPr>
      <w:b w:val="0"/>
      <w:bCs w:val="0"/>
      <w:color w:val="000000"/>
      <w:kern w:val="0"/>
      <w:sz w:val="21"/>
      <w:szCs w:val="21"/>
    </w:rPr>
  </w:style>
  <w:style w:type="paragraph" w:customStyle="1" w:styleId="156">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7">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8">
    <w:name w:val="标题2(小2号)"/>
    <w:basedOn w:val="4"/>
    <w:next w:val="118"/>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9">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0">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1">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2">
    <w:name w:val="标题1(4号)"/>
    <w:basedOn w:val="3"/>
    <w:next w:val="127"/>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3">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4">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标题2(4号)"/>
    <w:basedOn w:val="4"/>
    <w:next w:val="154"/>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6">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8">
    <w:name w:val="p0"/>
    <w:basedOn w:val="1"/>
    <w:qFormat/>
    <w:uiPriority w:val="0"/>
    <w:pPr>
      <w:widowControl/>
      <w:autoSpaceDE/>
      <w:autoSpaceDN/>
    </w:pPr>
    <w:rPr>
      <w:sz w:val="24"/>
      <w:szCs w:val="24"/>
      <w:lang w:eastAsia="zh-CN"/>
    </w:rPr>
  </w:style>
  <w:style w:type="paragraph" w:customStyle="1" w:styleId="169">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0">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1">
    <w:name w:val="标题1(3号)"/>
    <w:basedOn w:val="3"/>
    <w:next w:val="123"/>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2">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3">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5">
    <w:name w:val="标题1(小3号)"/>
    <w:basedOn w:val="3"/>
    <w:next w:val="154"/>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6">
    <w:name w:val="标题1(小2号)"/>
    <w:basedOn w:val="3"/>
    <w:next w:val="10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7">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8">
    <w:name w:val="ml"/>
    <w:basedOn w:val="1"/>
    <w:qFormat/>
    <w:uiPriority w:val="0"/>
    <w:pPr>
      <w:autoSpaceDE/>
      <w:autoSpaceDN/>
      <w:jc w:val="both"/>
    </w:pPr>
    <w:rPr>
      <w:rFonts w:cs="Times New Roman"/>
      <w:b/>
      <w:bCs/>
      <w:kern w:val="2"/>
      <w:sz w:val="28"/>
      <w:szCs w:val="20"/>
      <w:lang w:eastAsia="zh-CN"/>
    </w:rPr>
  </w:style>
  <w:style w:type="paragraph" w:customStyle="1" w:styleId="179">
    <w:name w:val="标题2(3号)"/>
    <w:basedOn w:val="4"/>
    <w:next w:val="10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0">
    <w:name w:val="标题2(小4号)"/>
    <w:basedOn w:val="4"/>
    <w:next w:val="127"/>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1">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2">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3">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4">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5">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6">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7">
    <w:name w:val="大纲4"/>
    <w:basedOn w:val="186"/>
    <w:qFormat/>
    <w:uiPriority w:val="0"/>
    <w:pPr>
      <w:numPr>
        <w:ilvl w:val="3"/>
      </w:numPr>
      <w:outlineLvl w:val="3"/>
    </w:pPr>
  </w:style>
  <w:style w:type="paragraph" w:customStyle="1" w:styleId="188">
    <w:name w:val="大纲5"/>
    <w:basedOn w:val="187"/>
    <w:qFormat/>
    <w:uiPriority w:val="0"/>
    <w:pPr>
      <w:numPr>
        <w:ilvl w:val="4"/>
      </w:numPr>
      <w:tabs>
        <w:tab w:val="left" w:pos="360"/>
      </w:tabs>
      <w:outlineLvl w:val="4"/>
    </w:pPr>
    <w:rPr>
      <w:b w:val="0"/>
      <w:szCs w:val="36"/>
    </w:rPr>
  </w:style>
  <w:style w:type="paragraph" w:customStyle="1" w:styleId="189">
    <w:name w:val="大纲6"/>
    <w:basedOn w:val="188"/>
    <w:qFormat/>
    <w:uiPriority w:val="0"/>
    <w:pPr>
      <w:numPr>
        <w:ilvl w:val="5"/>
      </w:numPr>
      <w:outlineLvl w:val="5"/>
    </w:pPr>
    <w:rPr>
      <w:rFonts w:ascii="宋体"/>
      <w:szCs w:val="24"/>
    </w:rPr>
  </w:style>
  <w:style w:type="paragraph" w:customStyle="1" w:styleId="190">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3">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5">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6">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7">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5">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6">
    <w:name w:val="hover11"/>
    <w:basedOn w:val="48"/>
    <w:qFormat/>
    <w:uiPriority w:val="0"/>
  </w:style>
  <w:style w:type="character" w:customStyle="1" w:styleId="207">
    <w:name w:val="xdrichtextbox3"/>
    <w:basedOn w:val="48"/>
    <w:qFormat/>
    <w:uiPriority w:val="0"/>
    <w:rPr>
      <w:color w:val="auto"/>
      <w:u w:val="none"/>
      <w:bdr w:val="single" w:color="DCDCDC" w:sz="8" w:space="0"/>
      <w:shd w:val="clear" w:color="auto" w:fill="FFFFFF"/>
    </w:rPr>
  </w:style>
  <w:style w:type="paragraph" w:customStyle="1" w:styleId="208">
    <w:name w:val="正文文本缩进1"/>
    <w:basedOn w:val="1"/>
    <w:qFormat/>
    <w:uiPriority w:val="99"/>
    <w:pPr>
      <w:autoSpaceDE/>
      <w:autoSpaceDN/>
      <w:adjustRightInd w:val="0"/>
      <w:spacing w:line="360" w:lineRule="atLeast"/>
      <w:ind w:firstLine="630"/>
      <w:jc w:val="both"/>
      <w:textAlignment w:val="baseline"/>
    </w:pPr>
    <w:rPr>
      <w:rFonts w:ascii="Times New Roman" w:hAnsi="Times New Roman" w:eastAsia="仿宋_GB2312" w:cs="Times New Roman"/>
      <w:sz w:val="24"/>
      <w:szCs w:val="24"/>
      <w:lang w:eastAsia="zh-CN"/>
    </w:rPr>
  </w:style>
  <w:style w:type="character" w:customStyle="1" w:styleId="209">
    <w:name w:val="cy"/>
    <w:basedOn w:val="48"/>
    <w:qFormat/>
    <w:uiPriority w:val="0"/>
  </w:style>
  <w:style w:type="character" w:customStyle="1" w:styleId="210">
    <w:name w:val="xdrichtextbox"/>
    <w:basedOn w:val="48"/>
    <w:qFormat/>
    <w:uiPriority w:val="0"/>
    <w:rPr>
      <w:color w:val="auto"/>
      <w:sz w:val="18"/>
      <w:szCs w:val="18"/>
      <w:u w:val="none"/>
      <w:bdr w:val="single" w:color="DCDCDC" w:sz="8" w:space="0"/>
      <w:shd w:val="clear" w:color="auto" w:fill="auto"/>
    </w:rPr>
  </w:style>
  <w:style w:type="character" w:customStyle="1" w:styleId="211">
    <w:name w:val="drapbtn"/>
    <w:basedOn w:val="48"/>
    <w:qFormat/>
    <w:uiPriority w:val="0"/>
  </w:style>
  <w:style w:type="character" w:customStyle="1" w:styleId="212">
    <w:name w:val="w32"/>
    <w:basedOn w:val="48"/>
    <w:qFormat/>
    <w:uiPriority w:val="0"/>
  </w:style>
  <w:style w:type="character" w:customStyle="1" w:styleId="213">
    <w:name w:val="design_class"/>
    <w:basedOn w:val="48"/>
    <w:qFormat/>
    <w:uiPriority w:val="0"/>
  </w:style>
  <w:style w:type="character" w:customStyle="1" w:styleId="214">
    <w:name w:val="cdropright"/>
    <w:basedOn w:val="48"/>
    <w:qFormat/>
    <w:uiPriority w:val="0"/>
  </w:style>
  <w:style w:type="character" w:customStyle="1" w:styleId="215">
    <w:name w:val="browse_class&gt;input"/>
    <w:basedOn w:val="48"/>
    <w:qFormat/>
    <w:uiPriority w:val="0"/>
    <w:rPr>
      <w:shd w:val="clear" w:color="auto" w:fill="F8F8F8"/>
    </w:rPr>
  </w:style>
  <w:style w:type="character" w:customStyle="1" w:styleId="216">
    <w:name w:val="biggerthanmax"/>
    <w:basedOn w:val="48"/>
    <w:qFormat/>
    <w:uiPriority w:val="0"/>
    <w:rPr>
      <w:shd w:val="clear" w:color="auto" w:fill="FFFF00"/>
    </w:rPr>
  </w:style>
  <w:style w:type="character" w:customStyle="1" w:styleId="217">
    <w:name w:val="browse_class&gt;span"/>
    <w:basedOn w:val="48"/>
    <w:qFormat/>
    <w:uiPriority w:val="0"/>
    <w:rPr>
      <w:shd w:val="clear" w:color="auto" w:fill="F8F8F8"/>
    </w:rPr>
  </w:style>
  <w:style w:type="character" w:customStyle="1" w:styleId="218">
    <w:name w:val="hilite6"/>
    <w:basedOn w:val="48"/>
    <w:qFormat/>
    <w:uiPriority w:val="0"/>
    <w:rPr>
      <w:color w:val="FFFFFF"/>
      <w:shd w:val="clear" w:color="auto" w:fill="666677"/>
    </w:rPr>
  </w:style>
  <w:style w:type="character" w:customStyle="1" w:styleId="219">
    <w:name w:val="cdropleft"/>
    <w:basedOn w:val="48"/>
    <w:qFormat/>
    <w:uiPriority w:val="0"/>
  </w:style>
  <w:style w:type="character" w:customStyle="1" w:styleId="220">
    <w:name w:val="active6"/>
    <w:basedOn w:val="48"/>
    <w:qFormat/>
    <w:uiPriority w:val="0"/>
    <w:rPr>
      <w:color w:val="00FF00"/>
      <w:shd w:val="clear" w:color="auto" w:fill="111111"/>
    </w:rPr>
  </w:style>
  <w:style w:type="character" w:customStyle="1" w:styleId="221">
    <w:name w:val="button"/>
    <w:basedOn w:val="48"/>
    <w:qFormat/>
    <w:uiPriority w:val="0"/>
  </w:style>
  <w:style w:type="character" w:customStyle="1" w:styleId="222">
    <w:name w:val="tmpztreemove_arrow"/>
    <w:basedOn w:val="48"/>
    <w:qFormat/>
    <w:uiPriority w:val="0"/>
  </w:style>
  <w:style w:type="character" w:customStyle="1" w:styleId="223">
    <w:name w:val="browse_class&gt;label"/>
    <w:basedOn w:val="48"/>
    <w:qFormat/>
    <w:uiPriority w:val="0"/>
    <w:rPr>
      <w:shd w:val="clear" w:color="auto" w:fill="F8F8F8"/>
    </w:rPr>
  </w:style>
  <w:style w:type="character" w:customStyle="1" w:styleId="224">
    <w:name w:val="pagechatarealistclose_box"/>
    <w:basedOn w:val="48"/>
    <w:qFormat/>
    <w:uiPriority w:val="0"/>
  </w:style>
  <w:style w:type="character" w:customStyle="1" w:styleId="225">
    <w:name w:val="pagechatarealistclose_box1"/>
    <w:basedOn w:val="48"/>
    <w:qFormat/>
    <w:uiPriority w:val="0"/>
  </w:style>
  <w:style w:type="character" w:customStyle="1" w:styleId="226">
    <w:name w:val="ico1652"/>
    <w:basedOn w:val="48"/>
    <w:qFormat/>
    <w:uiPriority w:val="0"/>
  </w:style>
  <w:style w:type="character" w:customStyle="1" w:styleId="227">
    <w:name w:val="ico1653"/>
    <w:basedOn w:val="48"/>
    <w:qFormat/>
    <w:uiPriority w:val="0"/>
  </w:style>
  <w:style w:type="character" w:customStyle="1" w:styleId="228">
    <w:name w:val="token-input-delete-token"/>
    <w:basedOn w:val="48"/>
    <w:qFormat/>
    <w:uiPriority w:val="0"/>
    <w:rPr>
      <w:color w:val="FFFFFF"/>
    </w:rPr>
  </w:style>
  <w:style w:type="character" w:customStyle="1" w:styleId="229">
    <w:name w:val="edit_class"/>
    <w:basedOn w:val="48"/>
    <w:qFormat/>
    <w:uiPriority w:val="0"/>
  </w:style>
  <w:style w:type="character" w:customStyle="1" w:styleId="230">
    <w:name w:val="ico1654"/>
    <w:basedOn w:val="48"/>
    <w:qFormat/>
    <w:uiPriority w:val="0"/>
  </w:style>
  <w:style w:type="character" w:customStyle="1" w:styleId="231">
    <w:name w:val="button2"/>
    <w:basedOn w:val="48"/>
    <w:qFormat/>
    <w:uiPriority w:val="0"/>
  </w:style>
  <w:style w:type="character" w:customStyle="1" w:styleId="232">
    <w:name w:val="active10"/>
    <w:basedOn w:val="48"/>
    <w:qFormat/>
    <w:uiPriority w:val="0"/>
    <w:rPr>
      <w:color w:val="00FF00"/>
      <w:shd w:val="clear" w:color="auto" w:fill="111111"/>
    </w:rPr>
  </w:style>
  <w:style w:type="character" w:customStyle="1" w:styleId="233">
    <w:name w:val="active"/>
    <w:basedOn w:val="48"/>
    <w:qFormat/>
    <w:uiPriority w:val="0"/>
    <w:rPr>
      <w:color w:val="00FF00"/>
      <w:shd w:val="clear" w:color="auto" w:fill="111111"/>
    </w:rPr>
  </w:style>
  <w:style w:type="character" w:customStyle="1" w:styleId="234">
    <w:name w:val="ico1655"/>
    <w:basedOn w:val="48"/>
    <w:qFormat/>
    <w:uiPriority w:val="0"/>
  </w:style>
  <w:style w:type="character" w:customStyle="1" w:styleId="235">
    <w:name w:val="hilite"/>
    <w:basedOn w:val="48"/>
    <w:qFormat/>
    <w:uiPriority w:val="0"/>
    <w:rPr>
      <w:color w:val="FFFFFF"/>
      <w:shd w:val="clear" w:color="auto" w:fill="666677"/>
    </w:rPr>
  </w:style>
  <w:style w:type="character" w:customStyle="1" w:styleId="236">
    <w:name w:val="active12"/>
    <w:basedOn w:val="48"/>
    <w:qFormat/>
    <w:uiPriority w:val="0"/>
    <w:rPr>
      <w:color w:val="00FF00"/>
      <w:shd w:val="clear" w:color="auto" w:fill="111111"/>
    </w:rPr>
  </w:style>
  <w:style w:type="character" w:customStyle="1" w:styleId="237">
    <w:name w:val="hilite5"/>
    <w:basedOn w:val="48"/>
    <w:qFormat/>
    <w:uiPriority w:val="0"/>
    <w:rPr>
      <w:color w:val="FFFFFF"/>
      <w:shd w:val="clear" w:color="auto" w:fill="666677"/>
    </w:rPr>
  </w:style>
  <w:style w:type="character" w:customStyle="1" w:styleId="238">
    <w:name w:val="hilite4"/>
    <w:basedOn w:val="48"/>
    <w:qFormat/>
    <w:uiPriority w:val="0"/>
    <w:rPr>
      <w:color w:val="FFFFFF"/>
      <w:shd w:val="clear" w:color="auto" w:fill="666677"/>
    </w:rPr>
  </w:style>
  <w:style w:type="character" w:customStyle="1" w:styleId="239">
    <w:name w:val="ico16"/>
    <w:basedOn w:val="48"/>
    <w:qFormat/>
    <w:uiPriority w:val="0"/>
  </w:style>
  <w:style w:type="character" w:customStyle="1" w:styleId="240">
    <w:name w:val="ico161"/>
    <w:basedOn w:val="48"/>
    <w:qFormat/>
    <w:uiPriority w:val="0"/>
  </w:style>
  <w:style w:type="character" w:customStyle="1" w:styleId="241">
    <w:name w:val="active8"/>
    <w:basedOn w:val="48"/>
    <w:qFormat/>
    <w:uiPriority w:val="0"/>
    <w:rPr>
      <w:color w:val="00FF00"/>
      <w:shd w:val="clear" w:color="auto" w:fill="111111"/>
    </w:rPr>
  </w:style>
  <w:style w:type="character" w:customStyle="1" w:styleId="242">
    <w:name w:val="active1"/>
    <w:basedOn w:val="48"/>
    <w:qFormat/>
    <w:uiPriority w:val="0"/>
    <w:rPr>
      <w:color w:val="00FF00"/>
      <w:shd w:val="clear" w:color="auto" w:fill="111111"/>
    </w:rPr>
  </w:style>
  <w:style w:type="character" w:customStyle="1" w:styleId="243">
    <w:name w:val="active11"/>
    <w:basedOn w:val="48"/>
    <w:qFormat/>
    <w:uiPriority w:val="0"/>
    <w:rPr>
      <w:color w:val="00FF00"/>
      <w:shd w:val="clear" w:color="auto" w:fill="111111"/>
    </w:rPr>
  </w:style>
  <w:style w:type="character" w:customStyle="1" w:styleId="244">
    <w:name w:val="active9"/>
    <w:basedOn w:val="48"/>
    <w:qFormat/>
    <w:uiPriority w:val="0"/>
    <w:rPr>
      <w:color w:val="00FF00"/>
      <w:shd w:val="clear" w:color="auto" w:fill="111111"/>
    </w:rPr>
  </w:style>
  <w:style w:type="character" w:customStyle="1" w:styleId="245">
    <w:name w:val="active5"/>
    <w:basedOn w:val="48"/>
    <w:qFormat/>
    <w:uiPriority w:val="0"/>
    <w:rPr>
      <w:color w:val="00FF00"/>
      <w:shd w:val="clear" w:color="auto" w:fill="111111"/>
    </w:rPr>
  </w:style>
  <w:style w:type="paragraph" w:customStyle="1" w:styleId="246">
    <w:name w:val="正文一级"/>
    <w:basedOn w:val="1"/>
    <w:qFormat/>
    <w:uiPriority w:val="0"/>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247">
    <w:name w:val="5文章(治)"/>
    <w:basedOn w:val="1"/>
    <w:link w:val="248"/>
    <w:qFormat/>
    <w:uiPriority w:val="0"/>
    <w:pPr>
      <w:autoSpaceDE/>
      <w:autoSpaceDN/>
      <w:spacing w:line="360" w:lineRule="auto"/>
      <w:ind w:firstLine="560" w:firstLineChars="200"/>
      <w:jc w:val="both"/>
    </w:pPr>
    <w:rPr>
      <w:rFonts w:ascii="Times New Roman" w:hAnsi="Times New Roman" w:cs="Times New Roman"/>
      <w:kern w:val="2"/>
      <w:sz w:val="24"/>
      <w:szCs w:val="20"/>
    </w:rPr>
  </w:style>
  <w:style w:type="character" w:customStyle="1" w:styleId="248">
    <w:name w:val="5文章(治) Char"/>
    <w:link w:val="247"/>
    <w:qFormat/>
    <w:uiPriority w:val="0"/>
    <w:rPr>
      <w:kern w:val="2"/>
      <w:sz w:val="24"/>
    </w:rPr>
  </w:style>
  <w:style w:type="paragraph" w:customStyle="1" w:styleId="249">
    <w:name w:val="Revision"/>
    <w:hidden/>
    <w:unhideWhenUsed/>
    <w:qFormat/>
    <w:uiPriority w:val="99"/>
    <w:rPr>
      <w:rFonts w:ascii="宋体" w:hAnsi="宋体" w:eastAsia="宋体" w:cs="宋体"/>
      <w:sz w:val="22"/>
      <w:szCs w:val="22"/>
      <w:lang w:val="en-US" w:eastAsia="en-US" w:bidi="ar-SA"/>
    </w:rPr>
  </w:style>
  <w:style w:type="paragraph" w:customStyle="1" w:styleId="250">
    <w:name w:val="7表格(治)"/>
    <w:qFormat/>
    <w:uiPriority w:val="0"/>
    <w:pPr>
      <w:jc w:val="center"/>
    </w:pPr>
    <w:rPr>
      <w:rFonts w:ascii="Times New Roman" w:hAnsi="Times New Roman" w:eastAsia="宋体" w:cs="Times New Roman"/>
      <w:sz w:val="21"/>
      <w:szCs w:val="22"/>
      <w:lang w:val="en-US" w:eastAsia="zh-CN" w:bidi="ar-SA"/>
    </w:rPr>
  </w:style>
  <w:style w:type="character" w:customStyle="1" w:styleId="251">
    <w:name w:val="wz141"/>
    <w:qFormat/>
    <w:uiPriority w:val="0"/>
    <w:rPr>
      <w:rFonts w:hint="default" w:ascii="Arial" w:hAnsi="Arial" w:cs="Arial"/>
      <w:color w:val="000000"/>
      <w:sz w:val="21"/>
      <w:szCs w:val="21"/>
    </w:rPr>
  </w:style>
  <w:style w:type="character" w:customStyle="1" w:styleId="252">
    <w:name w:val="列出段落 Char"/>
    <w:link w:val="74"/>
    <w:qFormat/>
    <w:uiPriority w:val="34"/>
    <w:rPr>
      <w:rFonts w:ascii="宋体" w:hAnsi="宋体" w:cs="宋体"/>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3083"/>
    <customShpInfo spid="_x0000_s3079"/>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9D2C1E-8129-489C-9614-8830F75A5DE1}">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20</Pages>
  <Words>6616</Words>
  <Characters>7028</Characters>
  <Lines>97</Lines>
  <Paragraphs>27</Paragraphs>
  <TotalTime>0</TotalTime>
  <ScaleCrop>false</ScaleCrop>
  <LinksUpToDate>false</LinksUpToDate>
  <CharactersWithSpaces>7341</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2020-09-14T03:24:00Z</dcterms:created>
  <dc:creator>CGC</dc:creator>
  <cp:lastModifiedBy>gaof</cp:lastModifiedBy>
  <dcterms:modified xsi:type="dcterms:W3CDTF">2022-12-05T08:34:42Z</dcterms:modified>
  <dc:title>公开招标文件（货物服务类）</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2052-11.1.0.12763</vt:lpwstr>
  </property>
  <property fmtid="{D5CDD505-2E9C-101B-9397-08002B2CF9AE}" pid="6" name="ICV">
    <vt:lpwstr>DE4D26AD09FC46578DE574EE71B16051</vt:lpwstr>
  </property>
</Properties>
</file>