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r>
        <w:rPr>
          <w:rFonts w:hint="eastAsia" w:ascii="微软雅黑" w:eastAsia="微软雅黑"/>
          <w:b/>
          <w:sz w:val="52"/>
          <w:szCs w:val="22"/>
          <w:u w:val="single"/>
          <w:lang w:val="en-US" w:eastAsia="zh-CN"/>
        </w:rPr>
        <w:t>PTA厂区</w:t>
      </w:r>
      <w:r>
        <w:rPr>
          <w:rFonts w:hint="eastAsia" w:ascii="微软雅黑" w:eastAsia="微软雅黑"/>
          <w:b/>
          <w:sz w:val="52"/>
          <w:szCs w:val="22"/>
          <w:u w:val="single"/>
          <w:lang w:eastAsia="zh-CN"/>
        </w:rPr>
        <w:t>PTA厂区PV-5403-1阀芯、阀杆发包维修项目</w:t>
      </w:r>
      <w:r>
        <w:rPr>
          <w:rFonts w:ascii="微软雅黑" w:eastAsia="微软雅黑"/>
          <w:b/>
          <w:sz w:val="52"/>
          <w:szCs w:val="22"/>
          <w:u w:val="single"/>
          <w:lang w:eastAsia="zh-CN"/>
        </w:rPr>
        <w:t>采购</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FHC-PTCG20221109001）</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十一</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5"/>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jc w:val="center"/>
        <w:textAlignment w:val="auto"/>
        <w:rPr>
          <w:b/>
          <w:bCs/>
          <w:sz w:val="32"/>
          <w:lang w:eastAsia="zh-CN"/>
        </w:rPr>
      </w:pPr>
      <w:r>
        <w:rPr>
          <w:rFonts w:hint="eastAsia"/>
          <w:b/>
          <w:bCs/>
          <w:sz w:val="32"/>
          <w:lang w:eastAsia="zh-CN"/>
        </w:rPr>
        <w:t>福建福海创石油化工有限公司PTA厂区PV-5403-1阀芯、阀杆发包维修项目</w:t>
      </w:r>
      <w:r>
        <w:rPr>
          <w:b/>
          <w:bCs/>
          <w:sz w:val="32"/>
          <w:lang w:eastAsia="zh-CN"/>
        </w:rPr>
        <w:t>采购</w:t>
      </w:r>
      <w:r>
        <w:rPr>
          <w:rFonts w:hint="eastAsia"/>
          <w:b/>
          <w:bCs/>
          <w:sz w:val="32"/>
          <w:lang w:eastAsia="zh-CN"/>
        </w:rPr>
        <w:t>比选公告</w:t>
      </w:r>
    </w:p>
    <w:p>
      <w:pPr>
        <w:pStyle w:val="20"/>
        <w:keepNext w:val="0"/>
        <w:keepLines w:val="0"/>
        <w:pageBreakBefore w:val="0"/>
        <w:widowControl w:val="0"/>
        <w:kinsoku/>
        <w:wordWrap/>
        <w:overflowPunct/>
        <w:topLinePunct w:val="0"/>
        <w:autoSpaceDE w:val="0"/>
        <w:autoSpaceDN w:val="0"/>
        <w:bidi w:val="0"/>
        <w:adjustRightInd/>
        <w:snapToGrid/>
        <w:spacing w:line="600" w:lineRule="exact"/>
        <w:ind w:firstLine="562" w:firstLineChars="200"/>
        <w:jc w:val="both"/>
        <w:textAlignment w:val="auto"/>
        <w:rPr>
          <w:b/>
          <w:sz w:val="28"/>
          <w:lang w:eastAsia="zh-CN"/>
        </w:rPr>
      </w:pPr>
    </w:p>
    <w:p>
      <w:pPr>
        <w:pStyle w:val="20"/>
        <w:keepNext w:val="0"/>
        <w:keepLines w:val="0"/>
        <w:pageBreakBefore w:val="0"/>
        <w:widowControl w:val="0"/>
        <w:kinsoku/>
        <w:wordWrap/>
        <w:overflowPunct/>
        <w:topLinePunct w:val="0"/>
        <w:autoSpaceDE w:val="0"/>
        <w:autoSpaceDN w:val="0"/>
        <w:bidi w:val="0"/>
        <w:adjustRightInd/>
        <w:snapToGrid/>
        <w:spacing w:before="26" w:line="600" w:lineRule="exact"/>
        <w:ind w:right="121" w:firstLine="480" w:firstLineChars="200"/>
        <w:jc w:val="both"/>
        <w:textAlignment w:val="auto"/>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福建福海创石油化工有限公司PTA厂区PV-5403-1阀芯、阀杆发包维修项目</w:t>
      </w:r>
      <w:r>
        <w:rPr>
          <w:color w:val="000000" w:themeColor="text1"/>
          <w:u w:val="single"/>
          <w:lang w:eastAsia="zh-CN"/>
        </w:rPr>
        <w:t>采购</w:t>
      </w:r>
      <w:r>
        <w:rPr>
          <w:rFonts w:hint="eastAsia"/>
          <w:color w:val="000000" w:themeColor="text1"/>
          <w:u w:val="single"/>
          <w:lang w:eastAsia="zh-CN"/>
        </w:rPr>
        <w:t>（项目编号：</w:t>
      </w:r>
      <w:r>
        <w:rPr>
          <w:rFonts w:hint="eastAsia"/>
          <w:color w:val="000000" w:themeColor="text1"/>
          <w:sz w:val="28"/>
          <w:szCs w:val="28"/>
          <w:u w:val="single"/>
          <w:lang w:eastAsia="zh-CN"/>
        </w:rPr>
        <w:t>FHC-PTCG20221109001</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514" w:firstLineChars="200"/>
        <w:jc w:val="both"/>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项目名称：福建福海创石油化工有限公司PTA厂区PV-5403-1阀芯、阀杆发包维修项目</w:t>
      </w:r>
      <w:r>
        <w:rPr>
          <w:sz w:val="24"/>
          <w:szCs w:val="24"/>
          <w:lang w:eastAsia="zh-CN"/>
        </w:rPr>
        <w:t>采购</w:t>
      </w:r>
    </w:p>
    <w:p>
      <w:pPr>
        <w:pStyle w:val="20"/>
        <w:keepNext w:val="0"/>
        <w:keepLines w:val="0"/>
        <w:pageBreakBefore w:val="0"/>
        <w:widowControl w:val="0"/>
        <w:kinsoku/>
        <w:wordWrap/>
        <w:overflowPunct/>
        <w:topLinePunct w:val="0"/>
        <w:autoSpaceDE w:val="0"/>
        <w:autoSpaceDN w:val="0"/>
        <w:bidi w:val="0"/>
        <w:adjustRightInd/>
        <w:snapToGrid/>
        <w:spacing w:line="600" w:lineRule="exact"/>
        <w:ind w:right="121" w:firstLine="480" w:firstLineChars="200"/>
        <w:jc w:val="both"/>
        <w:textAlignment w:val="auto"/>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w:t>
      </w:r>
      <w:r>
        <w:rPr>
          <w:rFonts w:hint="eastAsia"/>
          <w:color w:val="000000" w:themeColor="text1"/>
          <w:lang w:eastAsia="zh-CN"/>
        </w:rPr>
        <w:t>见</w:t>
      </w:r>
      <w:r>
        <w:rPr>
          <w:rFonts w:hint="eastAsia"/>
          <w:color w:val="000000" w:themeColor="text1"/>
          <w:lang w:val="en-US" w:eastAsia="zh-CN"/>
        </w:rPr>
        <w:t>附件1、《PTA厂区PV-5403-1阀芯、阀杆维修发包说明》。</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未税7</w:t>
      </w:r>
      <w:r>
        <w:rPr>
          <w:sz w:val="24"/>
          <w:szCs w:val="24"/>
          <w:lang w:eastAsia="zh-CN"/>
        </w:rPr>
        <w:t>万元</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514" w:firstLineChars="200"/>
        <w:jc w:val="both"/>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ascii="宋体" w:hAnsi="宋体" w:eastAsia="宋体" w:cs="宋体"/>
          <w:sz w:val="24"/>
          <w:szCs w:val="24"/>
        </w:rPr>
        <w:t>1.参选人必须具备有效的企业法人营业执照，参选单位应是具备独立法人资格且有能力按我司需求提供货物及服务的厂商。</w:t>
      </w:r>
      <w:r>
        <w:rPr>
          <w:rFonts w:hint="eastAsia" w:ascii="宋体" w:hAnsi="宋体" w:eastAsia="宋体" w:cs="宋体"/>
          <w:sz w:val="24"/>
          <w:szCs w:val="24"/>
        </w:rPr>
        <w:br w:type="textWrapping"/>
      </w:r>
      <w:r>
        <w:rPr>
          <w:rFonts w:hint="eastAsia" w:cs="宋体"/>
          <w:sz w:val="24"/>
          <w:szCs w:val="24"/>
          <w:lang w:val="en-US" w:eastAsia="zh-CN"/>
        </w:rPr>
        <w:t xml:space="preserve">    </w:t>
      </w:r>
      <w:r>
        <w:rPr>
          <w:rFonts w:hint="eastAsia" w:ascii="宋体" w:hAnsi="宋体" w:eastAsia="宋体" w:cs="宋体"/>
          <w:sz w:val="24"/>
          <w:szCs w:val="24"/>
        </w:rPr>
        <w:t>2. 单位负责人为同一人或者存在控股、管理关系的不同单位不得同时参加本项目的比选；参选人没有失信黑名单记录（以最高院失信被执行人系统发布信息为准），与比选人无诉讼纠纷。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rFonts w:hint="eastAsia"/>
          <w:sz w:val="24"/>
          <w:szCs w:val="24"/>
          <w:lang w:eastAsia="zh-CN"/>
        </w:rPr>
      </w:pPr>
      <w:r>
        <w:rPr>
          <w:rFonts w:hint="eastAsia"/>
          <w:color w:val="000000" w:themeColor="text1"/>
          <w:sz w:val="24"/>
          <w:szCs w:val="24"/>
          <w:lang w:val="en-US" w:eastAsia="zh-CN"/>
        </w:rPr>
        <w:t>3.参选人为</w:t>
      </w:r>
      <w:r>
        <w:rPr>
          <w:rFonts w:hint="eastAsia"/>
          <w:color w:val="000000" w:themeColor="text1"/>
          <w:sz w:val="24"/>
          <w:szCs w:val="24"/>
          <w:lang w:eastAsia="zh-CN"/>
        </w:rPr>
        <w:t>原生产厂家或国内知名的控制阀制造厂商；</w:t>
      </w:r>
      <w:r>
        <w:rPr>
          <w:rFonts w:hint="eastAsia"/>
          <w:color w:val="000000" w:themeColor="text1"/>
          <w:sz w:val="24"/>
          <w:szCs w:val="24"/>
          <w:lang w:val="en-US" w:eastAsia="zh-CN"/>
        </w:rPr>
        <w:t>具有国内外同规模装置控制角阀生产、维护、维修经验及相关业绩。</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514" w:firstLineChars="200"/>
        <w:jc w:val="both"/>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11</w:t>
      </w:r>
      <w:r>
        <w:rPr>
          <w:rFonts w:hint="eastAsia"/>
          <w:color w:val="000000" w:themeColor="text1"/>
          <w:sz w:val="24"/>
          <w:szCs w:val="24"/>
          <w:lang w:eastAsia="zh-CN"/>
        </w:rPr>
        <w:t>月</w:t>
      </w:r>
      <w:r>
        <w:rPr>
          <w:rFonts w:hint="eastAsia"/>
          <w:color w:val="000000" w:themeColor="text1"/>
          <w:sz w:val="24"/>
          <w:szCs w:val="24"/>
          <w:lang w:val="en-US" w:eastAsia="zh-CN"/>
        </w:rPr>
        <w:t>29</w:t>
      </w:r>
      <w:r>
        <w:rPr>
          <w:rFonts w:hint="eastAsia"/>
          <w:color w:val="000000" w:themeColor="text1"/>
          <w:sz w:val="24"/>
          <w:szCs w:val="24"/>
          <w:lang w:eastAsia="zh-CN"/>
        </w:rPr>
        <w:t>日至</w:t>
      </w:r>
      <w:r>
        <w:rPr>
          <w:rFonts w:hint="eastAsia"/>
          <w:color w:val="000000" w:themeColor="text1"/>
          <w:sz w:val="24"/>
          <w:szCs w:val="24"/>
          <w:lang w:val="en-US" w:eastAsia="zh-CN"/>
        </w:rPr>
        <w:t>2022</w:t>
      </w:r>
      <w:r>
        <w:rPr>
          <w:rFonts w:hint="eastAsia"/>
          <w:color w:val="000000" w:themeColor="text1"/>
          <w:sz w:val="24"/>
          <w:szCs w:val="24"/>
          <w:lang w:eastAsia="zh-CN"/>
        </w:rPr>
        <w:t>年</w:t>
      </w:r>
      <w:r>
        <w:rPr>
          <w:rFonts w:hint="eastAsia"/>
          <w:color w:val="000000" w:themeColor="text1"/>
          <w:sz w:val="24"/>
          <w:szCs w:val="24"/>
          <w:lang w:val="en-US" w:eastAsia="zh-CN"/>
        </w:rPr>
        <w:t>12</w:t>
      </w:r>
      <w:r>
        <w:rPr>
          <w:rFonts w:hint="eastAsia"/>
          <w:color w:val="000000" w:themeColor="text1"/>
          <w:sz w:val="24"/>
          <w:szCs w:val="24"/>
          <w:lang w:eastAsia="zh-CN"/>
        </w:rPr>
        <w:t>月</w:t>
      </w:r>
      <w:r>
        <w:rPr>
          <w:rFonts w:hint="eastAsia"/>
          <w:color w:val="000000" w:themeColor="text1"/>
          <w:sz w:val="24"/>
          <w:szCs w:val="24"/>
          <w:lang w:val="en-US" w:eastAsia="zh-CN"/>
        </w:rPr>
        <w:t>8</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（3）资质文件及相关业绩。</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对控制阀阀芯/阀杆进行技术指标检测、测绘，根据检测、测绘结果，给出合理的维修方案。技术交流后经比选人技术人员确认合格并签订技术协议书后，参选人方可参与后续比选，未进行报名和技术交流确认，未签订技术协议书的参选人不能参加比选。技术交流及技术协议签订时间暂定为报名截止后</w:t>
      </w:r>
      <w:r>
        <w:rPr>
          <w:rFonts w:hint="eastAsia"/>
          <w:color w:val="000000" w:themeColor="text1"/>
          <w:sz w:val="24"/>
          <w:szCs w:val="24"/>
          <w:lang w:val="en-US" w:eastAsia="zh-CN"/>
        </w:rPr>
        <w:t>10</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514" w:firstLineChars="200"/>
        <w:jc w:val="both"/>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keepNext w:val="0"/>
        <w:keepLines w:val="0"/>
        <w:pageBreakBefore w:val="0"/>
        <w:widowControl w:val="0"/>
        <w:kinsoku/>
        <w:wordWrap/>
        <w:overflowPunct/>
        <w:topLinePunct w:val="0"/>
        <w:autoSpaceDE w:val="0"/>
        <w:autoSpaceDN w:val="0"/>
        <w:bidi w:val="0"/>
        <w:adjustRightInd/>
        <w:snapToGrid/>
        <w:spacing w:line="600" w:lineRule="exact"/>
        <w:ind w:right="121" w:firstLine="514" w:firstLineChars="200"/>
        <w:jc w:val="both"/>
        <w:textAlignment w:val="auto"/>
        <w:rPr>
          <w:b/>
          <w:w w:val="95"/>
          <w:sz w:val="28"/>
          <w:lang w:eastAsia="zh-CN"/>
        </w:rPr>
      </w:pPr>
      <w:bookmarkStart w:id="1" w:name="_GoBack"/>
      <w:bookmarkEnd w:id="1"/>
      <w:r>
        <w:rPr>
          <w:rFonts w:hint="eastAsia"/>
          <w:b/>
          <w:bCs/>
          <w:snapToGrid w:val="0"/>
          <w:color w:val="000000" w:themeColor="text1"/>
          <w:spacing w:val="8"/>
          <w:lang w:eastAsia="zh-CN"/>
        </w:rPr>
        <w:t>五</w:t>
      </w:r>
      <w:r>
        <w:rPr>
          <w:b/>
          <w:w w:val="95"/>
          <w:sz w:val="28"/>
          <w:lang w:eastAsia="zh-CN"/>
        </w:rPr>
        <w:t>、参选保证金</w:t>
      </w:r>
    </w:p>
    <w:p>
      <w:pPr>
        <w:pStyle w:val="20"/>
        <w:keepNext w:val="0"/>
        <w:keepLines w:val="0"/>
        <w:pageBreakBefore w:val="0"/>
        <w:widowControl w:val="0"/>
        <w:kinsoku/>
        <w:wordWrap/>
        <w:overflowPunct/>
        <w:topLinePunct w:val="0"/>
        <w:autoSpaceDE w:val="0"/>
        <w:autoSpaceDN w:val="0"/>
        <w:bidi w:val="0"/>
        <w:adjustRightInd/>
        <w:snapToGrid/>
        <w:spacing w:line="600" w:lineRule="exact"/>
        <w:ind w:right="121" w:firstLine="480" w:firstLineChars="200"/>
        <w:jc w:val="both"/>
        <w:textAlignment w:val="auto"/>
        <w:rPr>
          <w:lang w:eastAsia="zh-CN"/>
        </w:rPr>
      </w:pPr>
      <w:r>
        <w:rPr>
          <w:rFonts w:hint="eastAsia"/>
          <w:lang w:eastAsia="zh-CN"/>
        </w:rPr>
        <w:t xml:space="preserve">    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keepNext w:val="0"/>
        <w:keepLines w:val="0"/>
        <w:pageBreakBefore w:val="0"/>
        <w:widowControl w:val="0"/>
        <w:kinsoku/>
        <w:wordWrap/>
        <w:overflowPunct/>
        <w:topLinePunct w:val="0"/>
        <w:autoSpaceDE w:val="0"/>
        <w:autoSpaceDN w:val="0"/>
        <w:bidi w:val="0"/>
        <w:adjustRightInd/>
        <w:snapToGrid/>
        <w:spacing w:line="600" w:lineRule="exact"/>
        <w:ind w:firstLine="514" w:firstLineChars="200"/>
        <w:jc w:val="both"/>
        <w:textAlignment w:val="auto"/>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sz w:val="24"/>
          <w:szCs w:val="24"/>
          <w:lang w:eastAsia="zh-CN"/>
        </w:rPr>
      </w:pPr>
      <w:r>
        <w:rPr>
          <w:rFonts w:hint="eastAsia"/>
          <w:color w:val="000000" w:themeColor="text1"/>
          <w:sz w:val="24"/>
          <w:szCs w:val="24"/>
          <w:lang w:eastAsia="zh-CN"/>
        </w:rPr>
        <w:t>邮    编：363216</w:t>
      </w:r>
    </w:p>
    <w:p>
      <w:pPr>
        <w:keepNext w:val="0"/>
        <w:keepLines w:val="0"/>
        <w:pageBreakBefore w:val="0"/>
        <w:widowControl w:val="0"/>
        <w:kinsoku/>
        <w:wordWrap/>
        <w:overflowPunct/>
        <w:topLinePunct w:val="0"/>
        <w:autoSpaceDE w:val="0"/>
        <w:autoSpaceDN w:val="0"/>
        <w:bidi w:val="0"/>
        <w:adjustRightInd/>
        <w:snapToGrid/>
        <w:spacing w:line="600" w:lineRule="exact"/>
        <w:ind w:firstLine="480" w:firstLineChars="200"/>
        <w:jc w:val="both"/>
        <w:textAlignment w:val="auto"/>
        <w:rPr>
          <w:sz w:val="24"/>
          <w:szCs w:val="24"/>
          <w:lang w:eastAsia="zh-CN"/>
        </w:rPr>
      </w:pPr>
      <w:r>
        <w:rPr>
          <w:rFonts w:hint="eastAsia"/>
          <w:sz w:val="24"/>
          <w:szCs w:val="24"/>
          <w:lang w:eastAsia="zh-CN"/>
        </w:rPr>
        <w:t xml:space="preserve">                                           福建福海创石油化工有限公司 </w:t>
      </w:r>
    </w:p>
    <w:p>
      <w:pPr>
        <w:keepNext w:val="0"/>
        <w:keepLines w:val="0"/>
        <w:pageBreakBefore w:val="0"/>
        <w:widowControl w:val="0"/>
        <w:kinsoku/>
        <w:wordWrap/>
        <w:overflowPunct/>
        <w:topLinePunct w:val="0"/>
        <w:autoSpaceDE w:val="0"/>
        <w:autoSpaceDN w:val="0"/>
        <w:bidi w:val="0"/>
        <w:adjustRightInd/>
        <w:snapToGrid/>
        <w:spacing w:line="600" w:lineRule="exact"/>
        <w:ind w:firstLine="480" w:firstLineChars="200"/>
        <w:jc w:val="both"/>
        <w:textAlignment w:val="auto"/>
        <w:sectPr>
          <w:pgSz w:w="11910" w:h="16840"/>
          <w:pgMar w:top="1500" w:right="1020" w:bottom="740" w:left="1300" w:header="0" w:footer="551" w:gutter="0"/>
          <w:cols w:space="720" w:num="1"/>
        </w:sect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Pr>
          <w:rFonts w:hint="eastAsia"/>
          <w:color w:val="000000" w:themeColor="text1"/>
          <w:sz w:val="24"/>
          <w:szCs w:val="24"/>
          <w:lang w:val="en-US" w:eastAsia="zh-CN"/>
        </w:rPr>
        <w:t>11</w:t>
      </w:r>
      <w:r>
        <w:rPr>
          <w:rFonts w:hint="eastAsia"/>
          <w:color w:val="000000" w:themeColor="text1"/>
          <w:sz w:val="24"/>
          <w:szCs w:val="24"/>
          <w:lang w:eastAsia="zh-CN"/>
        </w:rPr>
        <w:t>月</w:t>
      </w:r>
      <w:r>
        <w:rPr>
          <w:rFonts w:hint="eastAsia"/>
          <w:color w:val="000000" w:themeColor="text1"/>
          <w:sz w:val="24"/>
          <w:szCs w:val="24"/>
          <w:lang w:val="en-US" w:eastAsia="zh-CN"/>
        </w:rPr>
        <w:t>28</w:t>
      </w:r>
      <w:r>
        <w:rPr>
          <w:rFonts w:hint="eastAsia"/>
          <w:color w:val="000000" w:themeColor="text1"/>
          <w:sz w:val="24"/>
          <w:szCs w:val="24"/>
          <w:lang w:eastAsia="zh-CN"/>
        </w:rPr>
        <w:t>日</w:t>
      </w:r>
    </w:p>
    <w:p>
      <w:pPr>
        <w:pStyle w:val="3"/>
        <w:tabs>
          <w:tab w:val="left" w:pos="1262"/>
        </w:tabs>
        <w:spacing w:line="355" w:lineRule="exact"/>
        <w:ind w:left="0" w:right="108" w:firstLine="3373" w:firstLineChars="1200"/>
        <w:jc w:val="both"/>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福建福海创石油化工有限公司PTA厂区PV-5403-1阀芯、阀杆发包维修项目</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w:t>
      </w:r>
      <w:r>
        <w:rPr>
          <w:rFonts w:hint="eastAsia"/>
          <w:sz w:val="24"/>
          <w:szCs w:val="24"/>
          <w:lang w:val="en-US" w:eastAsia="zh-CN"/>
        </w:rPr>
        <w:t>详</w:t>
      </w:r>
      <w:r>
        <w:rPr>
          <w:rFonts w:hint="eastAsia"/>
          <w:color w:val="000000" w:themeColor="text1"/>
          <w:lang w:eastAsia="zh-CN"/>
        </w:rPr>
        <w:t>见</w:t>
      </w:r>
      <w:r>
        <w:rPr>
          <w:rFonts w:hint="eastAsia"/>
          <w:color w:val="000000" w:themeColor="text1"/>
          <w:lang w:val="en-US" w:eastAsia="zh-CN"/>
        </w:rPr>
        <w:t>附件1、《PTA厂区PV-5403-1阀芯、阀杆维修发包说明》。</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张代文</w:t>
      </w:r>
      <w:r>
        <w:rPr>
          <w:rFonts w:hint="eastAsia"/>
          <w:lang w:eastAsia="zh-CN"/>
        </w:rPr>
        <w:t xml:space="preserve"> 13459279136，zhangdw@fhcpec.com.cn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ascii="宋体" w:hAnsi="宋体" w:eastAsia="宋体" w:cs="宋体"/>
          <w:sz w:val="24"/>
          <w:szCs w:val="24"/>
        </w:rPr>
        <w:t>1.参选人必须具备有效的企业法人营业执照，参选单位应是具备独立法人资格且有能力按我司需求提供货物及服务的厂商。</w:t>
      </w:r>
      <w:r>
        <w:rPr>
          <w:rFonts w:hint="eastAsia" w:ascii="宋体" w:hAnsi="宋体" w:eastAsia="宋体" w:cs="宋体"/>
          <w:sz w:val="24"/>
          <w:szCs w:val="24"/>
        </w:rPr>
        <w:br w:type="textWrapping"/>
      </w:r>
      <w:r>
        <w:rPr>
          <w:rFonts w:hint="eastAsia" w:cs="宋体"/>
          <w:sz w:val="24"/>
          <w:szCs w:val="24"/>
          <w:lang w:val="en-US" w:eastAsia="zh-CN"/>
        </w:rPr>
        <w:t xml:space="preserve">    </w:t>
      </w:r>
      <w:r>
        <w:rPr>
          <w:rFonts w:hint="eastAsia" w:ascii="宋体" w:hAnsi="宋体" w:eastAsia="宋体" w:cs="宋体"/>
          <w:sz w:val="24"/>
          <w:szCs w:val="24"/>
        </w:rPr>
        <w:t>2. 单位负责人为同一人或者存在控股、管理关系的不同单位不得同时参加本项目的比选；参选人没有失信黑名单记录（以最高院失信被执行人系统发布信息为准），与比选人无诉讼纠纷。</w:t>
      </w:r>
    </w:p>
    <w:p>
      <w:pPr>
        <w:tabs>
          <w:tab w:val="left" w:pos="709"/>
        </w:tabs>
        <w:spacing w:line="360" w:lineRule="auto"/>
        <w:ind w:firstLine="480" w:firstLineChars="200"/>
        <w:rPr>
          <w:rFonts w:hint="eastAsia"/>
          <w:sz w:val="24"/>
          <w:szCs w:val="24"/>
          <w:lang w:eastAsia="zh-CN"/>
        </w:rPr>
      </w:pPr>
      <w:r>
        <w:rPr>
          <w:rFonts w:hint="eastAsia"/>
          <w:color w:val="000000" w:themeColor="text1"/>
          <w:sz w:val="24"/>
          <w:szCs w:val="24"/>
          <w:lang w:val="en-US" w:eastAsia="zh-CN"/>
        </w:rPr>
        <w:t>3.参选人为</w:t>
      </w:r>
      <w:r>
        <w:rPr>
          <w:rFonts w:hint="eastAsia"/>
          <w:color w:val="000000" w:themeColor="text1"/>
          <w:sz w:val="24"/>
          <w:szCs w:val="24"/>
          <w:lang w:eastAsia="zh-CN"/>
        </w:rPr>
        <w:t>原生产厂家或国内知名的控制阀制造厂商；</w:t>
      </w:r>
      <w:r>
        <w:rPr>
          <w:rFonts w:hint="eastAsia"/>
          <w:color w:val="000000" w:themeColor="text1"/>
          <w:sz w:val="24"/>
          <w:szCs w:val="24"/>
          <w:lang w:val="en-US" w:eastAsia="zh-CN"/>
        </w:rPr>
        <w:t>具有国内外同规模装置控制角阀生产、维护、维修经验及相关业绩。</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color w:val="000000" w:themeColor="text1"/>
          <w:lang w:val="en-US"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rFonts w:hint="default"/>
          <w:lang w:val="en-US" w:eastAsia="zh-CN"/>
        </w:rPr>
        <w:sectPr>
          <w:pgSz w:w="11910" w:h="16840"/>
          <w:pgMar w:top="1420" w:right="1140" w:bottom="740" w:left="1300" w:header="0" w:footer="551" w:gutter="0"/>
          <w:cols w:space="720" w:num="1"/>
        </w:sectPr>
      </w:pPr>
    </w:p>
    <w:p>
      <w:pPr>
        <w:pStyle w:val="3"/>
        <w:tabs>
          <w:tab w:val="left" w:pos="4627"/>
        </w:tabs>
        <w:spacing w:line="355" w:lineRule="exact"/>
        <w:ind w:left="0" w:leftChars="0" w:firstLine="3373" w:firstLineChars="1200"/>
        <w:rPr>
          <w:w w:val="95"/>
          <w:lang w:eastAsia="zh-CN"/>
        </w:rPr>
      </w:pPr>
      <w:r>
        <w:rPr>
          <w:lang w:eastAsia="zh-CN"/>
        </w:rPr>
        <w:t>第三章</w:t>
      </w:r>
      <w:r>
        <w:rPr>
          <w:lang w:eastAsia="zh-CN"/>
        </w:rPr>
        <w:tab/>
      </w:r>
      <w:r>
        <w:rPr>
          <w:spacing w:val="-1"/>
          <w:w w:val="95"/>
          <w:lang w:eastAsia="zh-CN"/>
        </w:rPr>
        <w:t>参选文</w:t>
      </w:r>
      <w:r>
        <w:rPr>
          <w:w w:val="95"/>
          <w:lang w:eastAsia="zh-CN"/>
        </w:rPr>
        <w:t>件的编制</w:t>
      </w:r>
    </w:p>
    <w:p>
      <w:pPr>
        <w:rPr>
          <w:lang w:eastAsia="zh-CN"/>
        </w:rPr>
      </w:pP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未税7</w:t>
      </w:r>
      <w:r>
        <w:rPr>
          <w:rFonts w:hint="eastAsia"/>
          <w:b/>
          <w:color w:val="FF0000"/>
          <w:lang w:eastAsia="zh-CN"/>
        </w:rPr>
        <w:t>万元整（包干总价）</w:t>
      </w:r>
      <w:r>
        <w:rPr>
          <w:rFonts w:hint="eastAsia"/>
          <w:lang w:eastAsia="zh-CN"/>
        </w:rPr>
        <w:t>。参选人所填报的报价高于本项目最高限价的，其参选比选小组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w:t>
      </w:r>
      <w:r>
        <w:rPr>
          <w:rFonts w:hint="eastAsia"/>
          <w:lang w:val="en-US" w:eastAsia="zh-CN"/>
        </w:rPr>
        <w:t>xumx</w:t>
      </w:r>
      <w:r>
        <w:rPr>
          <w:rFonts w:hint="eastAsia"/>
          <w:lang w:eastAsia="zh-CN"/>
        </w:rPr>
        <w:t>@fhcpec.com.cn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ascii="宋体" w:hAnsi="宋体" w:eastAsia="宋体" w:cs="宋体"/>
          <w:sz w:val="24"/>
          <w:szCs w:val="24"/>
        </w:rPr>
        <w:t>采用商务报价决标评选的方式，从价格和付款方式两方面进行评选，满足</w:t>
      </w:r>
      <w:r>
        <w:rPr>
          <w:rFonts w:hint="eastAsia" w:ascii="宋体" w:hAnsi="宋体" w:eastAsia="宋体" w:cs="宋体"/>
          <w:sz w:val="24"/>
          <w:szCs w:val="24"/>
        </w:rPr>
        <w:br w:type="textWrapping"/>
      </w:r>
      <w:r>
        <w:rPr>
          <w:rFonts w:hint="eastAsia" w:ascii="宋体" w:hAnsi="宋体" w:eastAsia="宋体" w:cs="宋体"/>
          <w:sz w:val="24"/>
          <w:szCs w:val="24"/>
        </w:rPr>
        <w:t>（1）付款条件：货到验收合格付90%，留10%质保；</w:t>
      </w:r>
      <w:r>
        <w:rPr>
          <w:rFonts w:hint="eastAsia" w:ascii="宋体" w:hAnsi="宋体" w:eastAsia="宋体" w:cs="宋体"/>
          <w:sz w:val="24"/>
          <w:szCs w:val="24"/>
        </w:rPr>
        <w:br w:type="textWrapping"/>
      </w:r>
      <w:r>
        <w:rPr>
          <w:rFonts w:hint="eastAsia" w:ascii="宋体" w:hAnsi="宋体" w:eastAsia="宋体" w:cs="宋体"/>
          <w:sz w:val="24"/>
          <w:szCs w:val="24"/>
        </w:rPr>
        <w:t>（2）未税总价最低者作为第一中选人，以此类推。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权属子公司“翔鹭石化（漳州）有限公司”作为本合同执行主体，将于中选结果公示流程结束之日起30日内与中选人完成合同签订事宜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spacing w:line="180" w:lineRule="atLeast"/>
        <w:jc w:val="center"/>
        <w:rPr>
          <w:b/>
          <w:sz w:val="36"/>
          <w:szCs w:val="36"/>
          <w:lang w:eastAsia="zh-CN"/>
        </w:rPr>
      </w:pPr>
      <w:bookmarkStart w:id="0" w:name="_Toc251742852"/>
      <w:r>
        <w:rPr>
          <w:rFonts w:hint="eastAsia"/>
          <w:b/>
          <w:bCs/>
          <w:sz w:val="36"/>
          <w:szCs w:val="36"/>
          <w:lang w:eastAsia="zh-CN"/>
        </w:rPr>
        <w:t>PTA厂区PV-5403-1阀芯、阀杆</w:t>
      </w:r>
      <w:r>
        <w:rPr>
          <w:rFonts w:hint="eastAsia"/>
          <w:b/>
          <w:sz w:val="36"/>
          <w:szCs w:val="36"/>
          <w:lang w:eastAsia="zh-CN"/>
        </w:rPr>
        <w:t>维修</w:t>
      </w:r>
      <w:r>
        <w:rPr>
          <w:rFonts w:hint="eastAsia"/>
          <w:b/>
          <w:bCs/>
          <w:sz w:val="36"/>
          <w:szCs w:val="36"/>
          <w:lang w:eastAsia="zh-CN"/>
        </w:rPr>
        <w:t>服务合同</w:t>
      </w:r>
    </w:p>
    <w:p>
      <w:pPr>
        <w:spacing w:line="360" w:lineRule="auto"/>
        <w:jc w:val="center"/>
        <w:rPr>
          <w:sz w:val="24"/>
          <w:szCs w:val="24"/>
          <w:lang w:eastAsia="zh-CN"/>
        </w:rPr>
      </w:pPr>
      <w:r>
        <w:rPr>
          <w:rFonts w:hint="eastAsia"/>
          <w:sz w:val="24"/>
          <w:szCs w:val="24"/>
          <w:lang w:eastAsia="zh-CN"/>
        </w:rPr>
        <w:t xml:space="preserve"> </w:t>
      </w:r>
    </w:p>
    <w:p>
      <w:pPr>
        <w:spacing w:line="360" w:lineRule="auto"/>
        <w:jc w:val="center"/>
        <w:rPr>
          <w:sz w:val="24"/>
          <w:szCs w:val="24"/>
          <w:lang w:eastAsia="zh-CN"/>
        </w:rPr>
      </w:pPr>
      <w:r>
        <w:rPr>
          <w:rFonts w:hint="eastAsia"/>
          <w:sz w:val="24"/>
          <w:szCs w:val="24"/>
          <w:lang w:val="en-US" w:eastAsia="zh-CN"/>
        </w:rPr>
        <w:t xml:space="preserve">                                </w:t>
      </w:r>
      <w:r>
        <w:rPr>
          <w:rFonts w:hint="eastAsia"/>
          <w:sz w:val="24"/>
          <w:szCs w:val="24"/>
          <w:lang w:eastAsia="zh-CN"/>
        </w:rPr>
        <w:t>合同编号：</w:t>
      </w:r>
    </w:p>
    <w:p>
      <w:pPr>
        <w:pStyle w:val="2"/>
        <w:spacing w:line="360" w:lineRule="auto"/>
        <w:rPr>
          <w:sz w:val="24"/>
          <w:szCs w:val="24"/>
        </w:rPr>
      </w:pPr>
      <w:r>
        <w:rPr>
          <w:rFonts w:hint="eastAsia"/>
          <w:sz w:val="24"/>
          <w:szCs w:val="24"/>
        </w:rPr>
        <w:t xml:space="preserve">                                   </w:t>
      </w:r>
      <w:r>
        <w:rPr>
          <w:rFonts w:hint="eastAsia"/>
          <w:sz w:val="24"/>
          <w:szCs w:val="24"/>
          <w:lang w:val="en-US" w:eastAsia="zh-CN"/>
        </w:rPr>
        <w:t xml:space="preserve">             </w:t>
      </w:r>
      <w:r>
        <w:rPr>
          <w:rFonts w:hint="eastAsia"/>
          <w:sz w:val="24"/>
          <w:szCs w:val="24"/>
        </w:rPr>
        <w:t>签订时间：</w:t>
      </w:r>
    </w:p>
    <w:p>
      <w:pPr>
        <w:spacing w:line="360" w:lineRule="auto"/>
        <w:rPr>
          <w:sz w:val="24"/>
          <w:lang w:eastAsia="zh-CN"/>
        </w:rPr>
      </w:pPr>
      <w:r>
        <w:rPr>
          <w:rFonts w:hint="eastAsia"/>
          <w:sz w:val="24"/>
          <w:lang w:eastAsia="zh-CN"/>
        </w:rPr>
        <w:t>甲方（委托方）：</w:t>
      </w:r>
    </w:p>
    <w:p>
      <w:pPr>
        <w:spacing w:line="360" w:lineRule="auto"/>
        <w:rPr>
          <w:sz w:val="24"/>
          <w:lang w:eastAsia="zh-CN"/>
        </w:rPr>
      </w:pPr>
      <w:r>
        <w:rPr>
          <w:rFonts w:hint="eastAsia"/>
          <w:sz w:val="24"/>
          <w:lang w:eastAsia="zh-CN"/>
        </w:rPr>
        <w:t>乙方（受托方）：</w:t>
      </w:r>
      <w:r>
        <w:rPr>
          <w:sz w:val="24"/>
          <w:lang w:eastAsia="zh-CN"/>
        </w:rPr>
        <w:t xml:space="preserve"> </w:t>
      </w:r>
    </w:p>
    <w:p>
      <w:pPr>
        <w:spacing w:line="360" w:lineRule="auto"/>
        <w:ind w:firstLine="540" w:firstLineChars="225"/>
        <w:rPr>
          <w:sz w:val="24"/>
          <w:lang w:eastAsia="zh-CN"/>
        </w:rPr>
      </w:pPr>
      <w:r>
        <w:rPr>
          <w:rFonts w:hint="eastAsia"/>
          <w:sz w:val="24"/>
          <w:lang w:eastAsia="zh-CN"/>
        </w:rPr>
        <w:t>根据《中华人民共和国民法典》等有关规定，就甲方委托乙方维修</w:t>
      </w:r>
      <w:r>
        <w:rPr>
          <w:rFonts w:hint="eastAsia"/>
          <w:sz w:val="24"/>
          <w:u w:val="single"/>
          <w:lang w:eastAsia="zh-CN"/>
        </w:rPr>
        <w:t xml:space="preserve"> PTA厂区PV-5403-1阀芯、阀杆</w:t>
      </w:r>
      <w:r>
        <w:rPr>
          <w:rFonts w:hint="eastAsia"/>
          <w:sz w:val="24"/>
          <w:lang w:eastAsia="zh-CN"/>
        </w:rPr>
        <w:t>相关事宜，甲乙双方在公平合理、互利互惠的基础上，经平等、友好、充分协商一致，签订本合同。</w:t>
      </w:r>
    </w:p>
    <w:p>
      <w:pPr>
        <w:spacing w:line="360" w:lineRule="auto"/>
        <w:ind w:firstLine="540" w:firstLineChars="225"/>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numPr>
          <w:ilvl w:val="0"/>
          <w:numId w:val="7"/>
        </w:numPr>
        <w:spacing w:line="360" w:lineRule="auto"/>
        <w:rPr>
          <w:rFonts w:hint="eastAsia"/>
          <w:b/>
          <w:sz w:val="24"/>
          <w:lang w:eastAsia="zh-CN"/>
        </w:rPr>
      </w:pPr>
      <w:r>
        <w:rPr>
          <w:rFonts w:hint="eastAsia"/>
          <w:b/>
          <w:sz w:val="24"/>
          <w:lang w:eastAsia="zh-CN"/>
        </w:rPr>
        <w:t>维修设备名称、型号、品牌、数量、价格等</w:t>
      </w:r>
    </w:p>
    <w:tbl>
      <w:tblPr>
        <w:tblStyle w:val="48"/>
        <w:tblW w:w="9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1590"/>
        <w:gridCol w:w="2220"/>
        <w:gridCol w:w="616"/>
        <w:gridCol w:w="943"/>
        <w:gridCol w:w="1311"/>
        <w:gridCol w:w="1537"/>
        <w:gridCol w:w="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10" w:type="dxa"/>
            <w:vAlign w:val="center"/>
          </w:tcPr>
          <w:p>
            <w:pPr>
              <w:widowControl/>
              <w:autoSpaceDE/>
              <w:autoSpaceDN/>
              <w:jc w:val="center"/>
              <w:rPr>
                <w:lang w:eastAsia="zh-CN"/>
              </w:rPr>
            </w:pPr>
            <w:r>
              <w:rPr>
                <w:lang w:eastAsia="zh-CN"/>
              </w:rPr>
              <w:t>序号</w:t>
            </w:r>
          </w:p>
        </w:tc>
        <w:tc>
          <w:tcPr>
            <w:tcW w:w="1590" w:type="dxa"/>
            <w:vAlign w:val="center"/>
          </w:tcPr>
          <w:p>
            <w:pPr>
              <w:widowControl/>
              <w:autoSpaceDE/>
              <w:autoSpaceDN/>
              <w:jc w:val="center"/>
              <w:rPr>
                <w:lang w:eastAsia="zh-CN"/>
              </w:rPr>
            </w:pPr>
            <w:r>
              <w:rPr>
                <w:rFonts w:hint="eastAsia"/>
                <w:lang w:eastAsia="zh-CN"/>
              </w:rPr>
              <w:t>维修设备名称</w:t>
            </w:r>
          </w:p>
        </w:tc>
        <w:tc>
          <w:tcPr>
            <w:tcW w:w="2220" w:type="dxa"/>
            <w:vAlign w:val="center"/>
          </w:tcPr>
          <w:p>
            <w:pPr>
              <w:widowControl/>
              <w:autoSpaceDE/>
              <w:autoSpaceDN/>
              <w:jc w:val="center"/>
              <w:rPr>
                <w:lang w:eastAsia="zh-CN"/>
              </w:rPr>
            </w:pPr>
            <w:r>
              <w:rPr>
                <w:lang w:eastAsia="zh-CN"/>
              </w:rPr>
              <w:t>规格</w:t>
            </w:r>
            <w:r>
              <w:rPr>
                <w:rFonts w:hint="eastAsia"/>
                <w:lang w:eastAsia="zh-CN"/>
              </w:rPr>
              <w:t>/型号</w:t>
            </w:r>
          </w:p>
        </w:tc>
        <w:tc>
          <w:tcPr>
            <w:tcW w:w="616" w:type="dxa"/>
            <w:vAlign w:val="center"/>
          </w:tcPr>
          <w:p>
            <w:pPr>
              <w:widowControl/>
              <w:autoSpaceDE/>
              <w:autoSpaceDN/>
              <w:jc w:val="center"/>
              <w:rPr>
                <w:lang w:eastAsia="zh-CN"/>
              </w:rPr>
            </w:pPr>
            <w:r>
              <w:rPr>
                <w:lang w:eastAsia="zh-CN"/>
              </w:rPr>
              <w:t>数量</w:t>
            </w:r>
          </w:p>
        </w:tc>
        <w:tc>
          <w:tcPr>
            <w:tcW w:w="943" w:type="dxa"/>
            <w:vAlign w:val="center"/>
          </w:tcPr>
          <w:p>
            <w:pPr>
              <w:widowControl/>
              <w:autoSpaceDE/>
              <w:autoSpaceDN/>
              <w:jc w:val="center"/>
              <w:rPr>
                <w:lang w:eastAsia="zh-CN"/>
              </w:rPr>
            </w:pPr>
            <w:r>
              <w:rPr>
                <w:rFonts w:hint="eastAsia"/>
                <w:lang w:eastAsia="zh-CN"/>
              </w:rPr>
              <w:t>单位</w:t>
            </w:r>
          </w:p>
        </w:tc>
        <w:tc>
          <w:tcPr>
            <w:tcW w:w="1311" w:type="dxa"/>
            <w:vAlign w:val="center"/>
          </w:tcPr>
          <w:p>
            <w:pPr>
              <w:widowControl/>
              <w:autoSpaceDE/>
              <w:autoSpaceDN/>
              <w:jc w:val="center"/>
              <w:rPr>
                <w:lang w:eastAsia="zh-CN"/>
              </w:rPr>
            </w:pPr>
            <w:r>
              <w:rPr>
                <w:lang w:eastAsia="zh-CN"/>
              </w:rPr>
              <w:t>单价</w:t>
            </w:r>
            <w:r>
              <w:rPr>
                <w:rFonts w:hint="eastAsia"/>
                <w:lang w:eastAsia="zh-CN"/>
              </w:rPr>
              <w:t>(元）</w:t>
            </w:r>
          </w:p>
        </w:tc>
        <w:tc>
          <w:tcPr>
            <w:tcW w:w="1537" w:type="dxa"/>
            <w:vAlign w:val="center"/>
          </w:tcPr>
          <w:p>
            <w:pPr>
              <w:widowControl/>
              <w:autoSpaceDE/>
              <w:autoSpaceDN/>
              <w:jc w:val="center"/>
              <w:rPr>
                <w:lang w:eastAsia="zh-CN"/>
              </w:rPr>
            </w:pPr>
            <w:r>
              <w:rPr>
                <w:lang w:eastAsia="zh-CN"/>
              </w:rPr>
              <w:t>总价</w:t>
            </w:r>
            <w:r>
              <w:rPr>
                <w:rFonts w:hint="eastAsia"/>
                <w:lang w:eastAsia="zh-CN"/>
              </w:rPr>
              <w:t>（元）</w:t>
            </w:r>
          </w:p>
        </w:tc>
        <w:tc>
          <w:tcPr>
            <w:tcW w:w="677" w:type="dxa"/>
            <w:vAlign w:val="center"/>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810" w:type="dxa"/>
            <w:vAlign w:val="center"/>
          </w:tcPr>
          <w:p>
            <w:pPr>
              <w:widowControl/>
              <w:autoSpaceDE/>
              <w:autoSpaceDN/>
              <w:jc w:val="center"/>
              <w:rPr>
                <w:lang w:eastAsia="zh-CN"/>
              </w:rPr>
            </w:pPr>
            <w:r>
              <w:rPr>
                <w:rFonts w:hint="eastAsia"/>
                <w:lang w:eastAsia="zh-CN"/>
              </w:rPr>
              <w:t>1</w:t>
            </w:r>
          </w:p>
        </w:tc>
        <w:tc>
          <w:tcPr>
            <w:tcW w:w="1590" w:type="dxa"/>
            <w:vAlign w:val="center"/>
          </w:tcPr>
          <w:p>
            <w:pPr>
              <w:widowControl/>
              <w:jc w:val="center"/>
              <w:textAlignment w:val="top"/>
              <w:rPr>
                <w:lang w:eastAsia="zh-CN"/>
              </w:rPr>
            </w:pPr>
            <w:r>
              <w:rPr>
                <w:rFonts w:hint="eastAsia" w:cs="宋体"/>
                <w:sz w:val="24"/>
                <w:szCs w:val="24"/>
                <w:lang w:eastAsia="zh-CN"/>
              </w:rPr>
              <w:t>PTA厂区PV-5403-1阀芯、阀杆</w:t>
            </w:r>
            <w:r>
              <w:rPr>
                <w:rFonts w:hint="eastAsia" w:cs="宋体"/>
                <w:sz w:val="24"/>
                <w:szCs w:val="24"/>
                <w:lang w:val="en-US" w:eastAsia="zh-CN"/>
              </w:rPr>
              <w:t>维修</w:t>
            </w:r>
          </w:p>
        </w:tc>
        <w:tc>
          <w:tcPr>
            <w:tcW w:w="2220" w:type="dxa"/>
            <w:vAlign w:val="center"/>
          </w:tcPr>
          <w:p>
            <w:pPr>
              <w:widowControl/>
              <w:autoSpaceDE/>
              <w:autoSpaceDN/>
              <w:jc w:val="center"/>
              <w:rPr>
                <w:rFonts w:hint="eastAsia" w:eastAsia="宋体"/>
                <w:lang w:val="en-US" w:eastAsia="zh-CN"/>
              </w:rPr>
            </w:pPr>
            <w:r>
              <w:rPr>
                <w:rFonts w:hint="eastAsia"/>
                <w:lang w:val="en-US" w:eastAsia="zh-CN"/>
              </w:rPr>
              <w:t>详见附件1、《PTA厂区PV-5403-1阀芯、阀杆维修发包说明》</w:t>
            </w:r>
          </w:p>
        </w:tc>
        <w:tc>
          <w:tcPr>
            <w:tcW w:w="616" w:type="dxa"/>
            <w:vAlign w:val="center"/>
          </w:tcPr>
          <w:p>
            <w:pPr>
              <w:widowControl/>
              <w:jc w:val="center"/>
              <w:textAlignment w:val="top"/>
              <w:rPr>
                <w:rFonts w:hint="default"/>
                <w:lang w:val="en-US" w:eastAsia="zh-CN"/>
              </w:rPr>
            </w:pPr>
            <w:r>
              <w:rPr>
                <w:rFonts w:hint="eastAsia"/>
                <w:lang w:val="en-US" w:eastAsia="zh-CN"/>
              </w:rPr>
              <w:t>1</w:t>
            </w:r>
          </w:p>
        </w:tc>
        <w:tc>
          <w:tcPr>
            <w:tcW w:w="943" w:type="dxa"/>
            <w:vAlign w:val="center"/>
          </w:tcPr>
          <w:p>
            <w:pPr>
              <w:widowControl/>
              <w:jc w:val="center"/>
              <w:textAlignment w:val="top"/>
              <w:rPr>
                <w:rFonts w:hint="default"/>
                <w:lang w:val="en-US" w:eastAsia="zh-CN"/>
              </w:rPr>
            </w:pPr>
            <w:r>
              <w:rPr>
                <w:rFonts w:hint="eastAsia"/>
                <w:lang w:val="en-US" w:eastAsia="zh-CN"/>
              </w:rPr>
              <w:t>套</w:t>
            </w: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490" w:type="dxa"/>
            <w:gridSpan w:val="6"/>
            <w:vAlign w:val="center"/>
          </w:tcPr>
          <w:p>
            <w:pPr>
              <w:widowControl/>
              <w:autoSpaceDE/>
              <w:autoSpaceDN/>
              <w:jc w:val="center"/>
              <w:rPr>
                <w:lang w:eastAsia="zh-CN"/>
              </w:rPr>
            </w:pPr>
            <w:r>
              <w:rPr>
                <w:lang w:eastAsia="zh-CN"/>
              </w:rPr>
              <w:t>合计</w:t>
            </w:r>
            <w:r>
              <w:rPr>
                <w:rFonts w:hint="eastAsia"/>
                <w:lang w:eastAsia="zh-CN"/>
              </w:rPr>
              <w:t>：</w:t>
            </w:r>
          </w:p>
        </w:tc>
        <w:tc>
          <w:tcPr>
            <w:tcW w:w="2214" w:type="dxa"/>
            <w:gridSpan w:val="2"/>
            <w:vAlign w:val="center"/>
          </w:tcPr>
          <w:p>
            <w:pPr>
              <w:widowControl/>
              <w:autoSpaceDE/>
              <w:autoSpaceDN/>
              <w:jc w:val="center"/>
              <w:rPr>
                <w:lang w:eastAsia="zh-CN"/>
              </w:rPr>
            </w:pPr>
            <w:r>
              <w:rPr>
                <w:lang w:eastAsia="zh-CN"/>
              </w:rPr>
              <w:t>(含</w:t>
            </w:r>
            <w:r>
              <w:rPr>
                <w:rFonts w:hint="eastAsia"/>
                <w:lang w:val="en-US" w:eastAsia="zh-CN"/>
              </w:rPr>
              <w:t>13%</w:t>
            </w:r>
            <w:r>
              <w:rPr>
                <w:lang w:eastAsia="zh-CN"/>
              </w:rPr>
              <w:t>增值税</w:t>
            </w:r>
            <w:r>
              <w:rPr>
                <w:rFonts w:hint="eastAsia"/>
                <w:lang w:eastAsia="zh-CN"/>
              </w:rPr>
              <w:t>)</w:t>
            </w:r>
          </w:p>
        </w:tc>
      </w:tr>
    </w:tbl>
    <w:p>
      <w:pPr>
        <w:widowControl/>
        <w:spacing w:line="360" w:lineRule="auto"/>
        <w:ind w:firstLine="480" w:firstLineChars="200"/>
        <w:rPr>
          <w:color w:val="000000"/>
          <w:sz w:val="24"/>
          <w:lang w:eastAsia="zh-CN"/>
        </w:rPr>
      </w:pPr>
      <w:r>
        <w:rPr>
          <w:rFonts w:hint="eastAsia"/>
          <w:color w:val="000000"/>
          <w:sz w:val="24"/>
          <w:lang w:eastAsia="zh-CN"/>
        </w:rPr>
        <w:t>本合同的设备维修保养及调试服务费</w:t>
      </w:r>
      <w:r>
        <w:rPr>
          <w:rFonts w:hint="eastAsia"/>
          <w:sz w:val="24"/>
          <w:lang w:eastAsia="zh-CN"/>
        </w:rPr>
        <w:t>包括乙方工作涉及到的所有税费、配件费</w:t>
      </w:r>
      <w:r>
        <w:rPr>
          <w:rFonts w:hint="eastAsia"/>
          <w:color w:val="FF0000"/>
          <w:sz w:val="24"/>
          <w:lang w:eastAsia="zh-CN"/>
        </w:rPr>
        <w:t>、</w:t>
      </w:r>
      <w:r>
        <w:rPr>
          <w:rFonts w:hint="eastAsia"/>
          <w:sz w:val="24"/>
          <w:lang w:eastAsia="zh-CN"/>
        </w:rPr>
        <w:t>劳务费、管理费、工具费、劳保费、各种保险、安全费用、利润、食宿费、加班费、饮用水、办公费、运输费、耗材费及合同涉及到的所有风险、责任、义务等费用，除非另有约定，甲方不再承担其他费用</w:t>
      </w:r>
      <w:r>
        <w:rPr>
          <w:rFonts w:hint="eastAsia"/>
          <w:color w:val="000000"/>
          <w:sz w:val="24"/>
          <w:lang w:eastAsia="zh-CN"/>
        </w:rPr>
        <w:t>。</w:t>
      </w:r>
    </w:p>
    <w:p>
      <w:pPr>
        <w:tabs>
          <w:tab w:val="left" w:pos="1080"/>
        </w:tabs>
        <w:spacing w:line="360" w:lineRule="auto"/>
        <w:ind w:firstLine="118" w:firstLineChars="49"/>
        <w:rPr>
          <w:b/>
          <w:sz w:val="24"/>
          <w:lang w:eastAsia="zh-CN"/>
        </w:rPr>
      </w:pPr>
      <w:r>
        <w:rPr>
          <w:rFonts w:hint="eastAsia"/>
          <w:b/>
          <w:sz w:val="24"/>
          <w:lang w:eastAsia="zh-CN"/>
        </w:rPr>
        <w:t>二、服务标准及操作要求</w:t>
      </w:r>
    </w:p>
    <w:p>
      <w:pPr>
        <w:widowControl/>
        <w:spacing w:line="360" w:lineRule="auto"/>
        <w:ind w:firstLine="480" w:firstLineChars="200"/>
        <w:rPr>
          <w:rFonts w:hint="eastAsia" w:cs="Arial" w:asciiTheme="minorEastAsia" w:hAnsiTheme="minorEastAsia" w:eastAsiaTheme="minorEastAsia"/>
          <w:sz w:val="24"/>
          <w:u w:val="single"/>
          <w:lang w:eastAsia="zh-CN"/>
        </w:rPr>
      </w:pPr>
      <w:r>
        <w:rPr>
          <w:rFonts w:cs="Arial" w:asciiTheme="minorEastAsia" w:hAnsiTheme="minorEastAsia" w:eastAsiaTheme="minorEastAsia"/>
          <w:sz w:val="24"/>
          <w:lang w:eastAsia="zh-CN"/>
        </w:rPr>
        <w:t>1</w:t>
      </w:r>
      <w:r>
        <w:rPr>
          <w:rFonts w:hint="eastAsia" w:cs="Arial" w:asciiTheme="minorEastAsia" w:hAnsiTheme="minorEastAsia" w:eastAsiaTheme="minorEastAsia"/>
          <w:sz w:val="24"/>
          <w:lang w:eastAsia="zh-CN"/>
        </w:rPr>
        <w:t>、维修方式、地点：</w:t>
      </w:r>
      <w:r>
        <w:rPr>
          <w:rFonts w:hint="eastAsia" w:cs="Arial" w:asciiTheme="minorEastAsia" w:hAnsiTheme="minorEastAsia" w:eastAsiaTheme="minorEastAsia"/>
          <w:sz w:val="24"/>
          <w:u w:val="single"/>
          <w:lang w:eastAsia="zh-CN"/>
        </w:rPr>
        <w:t xml:space="preserve">  </w:t>
      </w:r>
      <w:r>
        <w:rPr>
          <w:rFonts w:hint="eastAsia" w:cs="Arial" w:asciiTheme="minorEastAsia" w:hAnsiTheme="minorEastAsia" w:eastAsiaTheme="minorEastAsia"/>
          <w:sz w:val="24"/>
          <w:u w:val="single"/>
          <w:lang w:val="en-US" w:eastAsia="zh-CN"/>
        </w:rPr>
        <w:t>详见附件1《PTA厂区PV-5403-1阀芯、阀杆维修发包说明》。</w:t>
      </w:r>
    </w:p>
    <w:p>
      <w:pPr>
        <w:widowControl/>
        <w:spacing w:line="360" w:lineRule="auto"/>
        <w:ind w:firstLine="480" w:firstLineChars="200"/>
        <w:rPr>
          <w:rFonts w:hint="eastAsia" w:cs="Arial" w:asciiTheme="minorEastAsia" w:hAnsiTheme="minorEastAsia" w:eastAsiaTheme="minorEastAsia"/>
          <w:sz w:val="24"/>
          <w:u w:val="single"/>
          <w:lang w:eastAsia="zh-CN"/>
        </w:rPr>
      </w:pPr>
      <w:r>
        <w:rPr>
          <w:rFonts w:hint="eastAsia" w:cs="Arial" w:asciiTheme="minorEastAsia" w:hAnsiTheme="minorEastAsia" w:eastAsiaTheme="minorEastAsia"/>
          <w:sz w:val="24"/>
          <w:lang w:eastAsia="zh-CN"/>
        </w:rPr>
        <w:t>2、维修期限：</w:t>
      </w:r>
      <w:r>
        <w:rPr>
          <w:rFonts w:hint="eastAsia" w:cs="Arial" w:asciiTheme="minorEastAsia" w:hAnsiTheme="minorEastAsia" w:eastAsiaTheme="minorEastAsia"/>
          <w:sz w:val="24"/>
          <w:u w:val="single"/>
          <w:lang w:eastAsia="zh-CN"/>
        </w:rPr>
        <w:t xml:space="preserve">   2023年1月31日之前完成PTA厂区PV-5403-1阀芯、阀杆的修复工作。 </w:t>
      </w:r>
    </w:p>
    <w:p>
      <w:pPr>
        <w:widowControl/>
        <w:spacing w:line="360" w:lineRule="auto"/>
        <w:ind w:firstLine="480" w:firstLineChars="200"/>
        <w:rPr>
          <w:rFonts w:cs="Arial" w:asciiTheme="minorEastAsia" w:hAnsiTheme="minorEastAsia" w:eastAsiaTheme="minorEastAsia"/>
          <w:sz w:val="24"/>
          <w:lang w:eastAsia="zh-CN"/>
        </w:rPr>
      </w:pPr>
      <w:r>
        <w:rPr>
          <w:rFonts w:hint="eastAsia" w:cs="Arial" w:asciiTheme="minorEastAsia" w:hAnsiTheme="minorEastAsia" w:eastAsiaTheme="minorEastAsia"/>
          <w:sz w:val="24"/>
          <w:lang w:eastAsia="zh-CN"/>
        </w:rPr>
        <w:t>3、设备维修的质量要求、技术标准：</w:t>
      </w:r>
      <w:r>
        <w:rPr>
          <w:rFonts w:cs="Arial" w:asciiTheme="minorEastAsia" w:hAnsiTheme="minorEastAsia" w:eastAsiaTheme="minorEastAsia"/>
          <w:sz w:val="24"/>
          <w:lang w:eastAsia="zh-CN"/>
        </w:rPr>
        <w:t xml:space="preserve"> </w:t>
      </w:r>
    </w:p>
    <w:p>
      <w:pPr>
        <w:widowControl/>
        <w:spacing w:line="360" w:lineRule="auto"/>
        <w:ind w:firstLine="360" w:firstLineChars="150"/>
        <w:rPr>
          <w:rFonts w:hint="eastAsia" w:cs="Arial" w:asciiTheme="minorEastAsia" w:hAnsiTheme="minorEastAsia" w:eastAsiaTheme="minorEastAsia"/>
          <w:sz w:val="24"/>
          <w:lang w:eastAsia="zh-CN"/>
        </w:rPr>
      </w:pPr>
      <w:r>
        <w:rPr>
          <w:rFonts w:cs="Arial" w:asciiTheme="minorEastAsia" w:hAnsiTheme="minorEastAsia" w:eastAsiaTheme="minorEastAsia"/>
          <w:sz w:val="24"/>
          <w:lang w:eastAsia="zh-CN"/>
        </w:rPr>
        <w:t xml:space="preserve"> </w:t>
      </w:r>
      <w:r>
        <w:rPr>
          <w:rFonts w:hint="eastAsia" w:cs="Arial" w:asciiTheme="minorEastAsia" w:hAnsiTheme="minorEastAsia" w:eastAsiaTheme="minorEastAsia"/>
          <w:sz w:val="24"/>
          <w:lang w:eastAsia="zh-CN"/>
        </w:rPr>
        <w:t>以国家（GB）标准及行业（DL）标准有关规定要求为准。双方约定的质量和技术标准高于国家标准、行业标准的，按双方约定执行；双方约定低于国家标准和行业规范的或双方没有约定的，按国家标准、行业标准执行。</w:t>
      </w:r>
      <w:r>
        <w:rPr>
          <w:rFonts w:hint="eastAsia" w:cs="Arial" w:asciiTheme="minorEastAsia" w:hAnsiTheme="minorEastAsia" w:eastAsiaTheme="minorEastAsia"/>
          <w:sz w:val="24"/>
          <w:lang w:val="en-US" w:eastAsia="zh-CN"/>
        </w:rPr>
        <w:t>详见附件1《PTA厂区PV-5403-1阀芯、阀杆维修发包说明》。</w:t>
      </w:r>
    </w:p>
    <w:p>
      <w:pPr>
        <w:adjustRightInd w:val="0"/>
        <w:spacing w:line="360" w:lineRule="auto"/>
        <w:ind w:firstLine="480" w:firstLineChars="200"/>
        <w:rPr>
          <w:rFonts w:asciiTheme="minorEastAsia" w:hAnsiTheme="minorEastAsia" w:eastAsiaTheme="minorEastAsia"/>
          <w:sz w:val="24"/>
          <w:lang w:eastAsia="zh-CN"/>
        </w:rPr>
      </w:pPr>
      <w:r>
        <w:rPr>
          <w:rFonts w:hint="eastAsia" w:cs="Arial" w:asciiTheme="minorEastAsia" w:hAnsiTheme="minorEastAsia" w:eastAsiaTheme="minorEastAsia"/>
          <w:sz w:val="24"/>
          <w:lang w:eastAsia="zh-CN"/>
        </w:rPr>
        <w:t>4、验收标准及方法：设备维修后，各项指标应达到国家及行业标准。</w:t>
      </w:r>
      <w:r>
        <w:rPr>
          <w:rFonts w:hint="eastAsia" w:asciiTheme="minorEastAsia" w:hAnsiTheme="minorEastAsia" w:eastAsiaTheme="minorEastAsia"/>
          <w:sz w:val="24"/>
          <w:lang w:eastAsia="zh-CN"/>
        </w:rPr>
        <w:t>确保甲方设备安全、正常运行。具体以技术协议或发包说明为准。</w:t>
      </w:r>
    </w:p>
    <w:p>
      <w:pPr>
        <w:adjustRightInd w:val="0"/>
        <w:spacing w:line="360" w:lineRule="auto"/>
        <w:ind w:firstLine="440" w:firstLineChars="200"/>
        <w:rPr>
          <w:rFonts w:hint="eastAsia" w:cs="Arial" w:asciiTheme="minorEastAsia" w:hAnsiTheme="minorEastAsia" w:eastAsiaTheme="minorEastAsia"/>
          <w:sz w:val="24"/>
          <w:lang w:eastAsia="zh-CN"/>
        </w:rPr>
      </w:pPr>
      <w:r>
        <w:rPr>
          <w:rFonts w:hint="eastAsia"/>
          <w:lang w:eastAsia="zh-CN"/>
        </w:rPr>
        <w:t xml:space="preserve">   </w:t>
      </w:r>
      <w:r>
        <w:rPr>
          <w:rFonts w:hint="eastAsia" w:cs="Arial" w:asciiTheme="minorEastAsia" w:hAnsiTheme="minorEastAsia" w:eastAsiaTheme="minorEastAsia"/>
          <w:sz w:val="24"/>
          <w:lang w:eastAsia="zh-CN"/>
        </w:rPr>
        <w:t>验收地点：</w:t>
      </w:r>
      <w:r>
        <w:rPr>
          <w:rFonts w:hint="eastAsia" w:asciiTheme="minorEastAsia" w:hAnsiTheme="minorEastAsia" w:eastAsiaTheme="minorEastAsia"/>
          <w:sz w:val="24"/>
          <w:u w:val="single"/>
          <w:lang w:eastAsia="zh-CN"/>
        </w:rPr>
        <w:t xml:space="preserve">   甲方</w:t>
      </w:r>
      <w:r>
        <w:rPr>
          <w:rFonts w:hint="eastAsia" w:asciiTheme="minorEastAsia" w:hAnsiTheme="minorEastAsia" w:eastAsiaTheme="minorEastAsia"/>
          <w:sz w:val="24"/>
          <w:u w:val="single"/>
          <w:lang w:val="en-US" w:eastAsia="zh-CN"/>
        </w:rPr>
        <w:t>厂内</w:t>
      </w:r>
      <w:r>
        <w:rPr>
          <w:rFonts w:hint="eastAsia" w:asciiTheme="minorEastAsia" w:hAnsiTheme="minorEastAsia" w:eastAsiaTheme="minorEastAsia"/>
          <w:sz w:val="24"/>
          <w:u w:val="single"/>
          <w:lang w:eastAsia="zh-CN"/>
        </w:rPr>
        <w:t xml:space="preserve"> 。  </w:t>
      </w:r>
      <w:r>
        <w:rPr>
          <w:rFonts w:hint="eastAsia" w:cs="Arial" w:asciiTheme="minorEastAsia" w:hAnsiTheme="minorEastAsia" w:eastAsiaTheme="minorEastAsia"/>
          <w:sz w:val="24"/>
          <w:lang w:eastAsia="zh-CN"/>
        </w:rPr>
        <w:t xml:space="preserve">  </w:t>
      </w:r>
    </w:p>
    <w:p>
      <w:pPr>
        <w:spacing w:line="360" w:lineRule="auto"/>
        <w:ind w:firstLine="480" w:firstLineChars="200"/>
        <w:rPr>
          <w:rFonts w:asciiTheme="minorEastAsia" w:hAnsiTheme="minorEastAsia" w:eastAsiaTheme="minorEastAsia"/>
          <w:b/>
          <w:sz w:val="24"/>
          <w:lang w:eastAsia="zh-CN"/>
        </w:rPr>
      </w:pPr>
      <w:r>
        <w:rPr>
          <w:rFonts w:hint="eastAsia" w:asciiTheme="minorEastAsia" w:hAnsiTheme="minorEastAsia" w:eastAsiaTheme="minorEastAsia"/>
          <w:sz w:val="24"/>
          <w:lang w:eastAsia="zh-CN"/>
        </w:rPr>
        <w:t>5、</w:t>
      </w:r>
      <w:r>
        <w:rPr>
          <w:rFonts w:hint="eastAsia" w:cs="Arial" w:asciiTheme="minorEastAsia" w:hAnsiTheme="minorEastAsia" w:eastAsiaTheme="minorEastAsia"/>
          <w:sz w:val="24"/>
          <w:lang w:eastAsia="zh-CN"/>
        </w:rPr>
        <w:t>包装要求及包装费用负担：如场外维修的，乙方应当按照足以固定、保护好设备的措施包装，包装及往返费用由乙方承担（已含在维修报价里）</w:t>
      </w:r>
      <w:r>
        <w:rPr>
          <w:rFonts w:hint="eastAsia" w:cs="Arial" w:asciiTheme="minorEastAsia" w:hAnsiTheme="minorEastAsia" w:eastAsiaTheme="minorEastAsia"/>
          <w:b/>
          <w:sz w:val="24"/>
          <w:lang w:eastAsia="zh-CN"/>
        </w:rPr>
        <w:t>。若因乙方包装不善，造成维修设备损坏的，乙方应当按照设备原价赔偿。设备运输及修理期间，设备的损坏灭失的风险由乙方承担，并向甲方承担损失赔偿责任。</w:t>
      </w:r>
    </w:p>
    <w:p>
      <w:pPr>
        <w:widowControl/>
        <w:spacing w:line="360" w:lineRule="auto"/>
        <w:ind w:firstLine="480" w:firstLineChars="200"/>
        <w:rPr>
          <w:rFonts w:cs="Arial"/>
          <w:sz w:val="24"/>
          <w:lang w:eastAsia="zh-CN"/>
        </w:rPr>
      </w:pPr>
      <w:r>
        <w:rPr>
          <w:rFonts w:hint="eastAsia"/>
          <w:sz w:val="24"/>
          <w:lang w:eastAsia="zh-CN"/>
        </w:rPr>
        <w:t>6</w:t>
      </w:r>
      <w:r>
        <w:rPr>
          <w:rFonts w:hint="eastAsia" w:cs="Arial"/>
          <w:sz w:val="24"/>
          <w:lang w:eastAsia="zh-CN"/>
        </w:rPr>
        <w:t>、</w:t>
      </w:r>
      <w:r>
        <w:rPr>
          <w:rFonts w:cs="Arial"/>
          <w:sz w:val="24"/>
          <w:lang w:eastAsia="zh-CN"/>
        </w:rPr>
        <w:t>乙方</w:t>
      </w:r>
      <w:r>
        <w:rPr>
          <w:rFonts w:hint="eastAsia" w:cs="Arial"/>
          <w:sz w:val="24"/>
          <w:lang w:eastAsia="zh-CN"/>
        </w:rPr>
        <w:t>保证</w:t>
      </w:r>
      <w:r>
        <w:rPr>
          <w:rFonts w:cs="Arial"/>
          <w:sz w:val="24"/>
          <w:lang w:eastAsia="zh-CN"/>
        </w:rPr>
        <w:t>为甲方提供的更换部件为原装部件，如有特殊情况，乙方需在与甲方协商认同后更换与原部件应用功能与技术指标相近的部件。</w:t>
      </w:r>
    </w:p>
    <w:p>
      <w:pPr>
        <w:widowControl/>
        <w:spacing w:line="360" w:lineRule="auto"/>
        <w:ind w:firstLine="480" w:firstLineChars="200"/>
        <w:rPr>
          <w:rFonts w:asciiTheme="minorEastAsia" w:hAnsiTheme="minorEastAsia" w:eastAsiaTheme="minorEastAsia"/>
          <w:sz w:val="24"/>
          <w:lang w:eastAsia="zh-CN"/>
        </w:rPr>
      </w:pPr>
      <w:r>
        <w:rPr>
          <w:rFonts w:hint="eastAsia" w:asciiTheme="minorEastAsia" w:hAnsiTheme="minorEastAsia" w:eastAsiaTheme="minorEastAsia"/>
          <w:bCs/>
          <w:sz w:val="24"/>
          <w:lang w:eastAsia="zh-CN"/>
        </w:rPr>
        <w:t>7、</w:t>
      </w:r>
      <w:r>
        <w:rPr>
          <w:rFonts w:hint="eastAsia" w:cs="Arial" w:asciiTheme="minorEastAsia" w:hAnsiTheme="minorEastAsia" w:eastAsiaTheme="minorEastAsia"/>
          <w:sz w:val="24"/>
          <w:lang w:eastAsia="zh-CN"/>
        </w:rPr>
        <w:t>乙方因维修设备所发生伙食费、差旅费等均由其自行承担，乙方已在报价时给予综合考虑。</w:t>
      </w:r>
      <w:r>
        <w:rPr>
          <w:rFonts w:hint="eastAsia" w:asciiTheme="minorEastAsia" w:hAnsiTheme="minorEastAsia" w:eastAsiaTheme="minorEastAsia"/>
          <w:sz w:val="24"/>
          <w:lang w:eastAsia="zh-CN"/>
        </w:rPr>
        <w:t>乙方负责提供维修中所必须的管理、技术、劳务、施工装备、消耗材料、劳动保护、办公器具等人力和物力。</w:t>
      </w:r>
    </w:p>
    <w:p>
      <w:pPr>
        <w:widowControl/>
        <w:spacing w:line="360" w:lineRule="auto"/>
        <w:ind w:firstLine="480" w:firstLineChars="200"/>
        <w:rPr>
          <w:rFonts w:cs="Arial"/>
          <w:sz w:val="24"/>
          <w:lang w:eastAsia="zh-CN"/>
        </w:rPr>
      </w:pPr>
      <w:r>
        <w:rPr>
          <w:rFonts w:hint="eastAsia" w:cs="Arial"/>
          <w:sz w:val="24"/>
          <w:lang w:eastAsia="zh-CN"/>
        </w:rPr>
        <w:t>8、维修过程中所产生的废料归甲方所有，乙方应于设备修复送达甲方时将废料一并送还甲方。</w:t>
      </w:r>
    </w:p>
    <w:p>
      <w:pPr>
        <w:widowControl/>
        <w:spacing w:line="360" w:lineRule="auto"/>
        <w:ind w:firstLine="360" w:firstLineChars="150"/>
        <w:rPr>
          <w:rFonts w:cs="Arial"/>
          <w:sz w:val="24"/>
          <w:lang w:eastAsia="zh-CN"/>
        </w:rPr>
      </w:pPr>
      <w:r>
        <w:rPr>
          <w:rFonts w:hint="eastAsia" w:cs="Arial"/>
          <w:sz w:val="24"/>
          <w:lang w:eastAsia="zh-CN"/>
        </w:rPr>
        <w:t xml:space="preserve"> 9、根据甲方要求，维修设备需由乙方从甲方厂区内拆卸及修复后进行安装的，乙方不得再要求收取额外的费用</w:t>
      </w:r>
    </w:p>
    <w:p>
      <w:pPr>
        <w:spacing w:before="240" w:line="360" w:lineRule="auto"/>
        <w:rPr>
          <w:b/>
          <w:sz w:val="24"/>
          <w:lang w:eastAsia="zh-CN"/>
        </w:rPr>
      </w:pPr>
      <w:r>
        <w:rPr>
          <w:rFonts w:hint="eastAsia"/>
          <w:b/>
          <w:sz w:val="24"/>
          <w:lang w:eastAsia="zh-CN"/>
        </w:rPr>
        <w:t>三、费用结算方式及支付期限</w:t>
      </w:r>
    </w:p>
    <w:p>
      <w:pPr>
        <w:tabs>
          <w:tab w:val="left" w:pos="1080"/>
        </w:tabs>
        <w:spacing w:line="360" w:lineRule="auto"/>
        <w:ind w:firstLine="480" w:firstLineChars="200"/>
        <w:rPr>
          <w:sz w:val="24"/>
          <w:lang w:eastAsia="zh-CN"/>
        </w:rPr>
      </w:pPr>
      <w:r>
        <w:rPr>
          <w:rFonts w:hint="eastAsia"/>
          <w:sz w:val="24"/>
          <w:lang w:eastAsia="zh-CN"/>
        </w:rPr>
        <w:t>1、设备维修完成，且经甲方验收合格后，乙方提供全额本合同总价税率为</w:t>
      </w:r>
      <w:r>
        <w:rPr>
          <w:rFonts w:hint="eastAsia"/>
          <w:sz w:val="24"/>
          <w:u w:val="single"/>
          <w:lang w:eastAsia="zh-CN"/>
        </w:rPr>
        <w:t xml:space="preserve"> </w:t>
      </w:r>
      <w:r>
        <w:rPr>
          <w:rFonts w:hint="eastAsia"/>
          <w:sz w:val="24"/>
          <w:u w:val="single"/>
          <w:lang w:val="en-US" w:eastAsia="zh-CN"/>
        </w:rPr>
        <w:t>13%</w:t>
      </w:r>
      <w:r>
        <w:rPr>
          <w:rFonts w:hint="eastAsia"/>
          <w:sz w:val="24"/>
          <w:u w:val="single"/>
          <w:lang w:eastAsia="zh-CN"/>
        </w:rPr>
        <w:t xml:space="preserve"> %</w:t>
      </w:r>
      <w:r>
        <w:rPr>
          <w:rFonts w:hint="eastAsia"/>
          <w:sz w:val="24"/>
          <w:lang w:eastAsia="zh-CN"/>
        </w:rPr>
        <w:t>增值税专用发票，甲方于收到发票后60日内支付合同总价的</w:t>
      </w:r>
      <w:r>
        <w:rPr>
          <w:rFonts w:hint="eastAsia"/>
          <w:sz w:val="24"/>
          <w:u w:val="single"/>
          <w:lang w:eastAsia="zh-CN"/>
        </w:rPr>
        <w:t xml:space="preserve"> </w:t>
      </w:r>
      <w:r>
        <w:rPr>
          <w:rFonts w:hint="eastAsia"/>
          <w:sz w:val="24"/>
          <w:u w:val="single"/>
          <w:lang w:val="en-US" w:eastAsia="zh-CN"/>
        </w:rPr>
        <w:t>90</w:t>
      </w:r>
      <w:r>
        <w:rPr>
          <w:rFonts w:hint="eastAsia"/>
          <w:sz w:val="24"/>
          <w:u w:val="single"/>
          <w:lang w:eastAsia="zh-CN"/>
        </w:rPr>
        <w:t xml:space="preserve"> %。</w:t>
      </w:r>
      <w:r>
        <w:rPr>
          <w:rFonts w:hint="eastAsia"/>
          <w:sz w:val="24"/>
          <w:lang w:eastAsia="zh-CN"/>
        </w:rPr>
        <w:t xml:space="preserve">剩余 </w:t>
      </w:r>
      <w:r>
        <w:rPr>
          <w:rFonts w:hint="eastAsia"/>
          <w:sz w:val="24"/>
          <w:lang w:val="en-US" w:eastAsia="zh-CN"/>
        </w:rPr>
        <w:t>10</w:t>
      </w:r>
      <w:r>
        <w:rPr>
          <w:rFonts w:hint="eastAsia"/>
          <w:sz w:val="24"/>
          <w:lang w:eastAsia="zh-CN"/>
        </w:rPr>
        <w:t>%作为质保款，质保期满后，如无质量问题等争议，甲方支付剩余款项。乙方未及时提供发票的，甲方有权顺延付款时间且无需承担逾期付款违约责任。</w:t>
      </w:r>
    </w:p>
    <w:p>
      <w:pPr>
        <w:tabs>
          <w:tab w:val="left" w:pos="1080"/>
        </w:tabs>
        <w:spacing w:line="360" w:lineRule="auto"/>
        <w:ind w:firstLine="480" w:firstLineChars="200"/>
        <w:rPr>
          <w:sz w:val="24"/>
          <w:lang w:eastAsia="zh-CN"/>
        </w:rPr>
      </w:pPr>
      <w:r>
        <w:rPr>
          <w:sz w:val="24"/>
          <w:lang w:eastAsia="zh-CN"/>
        </w:rPr>
        <w:t>2</w:t>
      </w:r>
      <w:r>
        <w:rPr>
          <w:rFonts w:hint="eastAsia"/>
          <w:sz w:val="24"/>
          <w:lang w:eastAsia="zh-CN"/>
        </w:rPr>
        <w:t>、所有支付的款项均以人民币支付, 乙方指定账户为：</w:t>
      </w:r>
    </w:p>
    <w:p>
      <w:pPr>
        <w:tabs>
          <w:tab w:val="left" w:pos="1080"/>
        </w:tabs>
        <w:spacing w:line="360" w:lineRule="auto"/>
        <w:ind w:firstLine="480" w:firstLineChars="200"/>
        <w:rPr>
          <w:sz w:val="24"/>
          <w:lang w:eastAsia="zh-CN"/>
        </w:rPr>
      </w:pPr>
      <w:r>
        <w:rPr>
          <w:rFonts w:hint="eastAsia"/>
          <w:sz w:val="24"/>
          <w:lang w:eastAsia="zh-CN"/>
        </w:rPr>
        <w:t>户  名：</w:t>
      </w:r>
      <w:r>
        <w:rPr>
          <w:rFonts w:hint="eastAsia"/>
          <w:sz w:val="24"/>
          <w:u w:val="single"/>
          <w:lang w:eastAsia="zh-CN"/>
        </w:rPr>
        <w:t xml:space="preserve">                         </w:t>
      </w:r>
      <w:r>
        <w:rPr>
          <w:sz w:val="24"/>
          <w:u w:val="single"/>
          <w:lang w:eastAsia="zh-CN"/>
        </w:rPr>
        <w:t xml:space="preserve"> </w:t>
      </w:r>
    </w:p>
    <w:p>
      <w:pPr>
        <w:tabs>
          <w:tab w:val="left" w:pos="1080"/>
        </w:tabs>
        <w:spacing w:line="360" w:lineRule="auto"/>
        <w:ind w:firstLine="480" w:firstLineChars="200"/>
        <w:rPr>
          <w:sz w:val="24"/>
          <w:lang w:eastAsia="zh-CN"/>
        </w:rPr>
      </w:pPr>
      <w:r>
        <w:rPr>
          <w:rFonts w:hint="eastAsia"/>
          <w:sz w:val="24"/>
          <w:lang w:eastAsia="zh-CN"/>
        </w:rPr>
        <w:t>开户行：</w:t>
      </w:r>
      <w:r>
        <w:rPr>
          <w:rFonts w:hint="eastAsia"/>
          <w:sz w:val="24"/>
          <w:u w:val="single"/>
          <w:lang w:eastAsia="zh-CN"/>
        </w:rPr>
        <w:t xml:space="preserve">                         </w:t>
      </w:r>
      <w:r>
        <w:rPr>
          <w:sz w:val="24"/>
          <w:u w:val="single"/>
          <w:lang w:eastAsia="zh-CN"/>
        </w:rPr>
        <w:t xml:space="preserve"> </w:t>
      </w:r>
    </w:p>
    <w:p>
      <w:pPr>
        <w:tabs>
          <w:tab w:val="left" w:pos="1080"/>
        </w:tabs>
        <w:spacing w:line="360" w:lineRule="auto"/>
        <w:ind w:left="982" w:leftChars="228" w:hanging="480" w:hangingChars="200"/>
        <w:rPr>
          <w:sz w:val="24"/>
          <w:lang w:eastAsia="zh-CN"/>
        </w:rPr>
      </w:pPr>
      <w:r>
        <w:rPr>
          <w:rFonts w:hint="eastAsia"/>
          <w:sz w:val="24"/>
          <w:lang w:eastAsia="zh-CN"/>
        </w:rPr>
        <w:t>账  号：</w:t>
      </w:r>
      <w:r>
        <w:rPr>
          <w:rFonts w:hint="eastAsia"/>
          <w:sz w:val="24"/>
          <w:u w:val="single"/>
          <w:lang w:eastAsia="zh-CN"/>
        </w:rPr>
        <w:t xml:space="preserve">                          </w:t>
      </w:r>
      <w:r>
        <w:rPr>
          <w:sz w:val="24"/>
          <w:u w:val="single"/>
          <w:lang w:eastAsia="zh-CN"/>
        </w:rPr>
        <w:t xml:space="preserve"> </w:t>
      </w:r>
    </w:p>
    <w:p>
      <w:pPr>
        <w:spacing w:line="360" w:lineRule="auto"/>
        <w:rPr>
          <w:b/>
          <w:sz w:val="24"/>
          <w:lang w:eastAsia="zh-CN"/>
        </w:rPr>
      </w:pPr>
      <w:r>
        <w:rPr>
          <w:rFonts w:hint="eastAsia"/>
          <w:lang w:eastAsia="zh-CN"/>
        </w:rPr>
        <w:t xml:space="preserve">   </w:t>
      </w:r>
      <w:r>
        <w:rPr>
          <w:rFonts w:hint="eastAsia"/>
          <w:b/>
          <w:sz w:val="24"/>
          <w:lang w:eastAsia="zh-CN"/>
        </w:rPr>
        <w:t>四、质保期</w:t>
      </w:r>
    </w:p>
    <w:p>
      <w:pPr>
        <w:widowControl/>
        <w:spacing w:line="360" w:lineRule="auto"/>
        <w:ind w:firstLine="440" w:firstLineChars="200"/>
        <w:rPr>
          <w:rFonts w:asciiTheme="minorEastAsia" w:hAnsiTheme="minorEastAsia" w:eastAsiaTheme="minorEastAsia"/>
          <w:sz w:val="24"/>
          <w:lang w:eastAsia="zh-CN"/>
        </w:rPr>
      </w:pPr>
      <w:r>
        <w:rPr>
          <w:rFonts w:hint="eastAsia"/>
          <w:lang w:eastAsia="zh-CN"/>
        </w:rPr>
        <w:t xml:space="preserve"> 1、</w:t>
      </w:r>
      <w:r>
        <w:rPr>
          <w:rFonts w:hint="eastAsia" w:asciiTheme="minorEastAsia" w:hAnsiTheme="minorEastAsia" w:eastAsiaTheme="minorEastAsia"/>
          <w:sz w:val="24"/>
          <w:lang w:eastAsia="zh-CN"/>
        </w:rPr>
        <w:t>设备修复完后，对于该设备的故障，乙方提供</w:t>
      </w:r>
      <w:r>
        <w:rPr>
          <w:rFonts w:hint="eastAsia" w:asciiTheme="minorEastAsia" w:hAnsiTheme="minorEastAsia" w:eastAsiaTheme="minorEastAsia"/>
          <w:sz w:val="24"/>
          <w:u w:val="single"/>
          <w:lang w:eastAsia="zh-CN"/>
        </w:rPr>
        <w:t xml:space="preserve">  </w:t>
      </w:r>
      <w:r>
        <w:rPr>
          <w:rFonts w:hint="eastAsia" w:asciiTheme="minorEastAsia" w:hAnsiTheme="minorEastAsia" w:eastAsiaTheme="minorEastAsia"/>
          <w:sz w:val="24"/>
          <w:u w:val="single"/>
          <w:lang w:val="en-US" w:eastAsia="zh-CN"/>
        </w:rPr>
        <w:t>12</w:t>
      </w:r>
      <w:r>
        <w:rPr>
          <w:rFonts w:hint="eastAsia" w:asciiTheme="minorEastAsia" w:hAnsiTheme="minorEastAsia" w:eastAsiaTheme="minorEastAsia"/>
          <w:sz w:val="24"/>
          <w:u w:val="single"/>
          <w:lang w:eastAsia="zh-CN"/>
        </w:rPr>
        <w:t xml:space="preserve">   </w:t>
      </w:r>
      <w:r>
        <w:rPr>
          <w:rFonts w:hint="eastAsia" w:asciiTheme="minorEastAsia" w:hAnsiTheme="minorEastAsia" w:eastAsiaTheme="minorEastAsia"/>
          <w:sz w:val="24"/>
          <w:lang w:eastAsia="zh-CN"/>
        </w:rPr>
        <w:t>个月的免费保修，自验收合格之日开始起算。乙方为甲方更换的部件、配件在上装到设备经甲方验收合格后</w:t>
      </w:r>
      <w:r>
        <w:rPr>
          <w:rFonts w:hint="eastAsia" w:asciiTheme="minorEastAsia" w:hAnsiTheme="minorEastAsia" w:eastAsiaTheme="minorEastAsia"/>
          <w:sz w:val="24"/>
          <w:u w:val="single"/>
          <w:lang w:eastAsia="zh-CN"/>
        </w:rPr>
        <w:t xml:space="preserve"> </w:t>
      </w:r>
      <w:r>
        <w:rPr>
          <w:rFonts w:hint="eastAsia" w:asciiTheme="minorEastAsia" w:hAnsiTheme="minorEastAsia" w:eastAsiaTheme="minorEastAsia"/>
          <w:sz w:val="24"/>
          <w:u w:val="single"/>
          <w:lang w:val="en-US" w:eastAsia="zh-CN"/>
        </w:rPr>
        <w:t>12</w:t>
      </w:r>
      <w:r>
        <w:rPr>
          <w:rFonts w:hint="eastAsia" w:asciiTheme="minorEastAsia" w:hAnsiTheme="minorEastAsia" w:eastAsiaTheme="minorEastAsia"/>
          <w:sz w:val="24"/>
          <w:u w:val="single"/>
          <w:lang w:eastAsia="zh-CN"/>
        </w:rPr>
        <w:t xml:space="preserve">  </w:t>
      </w:r>
      <w:r>
        <w:rPr>
          <w:rFonts w:hint="eastAsia" w:asciiTheme="minorEastAsia" w:hAnsiTheme="minorEastAsia" w:eastAsiaTheme="minorEastAsia"/>
          <w:sz w:val="24"/>
          <w:lang w:eastAsia="zh-CN"/>
        </w:rPr>
        <w:t>个月内损坏的，乙方应为甲方免费更换，维修。</w:t>
      </w:r>
    </w:p>
    <w:p>
      <w:pPr>
        <w:widowControl/>
        <w:spacing w:line="360" w:lineRule="auto"/>
        <w:ind w:firstLine="440" w:firstLineChars="200"/>
        <w:rPr>
          <w:rFonts w:asciiTheme="minorEastAsia" w:hAnsiTheme="minorEastAsia" w:eastAsiaTheme="minorEastAsia"/>
          <w:b/>
          <w:sz w:val="24"/>
          <w:lang w:eastAsia="zh-CN"/>
        </w:rPr>
      </w:pPr>
      <w:r>
        <w:rPr>
          <w:rFonts w:hint="eastAsia"/>
          <w:lang w:eastAsia="zh-CN"/>
        </w:rPr>
        <w:t xml:space="preserve"> 2、</w:t>
      </w:r>
      <w:r>
        <w:rPr>
          <w:rFonts w:hint="eastAsia" w:asciiTheme="minorEastAsia" w:hAnsiTheme="minorEastAsia" w:eastAsiaTheme="minorEastAsia"/>
          <w:sz w:val="24"/>
          <w:lang w:eastAsia="zh-CN"/>
        </w:rPr>
        <w:t>保修期内设备出现故障的，乙方应在接到甲方通知后4个小时内响应，并在甲方要求的时间内完成修复，确保设备的正常运行。</w:t>
      </w:r>
      <w:r>
        <w:rPr>
          <w:rFonts w:hint="eastAsia" w:asciiTheme="minorEastAsia" w:hAnsiTheme="minorEastAsia" w:eastAsiaTheme="minorEastAsia"/>
          <w:b/>
          <w:sz w:val="24"/>
          <w:lang w:eastAsia="zh-CN"/>
        </w:rPr>
        <w:t>乙方未在甲方要求的时间内完成修复的，甲方亦有权自行委托第三方进行维修，所产生的一切费用由乙方承担。</w:t>
      </w:r>
    </w:p>
    <w:p>
      <w:pPr>
        <w:widowControl/>
        <w:spacing w:line="360" w:lineRule="auto"/>
        <w:rPr>
          <w:rFonts w:hint="eastAsia" w:asciiTheme="minorEastAsia" w:hAnsiTheme="minorEastAsia" w:eastAsiaTheme="minorEastAsia"/>
          <w:b/>
          <w:sz w:val="24"/>
          <w:lang w:eastAsia="zh-CN"/>
        </w:rPr>
      </w:pPr>
      <w:r>
        <w:rPr>
          <w:rFonts w:hint="eastAsia"/>
          <w:b/>
          <w:sz w:val="24"/>
        </w:rPr>
        <w:t>五</w:t>
      </w:r>
      <w:r>
        <w:rPr>
          <w:rFonts w:hint="eastAsia" w:asciiTheme="minorEastAsia" w:hAnsiTheme="minorEastAsia" w:eastAsiaTheme="minorEastAsia"/>
          <w:b/>
          <w:sz w:val="24"/>
          <w:lang w:eastAsia="zh-CN"/>
        </w:rPr>
        <w:t>、安全责任：</w:t>
      </w:r>
    </w:p>
    <w:p>
      <w:pPr>
        <w:widowControl/>
        <w:spacing w:line="360" w:lineRule="auto"/>
        <w:ind w:firstLine="480" w:firstLineChars="200"/>
        <w:rPr>
          <w:rFonts w:asciiTheme="minorEastAsia" w:hAnsiTheme="minorEastAsia" w:eastAsiaTheme="minorEastAsia"/>
          <w:sz w:val="24"/>
          <w:lang w:eastAsia="zh-CN"/>
        </w:rPr>
      </w:pPr>
      <w:r>
        <w:rPr>
          <w:rFonts w:hint="eastAsia" w:asciiTheme="minorEastAsia" w:hAnsiTheme="minorEastAsia" w:eastAsiaTheme="minorEastAsia"/>
          <w:sz w:val="24"/>
          <w:lang w:eastAsia="zh-CN"/>
        </w:rPr>
        <w:t>乙方人员因履行本合同所发生任何人员伤害或者意外事故的，均由乙方承担责任，如给甲方或第三方造成人身、财产损害的，由乙方承担赔偿责任。</w:t>
      </w:r>
    </w:p>
    <w:p>
      <w:pPr>
        <w:spacing w:line="360" w:lineRule="auto"/>
        <w:rPr>
          <w:b/>
          <w:sz w:val="24"/>
          <w:lang w:eastAsia="zh-CN"/>
        </w:rPr>
      </w:pPr>
      <w:r>
        <w:rPr>
          <w:rFonts w:hint="eastAsia"/>
          <w:b/>
          <w:sz w:val="24"/>
          <w:lang w:eastAsia="zh-CN"/>
        </w:rPr>
        <w:t>六、违约责任</w:t>
      </w:r>
    </w:p>
    <w:p>
      <w:pPr>
        <w:spacing w:line="360" w:lineRule="auto"/>
        <w:ind w:firstLine="480" w:firstLineChars="200"/>
        <w:rPr>
          <w:sz w:val="24"/>
          <w:lang w:eastAsia="zh-CN"/>
        </w:rPr>
      </w:pPr>
      <w:r>
        <w:rPr>
          <w:sz w:val="24"/>
          <w:lang w:eastAsia="zh-CN"/>
        </w:rPr>
        <w:t>1</w:t>
      </w:r>
      <w:r>
        <w:rPr>
          <w:rFonts w:hint="eastAsia"/>
          <w:sz w:val="24"/>
          <w:lang w:eastAsia="zh-CN"/>
        </w:rPr>
        <w:t>、</w:t>
      </w:r>
      <w:r>
        <w:rPr>
          <w:rFonts w:hint="eastAsia"/>
          <w:color w:val="000000"/>
          <w:sz w:val="24"/>
          <w:lang w:eastAsia="zh-CN"/>
        </w:rPr>
        <w:t>乙方逾期修复需维修设备的，每逾期一日应支付合同总金额的</w:t>
      </w:r>
      <w:r>
        <w:rPr>
          <w:rFonts w:hint="eastAsia"/>
          <w:color w:val="000000"/>
          <w:sz w:val="24"/>
          <w:u w:val="single"/>
          <w:lang w:eastAsia="zh-CN"/>
        </w:rPr>
        <w:t xml:space="preserve"> </w:t>
      </w:r>
      <w:r>
        <w:rPr>
          <w:rFonts w:hint="eastAsia"/>
          <w:color w:val="000000"/>
          <w:sz w:val="24"/>
          <w:u w:val="single"/>
          <w:lang w:val="en-US" w:eastAsia="zh-CN"/>
        </w:rPr>
        <w:t>0.1</w:t>
      </w:r>
      <w:r>
        <w:rPr>
          <w:rFonts w:hint="eastAsia"/>
          <w:color w:val="000000"/>
          <w:sz w:val="24"/>
          <w:u w:val="single"/>
          <w:lang w:eastAsia="zh-CN"/>
        </w:rPr>
        <w:t xml:space="preserve"> </w:t>
      </w:r>
      <w:r>
        <w:rPr>
          <w:rFonts w:hint="eastAsia"/>
          <w:color w:val="000000"/>
          <w:sz w:val="24"/>
          <w:lang w:eastAsia="zh-CN"/>
        </w:rPr>
        <w:t>%的逾期违约金给甲方。</w:t>
      </w:r>
      <w:r>
        <w:rPr>
          <w:rFonts w:hint="eastAsia"/>
          <w:b/>
          <w:color w:val="000000"/>
          <w:sz w:val="24"/>
          <w:lang w:eastAsia="zh-CN"/>
        </w:rPr>
        <w:t>逾期超过</w:t>
      </w:r>
      <w:r>
        <w:rPr>
          <w:rFonts w:hint="eastAsia"/>
          <w:b/>
          <w:color w:val="000000"/>
          <w:sz w:val="24"/>
          <w:u w:val="single"/>
          <w:lang w:eastAsia="zh-CN"/>
        </w:rPr>
        <w:t xml:space="preserve"> </w:t>
      </w:r>
      <w:r>
        <w:rPr>
          <w:rFonts w:hint="eastAsia"/>
          <w:b/>
          <w:color w:val="000000"/>
          <w:sz w:val="24"/>
          <w:u w:val="single"/>
          <w:lang w:val="en-US" w:eastAsia="zh-CN"/>
        </w:rPr>
        <w:t>10</w:t>
      </w:r>
      <w:r>
        <w:rPr>
          <w:rFonts w:hint="eastAsia"/>
          <w:b/>
          <w:color w:val="000000"/>
          <w:sz w:val="24"/>
          <w:u w:val="single"/>
          <w:lang w:eastAsia="zh-CN"/>
        </w:rPr>
        <w:t xml:space="preserve"> </w:t>
      </w:r>
      <w:r>
        <w:rPr>
          <w:rFonts w:hint="eastAsia"/>
          <w:b/>
          <w:color w:val="000000"/>
          <w:sz w:val="24"/>
          <w:lang w:eastAsia="zh-CN"/>
        </w:rPr>
        <w:t>日，甲方有权解除本合同，并要求乙方支付合同总价20%的违约金，违约金不足以弥补甲方损失的，甲方有权追偿。</w:t>
      </w:r>
    </w:p>
    <w:p>
      <w:pPr>
        <w:spacing w:line="360" w:lineRule="auto"/>
        <w:ind w:firstLine="480" w:firstLineChars="200"/>
        <w:rPr>
          <w:b/>
          <w:sz w:val="24"/>
          <w:lang w:eastAsia="zh-CN"/>
        </w:rPr>
      </w:pPr>
      <w:r>
        <w:rPr>
          <w:rFonts w:hint="eastAsia"/>
          <w:sz w:val="24"/>
          <w:lang w:eastAsia="zh-CN"/>
        </w:rPr>
        <w:t>2、乙方维修后的设备达不到合同约定的质量标准或甲方的要求，乙方应无偿返修或返工，并承担由此给甲方造成的损失。</w:t>
      </w:r>
      <w:r>
        <w:rPr>
          <w:rFonts w:hint="eastAsia"/>
          <w:b/>
          <w:sz w:val="24"/>
          <w:lang w:eastAsia="zh-CN"/>
        </w:rPr>
        <w:t>如因此造成逾期的，按照本条第一项承担逾期违约责任。</w:t>
      </w:r>
    </w:p>
    <w:p>
      <w:pPr>
        <w:spacing w:line="360" w:lineRule="auto"/>
        <w:ind w:firstLine="480" w:firstLineChars="200"/>
        <w:rPr>
          <w:b/>
          <w:color w:val="000000"/>
          <w:sz w:val="24"/>
          <w:lang w:eastAsia="zh-CN"/>
        </w:rPr>
      </w:pPr>
      <w:r>
        <w:rPr>
          <w:rFonts w:hint="eastAsia"/>
          <w:sz w:val="24"/>
          <w:lang w:eastAsia="zh-CN"/>
        </w:rPr>
        <w:t>3、</w:t>
      </w:r>
      <w:r>
        <w:rPr>
          <w:rFonts w:hint="eastAsia"/>
          <w:b/>
          <w:color w:val="000000"/>
          <w:sz w:val="24"/>
          <w:lang w:eastAsia="zh-CN"/>
        </w:rPr>
        <w:t>因乙方不能及时、保质保量履行合同所规定的服务条款，对甲方工作造成延误时，甲方亦有权解除合同，乙方须按修费用总额的</w:t>
      </w:r>
      <w:r>
        <w:rPr>
          <w:b/>
          <w:color w:val="000000"/>
          <w:sz w:val="24"/>
          <w:u w:val="single"/>
          <w:lang w:eastAsia="zh-CN"/>
        </w:rPr>
        <w:t>20%</w:t>
      </w:r>
      <w:r>
        <w:rPr>
          <w:rFonts w:hint="eastAsia"/>
          <w:b/>
          <w:color w:val="000000"/>
          <w:sz w:val="24"/>
          <w:lang w:eastAsia="zh-CN"/>
        </w:rPr>
        <w:t>向甲方支付违约金，违约金不足以弥补甲方损失的，甲方有权追偿。</w:t>
      </w:r>
    </w:p>
    <w:p>
      <w:pPr>
        <w:spacing w:line="360" w:lineRule="auto"/>
        <w:ind w:firstLine="480" w:firstLineChars="200"/>
        <w:rPr>
          <w:color w:val="000000"/>
          <w:sz w:val="24"/>
          <w:lang w:eastAsia="zh-CN"/>
        </w:rPr>
      </w:pPr>
      <w:r>
        <w:rPr>
          <w:rFonts w:hint="eastAsia"/>
          <w:color w:val="000000"/>
          <w:sz w:val="24"/>
          <w:lang w:eastAsia="zh-CN"/>
        </w:rPr>
        <w:t>4、因乙方原因导致甲方设备损坏，乙方应赔偿甲方相应零件并负责修复工作，</w:t>
      </w:r>
      <w:r>
        <w:rPr>
          <w:rFonts w:hint="eastAsia"/>
          <w:b/>
          <w:color w:val="000000"/>
          <w:sz w:val="24"/>
          <w:lang w:eastAsia="zh-CN"/>
        </w:rPr>
        <w:t>如因此给甲方造成损失的,还应承担赔偿责任。且由此造成逾期修复的，按逾期修复承担责任。如无法修复的，</w:t>
      </w:r>
      <w:r>
        <w:rPr>
          <w:rFonts w:hint="eastAsia" w:cs="Arial" w:asciiTheme="minorEastAsia" w:hAnsiTheme="minorEastAsia" w:eastAsiaTheme="minorEastAsia"/>
          <w:b/>
          <w:sz w:val="24"/>
          <w:lang w:eastAsia="zh-CN"/>
        </w:rPr>
        <w:t>乙方应当按照设备原价赔偿。</w:t>
      </w:r>
    </w:p>
    <w:p>
      <w:pPr>
        <w:pStyle w:val="2"/>
        <w:ind w:firstLine="440"/>
        <w:rPr>
          <w:rFonts w:hAnsi="宋体" w:cs="宋体"/>
          <w:sz w:val="24"/>
        </w:rPr>
      </w:pPr>
      <w:r>
        <w:rPr>
          <w:rFonts w:hint="eastAsia" w:hAnsi="宋体" w:cs="宋体"/>
          <w:sz w:val="24"/>
        </w:rPr>
        <w:t>5、甲方有权直接从应付乙方款项或乙方履约保证金/质保款中扣除上述违约金或赔偿金，不足部分由乙方予以补偿。</w:t>
      </w:r>
    </w:p>
    <w:p>
      <w:pPr>
        <w:spacing w:line="360" w:lineRule="auto"/>
        <w:ind w:firstLine="480" w:firstLineChars="200"/>
        <w:rPr>
          <w:sz w:val="24"/>
          <w:lang w:eastAsia="zh-CN"/>
        </w:rPr>
      </w:pPr>
      <w:r>
        <w:rPr>
          <w:rFonts w:hint="eastAsia"/>
          <w:color w:val="000000"/>
          <w:sz w:val="24"/>
          <w:lang w:eastAsia="zh-CN"/>
        </w:rPr>
        <w:t>6、</w:t>
      </w:r>
      <w:r>
        <w:rPr>
          <w:rFonts w:hint="eastAsia"/>
          <w:sz w:val="24"/>
          <w:lang w:eastAsia="zh-CN"/>
        </w:rPr>
        <w:t>甲方无正当理由未按本合同规定履行向乙方支付维修费的，按全国银行间同业拆借中心公布的一年期贷款市场报价利率标准向乙方支付逾期付款利息。</w:t>
      </w:r>
    </w:p>
    <w:p>
      <w:pPr>
        <w:spacing w:line="360" w:lineRule="auto"/>
        <w:rPr>
          <w:b/>
          <w:sz w:val="24"/>
          <w:lang w:eastAsia="zh-CN"/>
        </w:rPr>
      </w:pPr>
      <w:r>
        <w:rPr>
          <w:rFonts w:hint="eastAsia"/>
          <w:b/>
          <w:sz w:val="24"/>
          <w:lang w:eastAsia="zh-CN"/>
        </w:rPr>
        <w:t>七、不可抗力</w:t>
      </w:r>
    </w:p>
    <w:p>
      <w:pPr>
        <w:spacing w:line="360" w:lineRule="auto"/>
        <w:ind w:firstLine="480" w:firstLineChars="200"/>
        <w:rPr>
          <w:sz w:val="24"/>
          <w:lang w:eastAsia="zh-CN"/>
        </w:rPr>
      </w:pPr>
      <w:r>
        <w:rPr>
          <w:rFonts w:hint="eastAsia"/>
          <w:color w:val="000000"/>
          <w:sz w:val="24"/>
          <w:lang w:eastAsia="zh-CN"/>
        </w:rPr>
        <w:t>合同履行过程中，双方的任何一方由于不可抗力的原因不能履行合同时应于该原因/事件发生后</w:t>
      </w:r>
      <w:r>
        <w:rPr>
          <w:rFonts w:hint="eastAsia"/>
          <w:color w:val="000000"/>
          <w:sz w:val="24"/>
          <w:u w:val="single"/>
          <w:lang w:eastAsia="zh-CN"/>
        </w:rPr>
        <w:t>10</w:t>
      </w:r>
      <w:r>
        <w:rPr>
          <w:rFonts w:hint="eastAsia"/>
          <w:color w:val="000000"/>
          <w:sz w:val="24"/>
          <w:lang w:eastAsia="zh-CN"/>
        </w:rPr>
        <w:t>日内向对方通报，并提供有效证明文件，并由双方协商是否全部或部分免除履行合同的责任或延期履行合同。</w:t>
      </w:r>
    </w:p>
    <w:p>
      <w:pPr>
        <w:spacing w:line="360" w:lineRule="auto"/>
        <w:rPr>
          <w:b/>
          <w:sz w:val="24"/>
          <w:lang w:eastAsia="zh-CN"/>
        </w:rPr>
      </w:pPr>
      <w:r>
        <w:rPr>
          <w:rFonts w:hint="eastAsia"/>
          <w:b/>
          <w:sz w:val="24"/>
          <w:lang w:eastAsia="zh-CN"/>
        </w:rPr>
        <w:t>八、通知</w:t>
      </w:r>
    </w:p>
    <w:p>
      <w:pPr>
        <w:spacing w:line="360" w:lineRule="auto"/>
        <w:ind w:firstLine="480" w:firstLineChars="200"/>
        <w:rPr>
          <w:sz w:val="24"/>
          <w:lang w:eastAsia="zh-CN"/>
        </w:rPr>
      </w:pPr>
      <w:r>
        <w:rPr>
          <w:sz w:val="24"/>
          <w:lang w:eastAsia="zh-CN"/>
        </w:rPr>
        <w:t>1</w:t>
      </w:r>
      <w:r>
        <w:rPr>
          <w:rFonts w:hint="eastAsia"/>
          <w:sz w:val="24"/>
          <w:lang w:eastAsia="zh-CN"/>
        </w:rPr>
        <w:t>、双方重要文件往来应当以书面形式（含电子邮件等）进行。如以特快专递方式送达至本合同下列地址，则：双方地址在同一个地市级行政区域内的，自特快专递寄出之日起算第</w:t>
      </w:r>
      <w:r>
        <w:rPr>
          <w:sz w:val="24"/>
          <w:lang w:eastAsia="zh-CN"/>
        </w:rPr>
        <w:t>3</w:t>
      </w:r>
      <w:r>
        <w:rPr>
          <w:rFonts w:hint="eastAsia"/>
          <w:sz w:val="24"/>
          <w:lang w:eastAsia="zh-CN"/>
        </w:rPr>
        <w:t>日即视为已有效送达（有证据证明对方已经提前签收除外）；双方地址不在同一个地市级行政区域内的，自特快专递寄出之日起算第</w:t>
      </w:r>
      <w:r>
        <w:rPr>
          <w:sz w:val="24"/>
          <w:lang w:eastAsia="zh-CN"/>
        </w:rPr>
        <w:t>6</w:t>
      </w:r>
      <w:r>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lang w:eastAsia="zh-CN"/>
        </w:rPr>
      </w:pPr>
      <w:r>
        <w:rPr>
          <w:sz w:val="24"/>
          <w:lang w:eastAsia="zh-CN"/>
        </w:rPr>
        <w:t>2</w:t>
      </w:r>
      <w:r>
        <w:rPr>
          <w:rFonts w:hint="eastAsia"/>
          <w:sz w:val="24"/>
          <w:lang w:eastAsia="zh-CN"/>
        </w:rPr>
        <w:t>、双方联系方式</w:t>
      </w:r>
    </w:p>
    <w:p>
      <w:pPr>
        <w:tabs>
          <w:tab w:val="left" w:pos="1320"/>
          <w:tab w:val="left" w:pos="1560"/>
        </w:tabs>
        <w:spacing w:line="360" w:lineRule="auto"/>
        <w:ind w:firstLine="480" w:firstLineChars="200"/>
        <w:rPr>
          <w:color w:val="000000"/>
          <w:sz w:val="24"/>
          <w:lang w:eastAsia="zh-CN"/>
        </w:rPr>
      </w:pPr>
      <w:r>
        <w:rPr>
          <w:rFonts w:hint="eastAsia"/>
          <w:color w:val="000000"/>
          <w:sz w:val="24"/>
          <w:lang w:eastAsia="zh-CN"/>
        </w:rPr>
        <w:t>甲方地址：</w:t>
      </w:r>
    </w:p>
    <w:p>
      <w:pPr>
        <w:tabs>
          <w:tab w:val="left" w:pos="1320"/>
          <w:tab w:val="left" w:pos="1560"/>
        </w:tabs>
        <w:spacing w:line="360" w:lineRule="auto"/>
        <w:ind w:firstLine="480" w:firstLineChars="200"/>
        <w:rPr>
          <w:u w:val="single"/>
          <w:lang w:eastAsia="zh-CN"/>
        </w:rPr>
      </w:pPr>
      <w:r>
        <w:rPr>
          <w:rFonts w:hint="eastAsia"/>
          <w:color w:val="000000"/>
          <w:sz w:val="24"/>
          <w:lang w:eastAsia="zh-CN"/>
        </w:rPr>
        <w:t>联 系 人：</w:t>
      </w:r>
    </w:p>
    <w:p>
      <w:pPr>
        <w:tabs>
          <w:tab w:val="left" w:pos="1320"/>
          <w:tab w:val="left" w:pos="1560"/>
        </w:tabs>
        <w:spacing w:line="360" w:lineRule="auto"/>
        <w:ind w:firstLine="480" w:firstLineChars="200"/>
        <w:rPr>
          <w:sz w:val="24"/>
          <w:lang w:eastAsia="zh-CN"/>
        </w:rPr>
      </w:pPr>
      <w:r>
        <w:rPr>
          <w:rFonts w:hint="eastAsia"/>
          <w:sz w:val="24"/>
          <w:lang w:eastAsia="zh-CN"/>
        </w:rPr>
        <w:t>联系电话：</w:t>
      </w:r>
    </w:p>
    <w:p>
      <w:pPr>
        <w:tabs>
          <w:tab w:val="left" w:pos="1320"/>
          <w:tab w:val="left" w:pos="1560"/>
        </w:tabs>
        <w:spacing w:line="360" w:lineRule="auto"/>
        <w:ind w:firstLine="480" w:firstLineChars="200"/>
        <w:rPr>
          <w:sz w:val="24"/>
          <w:lang w:eastAsia="zh-CN"/>
        </w:rPr>
      </w:pPr>
      <w:r>
        <w:rPr>
          <w:rFonts w:hint="eastAsia"/>
          <w:color w:val="000000"/>
          <w:sz w:val="24"/>
          <w:lang w:eastAsia="zh-CN"/>
        </w:rPr>
        <w:t>电子邮箱：</w:t>
      </w:r>
    </w:p>
    <w:p>
      <w:pPr>
        <w:tabs>
          <w:tab w:val="left" w:pos="1320"/>
          <w:tab w:val="left" w:pos="1560"/>
        </w:tabs>
        <w:spacing w:line="360" w:lineRule="auto"/>
        <w:ind w:firstLine="480" w:firstLineChars="200"/>
        <w:rPr>
          <w:color w:val="000000"/>
          <w:sz w:val="24"/>
          <w:lang w:eastAsia="zh-CN"/>
        </w:rPr>
      </w:pPr>
    </w:p>
    <w:p>
      <w:pPr>
        <w:tabs>
          <w:tab w:val="left" w:pos="1320"/>
          <w:tab w:val="left" w:pos="1560"/>
        </w:tabs>
        <w:spacing w:line="360" w:lineRule="auto"/>
        <w:ind w:firstLine="480" w:firstLineChars="200"/>
        <w:rPr>
          <w:color w:val="000000"/>
          <w:sz w:val="24"/>
          <w:lang w:eastAsia="zh-CN"/>
        </w:rPr>
      </w:pPr>
      <w:r>
        <w:rPr>
          <w:rFonts w:hint="eastAsia"/>
          <w:color w:val="000000"/>
          <w:sz w:val="24"/>
          <w:lang w:eastAsia="zh-CN"/>
        </w:rPr>
        <w:t>乙方地址：</w:t>
      </w:r>
    </w:p>
    <w:p>
      <w:pPr>
        <w:tabs>
          <w:tab w:val="left" w:pos="1320"/>
          <w:tab w:val="left" w:pos="1560"/>
        </w:tabs>
        <w:spacing w:line="360" w:lineRule="auto"/>
        <w:ind w:firstLine="480" w:firstLineChars="200"/>
        <w:rPr>
          <w:u w:val="single"/>
          <w:lang w:eastAsia="zh-CN"/>
        </w:rPr>
      </w:pPr>
      <w:r>
        <w:rPr>
          <w:rFonts w:hint="eastAsia"/>
          <w:color w:val="000000"/>
          <w:sz w:val="24"/>
          <w:lang w:eastAsia="zh-CN"/>
        </w:rPr>
        <w:t>联 系 人：</w:t>
      </w:r>
    </w:p>
    <w:p>
      <w:pPr>
        <w:tabs>
          <w:tab w:val="left" w:pos="1320"/>
          <w:tab w:val="left" w:pos="1560"/>
        </w:tabs>
        <w:spacing w:line="360" w:lineRule="auto"/>
        <w:ind w:firstLine="480" w:firstLineChars="200"/>
        <w:rPr>
          <w:sz w:val="24"/>
          <w:lang w:eastAsia="zh-CN"/>
        </w:rPr>
      </w:pPr>
      <w:r>
        <w:rPr>
          <w:rFonts w:hint="eastAsia"/>
          <w:sz w:val="24"/>
          <w:lang w:eastAsia="zh-CN"/>
        </w:rPr>
        <w:t>联系电话：</w:t>
      </w:r>
    </w:p>
    <w:p>
      <w:pPr>
        <w:spacing w:line="360" w:lineRule="auto"/>
        <w:ind w:firstLine="480" w:firstLineChars="200"/>
        <w:rPr>
          <w:color w:val="000000"/>
          <w:sz w:val="24"/>
          <w:lang w:eastAsia="zh-CN"/>
        </w:rPr>
      </w:pPr>
      <w:r>
        <w:rPr>
          <w:rFonts w:hint="eastAsia"/>
          <w:color w:val="000000"/>
          <w:sz w:val="24"/>
          <w:lang w:eastAsia="zh-CN"/>
        </w:rPr>
        <w:t>电子邮箱：</w:t>
      </w:r>
    </w:p>
    <w:p>
      <w:pPr>
        <w:spacing w:line="360" w:lineRule="auto"/>
        <w:rPr>
          <w:b/>
          <w:sz w:val="24"/>
          <w:lang w:eastAsia="zh-CN"/>
        </w:rPr>
      </w:pPr>
      <w:r>
        <w:rPr>
          <w:rFonts w:hint="eastAsia"/>
          <w:b/>
          <w:sz w:val="24"/>
          <w:lang w:eastAsia="zh-CN"/>
        </w:rPr>
        <w:t>九、</w:t>
      </w:r>
      <w:r>
        <w:rPr>
          <w:b/>
          <w:sz w:val="24"/>
          <w:lang w:eastAsia="zh-CN"/>
        </w:rPr>
        <w:t xml:space="preserve"> </w:t>
      </w:r>
      <w:r>
        <w:rPr>
          <w:rFonts w:hint="eastAsia"/>
          <w:b/>
          <w:sz w:val="24"/>
          <w:lang w:eastAsia="zh-CN"/>
        </w:rPr>
        <w:t>司法管辖和争议的解决</w:t>
      </w:r>
    </w:p>
    <w:p>
      <w:pPr>
        <w:spacing w:line="360" w:lineRule="auto"/>
        <w:ind w:firstLine="420"/>
        <w:rPr>
          <w:sz w:val="24"/>
          <w:lang w:eastAsia="zh-CN"/>
        </w:rPr>
      </w:pPr>
      <w:r>
        <w:rPr>
          <w:sz w:val="24"/>
          <w:lang w:eastAsia="zh-CN"/>
        </w:rPr>
        <w:t>1</w:t>
      </w:r>
      <w:r>
        <w:rPr>
          <w:rFonts w:hint="eastAsia"/>
          <w:sz w:val="24"/>
          <w:lang w:eastAsia="zh-CN"/>
        </w:rPr>
        <w:t>、本合同适用中华人民共和国法律。</w:t>
      </w:r>
    </w:p>
    <w:p>
      <w:pPr>
        <w:spacing w:line="360" w:lineRule="auto"/>
        <w:ind w:firstLine="420"/>
        <w:rPr>
          <w:sz w:val="24"/>
          <w:lang w:eastAsia="zh-CN"/>
        </w:rPr>
      </w:pPr>
      <w:r>
        <w:rPr>
          <w:sz w:val="24"/>
          <w:lang w:eastAsia="zh-CN"/>
        </w:rPr>
        <w:t>2</w:t>
      </w:r>
      <w:r>
        <w:rPr>
          <w:rFonts w:hint="eastAsia"/>
          <w:sz w:val="24"/>
          <w:lang w:eastAsia="zh-CN"/>
        </w:rPr>
        <w:t>、由本合同引起的或与本合同有关的争议，双方应友好协商解决。协商不成的，提交甲方所在地法院解决。</w:t>
      </w:r>
    </w:p>
    <w:p>
      <w:pPr>
        <w:spacing w:line="360" w:lineRule="auto"/>
        <w:rPr>
          <w:b/>
          <w:sz w:val="24"/>
          <w:lang w:eastAsia="zh-CN"/>
        </w:rPr>
      </w:pPr>
      <w:r>
        <w:rPr>
          <w:rFonts w:hint="eastAsia"/>
          <w:b/>
          <w:sz w:val="24"/>
          <w:lang w:eastAsia="zh-CN"/>
        </w:rPr>
        <w:t>十、其他</w:t>
      </w:r>
    </w:p>
    <w:p>
      <w:pPr>
        <w:tabs>
          <w:tab w:val="left" w:pos="1080"/>
        </w:tabs>
        <w:spacing w:line="360" w:lineRule="auto"/>
        <w:ind w:firstLine="470" w:firstLineChars="196"/>
        <w:rPr>
          <w:sz w:val="24"/>
          <w:lang w:eastAsia="zh-CN"/>
        </w:rPr>
      </w:pPr>
      <w:r>
        <w:rPr>
          <w:rFonts w:hint="eastAsia"/>
          <w:sz w:val="24"/>
          <w:lang w:eastAsia="zh-CN"/>
        </w:rPr>
        <w:t>1、本合同自双方加盖公章后生效。</w:t>
      </w:r>
    </w:p>
    <w:p>
      <w:pPr>
        <w:tabs>
          <w:tab w:val="left" w:pos="1080"/>
        </w:tabs>
        <w:spacing w:line="360" w:lineRule="auto"/>
        <w:ind w:firstLine="470" w:firstLineChars="196"/>
        <w:rPr>
          <w:sz w:val="24"/>
          <w:lang w:eastAsia="zh-CN"/>
        </w:rPr>
      </w:pPr>
      <w:r>
        <w:rPr>
          <w:rFonts w:hint="eastAsia"/>
          <w:sz w:val="24"/>
          <w:lang w:eastAsia="zh-CN"/>
        </w:rPr>
        <w:t>2、本合同一式伍份，甲方执三份，乙方执贰份，具有同等法律效力。</w:t>
      </w:r>
    </w:p>
    <w:p>
      <w:pPr>
        <w:tabs>
          <w:tab w:val="left" w:pos="1080"/>
        </w:tabs>
        <w:spacing w:line="360" w:lineRule="auto"/>
        <w:ind w:firstLine="470" w:firstLineChars="196"/>
        <w:rPr>
          <w:sz w:val="24"/>
          <w:lang w:eastAsia="zh-CN"/>
        </w:rPr>
      </w:pPr>
      <w:r>
        <w:rPr>
          <w:rFonts w:hint="eastAsia"/>
          <w:sz w:val="24"/>
          <w:lang w:eastAsia="zh-CN"/>
        </w:rPr>
        <w:t>3、附件作为本合同组成部分，与本合同具有同等法律效力。</w:t>
      </w:r>
    </w:p>
    <w:p>
      <w:pPr>
        <w:spacing w:line="360" w:lineRule="auto"/>
        <w:ind w:firstLine="480" w:firstLineChars="200"/>
        <w:rPr>
          <w:sz w:val="24"/>
          <w:lang w:eastAsia="zh-CN"/>
        </w:rPr>
      </w:pPr>
      <w:r>
        <w:rPr>
          <w:rFonts w:hint="eastAsia"/>
          <w:sz w:val="24"/>
          <w:lang w:eastAsia="zh-CN"/>
        </w:rPr>
        <w:t>附件</w:t>
      </w:r>
      <w:r>
        <w:rPr>
          <w:sz w:val="24"/>
          <w:lang w:eastAsia="zh-CN"/>
        </w:rPr>
        <w:t>1:</w:t>
      </w:r>
      <w:r>
        <w:rPr>
          <w:rFonts w:hint="eastAsia"/>
          <w:sz w:val="24"/>
          <w:lang w:eastAsia="zh-CN"/>
        </w:rPr>
        <w:t xml:space="preserve"> 《》</w:t>
      </w:r>
    </w:p>
    <w:p>
      <w:pPr>
        <w:spacing w:line="360" w:lineRule="auto"/>
        <w:ind w:firstLine="480" w:firstLineChars="200"/>
        <w:rPr>
          <w:sz w:val="24"/>
          <w:lang w:eastAsia="zh-CN"/>
        </w:rPr>
      </w:pPr>
      <w:r>
        <w:rPr>
          <w:rFonts w:hint="eastAsia"/>
          <w:sz w:val="24"/>
          <w:lang w:eastAsia="zh-CN"/>
        </w:rPr>
        <w:t>附件</w:t>
      </w:r>
      <w:r>
        <w:rPr>
          <w:sz w:val="24"/>
          <w:lang w:eastAsia="zh-CN"/>
        </w:rPr>
        <w:t xml:space="preserve">2: </w:t>
      </w:r>
      <w:r>
        <w:rPr>
          <w:rFonts w:hint="eastAsia"/>
          <w:sz w:val="24"/>
          <w:lang w:eastAsia="zh-CN"/>
        </w:rPr>
        <w:t>《</w:t>
      </w:r>
      <w:r>
        <w:rPr>
          <w:rFonts w:hint="eastAsia" w:cs="Arial"/>
          <w:sz w:val="24"/>
          <w:lang w:eastAsia="zh-CN"/>
        </w:rPr>
        <w:t>》</w:t>
      </w:r>
    </w:p>
    <w:p>
      <w:pPr>
        <w:spacing w:line="360" w:lineRule="auto"/>
        <w:ind w:firstLine="480" w:firstLineChars="200"/>
      </w:pPr>
      <w:r>
        <w:rPr>
          <w:rFonts w:hint="eastAsia"/>
          <w:sz w:val="24"/>
          <w:lang w:eastAsia="zh-CN"/>
        </w:rPr>
        <w:t>附件</w:t>
      </w:r>
      <w:r>
        <w:rPr>
          <w:sz w:val="24"/>
          <w:lang w:eastAsia="zh-CN"/>
        </w:rPr>
        <w:t>3</w:t>
      </w:r>
      <w:r>
        <w:rPr>
          <w:rFonts w:hint="eastAsia"/>
          <w:sz w:val="24"/>
          <w:lang w:eastAsia="zh-CN"/>
        </w:rPr>
        <w:t>：《</w:t>
      </w:r>
      <w:r>
        <w:rPr>
          <w:rFonts w:hint="eastAsia" w:cs="Arial"/>
          <w:sz w:val="24"/>
          <w:lang w:eastAsia="zh-CN"/>
        </w:rPr>
        <w:t>》</w:t>
      </w:r>
    </w:p>
    <w:p>
      <w:pPr>
        <w:rPr>
          <w:rFonts w:cs="Arial"/>
          <w:b/>
          <w:sz w:val="24"/>
          <w:lang w:eastAsia="zh-CN"/>
        </w:rPr>
      </w:pPr>
      <w:r>
        <w:rPr>
          <w:rFonts w:hint="eastAsia" w:cs="Arial"/>
          <w:b/>
          <w:sz w:val="24"/>
          <w:lang w:eastAsia="zh-CN"/>
        </w:rPr>
        <w:t>（以下无正文）</w:t>
      </w:r>
    </w:p>
    <w:p>
      <w:pPr>
        <w:widowControl/>
        <w:spacing w:line="360" w:lineRule="auto"/>
        <w:rPr>
          <w:color w:val="000000"/>
          <w:sz w:val="24"/>
          <w:lang w:eastAsia="zh-CN"/>
        </w:rPr>
      </w:pP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79"/>
        <w:gridCol w:w="44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379" w:type="dxa"/>
            <w:vAlign w:val="center"/>
          </w:tcPr>
          <w:p>
            <w:pPr>
              <w:widowControl/>
              <w:spacing w:line="360" w:lineRule="auto"/>
              <w:rPr>
                <w:color w:val="000000"/>
                <w:sz w:val="24"/>
                <w:lang w:eastAsia="zh-CN"/>
              </w:rPr>
            </w:pPr>
            <w:r>
              <w:rPr>
                <w:rFonts w:hint="eastAsia"/>
                <w:color w:val="000000"/>
                <w:sz w:val="24"/>
                <w:lang w:eastAsia="zh-CN"/>
              </w:rPr>
              <w:t>甲方：翔鹭石化（漳州）有限公司</w:t>
            </w:r>
          </w:p>
        </w:tc>
        <w:tc>
          <w:tcPr>
            <w:tcW w:w="4402" w:type="dxa"/>
            <w:vAlign w:val="center"/>
          </w:tcPr>
          <w:p>
            <w:pPr>
              <w:widowControl/>
              <w:spacing w:line="360" w:lineRule="auto"/>
              <w:rPr>
                <w:color w:val="000000"/>
                <w:sz w:val="24"/>
                <w:lang w:eastAsia="zh-CN"/>
              </w:rPr>
            </w:pPr>
            <w:r>
              <w:rPr>
                <w:rFonts w:hint="eastAsia"/>
                <w:color w:val="000000"/>
                <w:sz w:val="24"/>
                <w:lang w:eastAsia="zh-CN"/>
              </w:rPr>
              <w:t>乙方：</w:t>
            </w:r>
            <w:r>
              <w:rPr>
                <w:color w:val="000000"/>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379" w:type="dxa"/>
            <w:vAlign w:val="center"/>
          </w:tcPr>
          <w:p>
            <w:pPr>
              <w:widowControl/>
              <w:spacing w:line="360" w:lineRule="auto"/>
              <w:rPr>
                <w:color w:val="000000"/>
                <w:sz w:val="24"/>
                <w:lang w:eastAsia="zh-CN"/>
              </w:rPr>
            </w:pPr>
            <w:r>
              <w:rPr>
                <w:rFonts w:hint="eastAsia"/>
                <w:color w:val="000000"/>
                <w:sz w:val="24"/>
                <w:lang w:eastAsia="zh-CN"/>
              </w:rPr>
              <w:t>联系地址：漳州市古雷港经济开发区腾龙路8</w:t>
            </w:r>
            <w:r>
              <w:rPr>
                <w:color w:val="000000"/>
                <w:sz w:val="24"/>
                <w:lang w:eastAsia="zh-CN"/>
              </w:rPr>
              <w:t>6号</w:t>
            </w:r>
          </w:p>
        </w:tc>
        <w:tc>
          <w:tcPr>
            <w:tcW w:w="4402" w:type="dxa"/>
            <w:vAlign w:val="center"/>
          </w:tcPr>
          <w:p>
            <w:pPr>
              <w:widowControl/>
              <w:spacing w:line="360" w:lineRule="auto"/>
              <w:rPr>
                <w:color w:val="000000"/>
                <w:sz w:val="24"/>
                <w:lang w:eastAsia="zh-CN"/>
              </w:rPr>
            </w:pPr>
            <w:r>
              <w:rPr>
                <w:rFonts w:hint="eastAsia"/>
                <w:color w:val="000000"/>
                <w:sz w:val="24"/>
                <w:lang w:eastAsia="zh-CN"/>
              </w:rPr>
              <w:t>联系地址：</w:t>
            </w:r>
            <w:r>
              <w:rPr>
                <w:color w:val="000000"/>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379" w:type="dxa"/>
            <w:vAlign w:val="center"/>
          </w:tcPr>
          <w:p>
            <w:pPr>
              <w:widowControl/>
              <w:spacing w:line="360" w:lineRule="auto"/>
              <w:rPr>
                <w:color w:val="000000"/>
                <w:sz w:val="24"/>
                <w:lang w:eastAsia="zh-CN"/>
              </w:rPr>
            </w:pPr>
            <w:r>
              <w:rPr>
                <w:rFonts w:hint="eastAsia"/>
                <w:color w:val="000000"/>
                <w:sz w:val="24"/>
                <w:lang w:eastAsia="zh-CN"/>
              </w:rPr>
              <w:t>电子邮箱:</w:t>
            </w:r>
          </w:p>
        </w:tc>
        <w:tc>
          <w:tcPr>
            <w:tcW w:w="4402" w:type="dxa"/>
            <w:vAlign w:val="center"/>
          </w:tcPr>
          <w:p>
            <w:pPr>
              <w:widowControl/>
              <w:spacing w:line="360" w:lineRule="auto"/>
              <w:rPr>
                <w:color w:val="000000"/>
                <w:sz w:val="24"/>
                <w:lang w:eastAsia="zh-CN"/>
              </w:rPr>
            </w:pPr>
            <w:r>
              <w:rPr>
                <w:rFonts w:hint="eastAsia"/>
                <w:color w:val="000000"/>
                <w:sz w:val="24"/>
                <w:lang w:eastAsia="zh-CN"/>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379" w:type="dxa"/>
            <w:vAlign w:val="center"/>
          </w:tcPr>
          <w:p>
            <w:pPr>
              <w:widowControl/>
              <w:spacing w:line="360" w:lineRule="auto"/>
              <w:rPr>
                <w:rFonts w:hint="default"/>
                <w:color w:val="000000"/>
                <w:sz w:val="24"/>
                <w:lang w:val="en-US" w:eastAsia="zh-CN"/>
              </w:rPr>
            </w:pPr>
            <w:r>
              <w:rPr>
                <w:rFonts w:hint="eastAsia"/>
                <w:color w:val="000000"/>
                <w:sz w:val="24"/>
                <w:lang w:eastAsia="zh-CN"/>
              </w:rPr>
              <w:t>授权委托人：</w:t>
            </w:r>
            <w:r>
              <w:rPr>
                <w:color w:val="000000"/>
                <w:sz w:val="24"/>
                <w:lang w:eastAsia="zh-CN"/>
              </w:rPr>
              <w:t xml:space="preserve"> </w:t>
            </w:r>
          </w:p>
        </w:tc>
        <w:tc>
          <w:tcPr>
            <w:tcW w:w="4402" w:type="dxa"/>
            <w:vAlign w:val="center"/>
          </w:tcPr>
          <w:p>
            <w:pPr>
              <w:widowControl/>
              <w:spacing w:line="360" w:lineRule="auto"/>
              <w:rPr>
                <w:color w:val="000000"/>
                <w:sz w:val="24"/>
                <w:lang w:eastAsia="zh-CN"/>
              </w:rPr>
            </w:pPr>
            <w:r>
              <w:rPr>
                <w:rFonts w:hint="eastAsia"/>
                <w:color w:val="000000"/>
                <w:sz w:val="24"/>
                <w:lang w:val="en-US" w:eastAsia="zh-CN"/>
              </w:rPr>
              <w:t>法定代表</w:t>
            </w:r>
            <w:r>
              <w:rPr>
                <w:rFonts w:hint="eastAsia"/>
                <w:color w:val="000000"/>
                <w:sz w:val="24"/>
                <w:lang w:eastAsia="zh-CN"/>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379" w:type="dxa"/>
            <w:vAlign w:val="center"/>
          </w:tcPr>
          <w:p>
            <w:pPr>
              <w:widowControl/>
              <w:spacing w:line="360" w:lineRule="auto"/>
              <w:rPr>
                <w:rFonts w:hint="default"/>
                <w:color w:val="000000"/>
                <w:sz w:val="24"/>
                <w:lang w:val="en-US" w:eastAsia="zh-CN"/>
              </w:rPr>
            </w:pPr>
            <w:r>
              <w:rPr>
                <w:rFonts w:hint="eastAsia"/>
                <w:color w:val="000000"/>
                <w:sz w:val="24"/>
                <w:lang w:eastAsia="zh-CN"/>
              </w:rPr>
              <w:t>电话：</w:t>
            </w:r>
          </w:p>
        </w:tc>
        <w:tc>
          <w:tcPr>
            <w:tcW w:w="4402" w:type="dxa"/>
            <w:vAlign w:val="center"/>
          </w:tcPr>
          <w:p>
            <w:pPr>
              <w:widowControl/>
              <w:spacing w:line="360" w:lineRule="auto"/>
              <w:rPr>
                <w:color w:val="000000"/>
                <w:sz w:val="24"/>
                <w:lang w:eastAsia="zh-CN"/>
              </w:rPr>
            </w:pPr>
            <w:r>
              <w:rPr>
                <w:rFonts w:hint="eastAsia"/>
                <w:color w:val="000000"/>
                <w:sz w:val="24"/>
                <w:lang w:eastAsia="zh-CN"/>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379" w:type="dxa"/>
            <w:vAlign w:val="center"/>
          </w:tcPr>
          <w:p>
            <w:pPr>
              <w:widowControl/>
              <w:spacing w:line="360" w:lineRule="auto"/>
              <w:rPr>
                <w:color w:val="000000"/>
                <w:sz w:val="24"/>
                <w:lang w:eastAsia="zh-CN"/>
              </w:rPr>
            </w:pPr>
            <w:r>
              <w:rPr>
                <w:rFonts w:hint="eastAsia"/>
                <w:color w:val="000000"/>
                <w:sz w:val="24"/>
                <w:lang w:eastAsia="zh-CN"/>
              </w:rPr>
              <w:t>开户银行：兴业银行漳州古雷支行</w:t>
            </w:r>
          </w:p>
        </w:tc>
        <w:tc>
          <w:tcPr>
            <w:tcW w:w="4402" w:type="dxa"/>
            <w:vAlign w:val="center"/>
          </w:tcPr>
          <w:p>
            <w:pPr>
              <w:widowControl/>
              <w:spacing w:line="360" w:lineRule="auto"/>
              <w:rPr>
                <w:color w:val="000000"/>
                <w:sz w:val="24"/>
                <w:lang w:eastAsia="zh-CN"/>
              </w:rPr>
            </w:pPr>
            <w:r>
              <w:rPr>
                <w:rFonts w:hint="eastAsia"/>
                <w:color w:val="000000"/>
                <w:sz w:val="24"/>
                <w:lang w:eastAsia="zh-CN"/>
              </w:rPr>
              <w:t>开户银行：</w:t>
            </w:r>
            <w:r>
              <w:rPr>
                <w:color w:val="000000"/>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379" w:type="dxa"/>
            <w:vAlign w:val="center"/>
          </w:tcPr>
          <w:p>
            <w:pPr>
              <w:widowControl/>
              <w:spacing w:line="360" w:lineRule="auto"/>
              <w:rPr>
                <w:color w:val="000000"/>
                <w:sz w:val="24"/>
                <w:lang w:eastAsia="zh-CN"/>
              </w:rPr>
            </w:pPr>
            <w:r>
              <w:rPr>
                <w:rFonts w:hint="eastAsia"/>
                <w:color w:val="000000"/>
                <w:sz w:val="24"/>
                <w:lang w:eastAsia="zh-CN"/>
              </w:rPr>
              <w:t>账号：162070100100021585</w:t>
            </w:r>
          </w:p>
        </w:tc>
        <w:tc>
          <w:tcPr>
            <w:tcW w:w="4402" w:type="dxa"/>
            <w:vAlign w:val="center"/>
          </w:tcPr>
          <w:p>
            <w:pPr>
              <w:widowControl/>
              <w:spacing w:line="360" w:lineRule="auto"/>
              <w:rPr>
                <w:color w:val="000000"/>
                <w:sz w:val="24"/>
                <w:lang w:eastAsia="zh-CN"/>
              </w:rPr>
            </w:pPr>
            <w:r>
              <w:rPr>
                <w:rFonts w:hint="eastAsia"/>
                <w:color w:val="000000"/>
                <w:sz w:val="24"/>
                <w:lang w:eastAsia="zh-CN"/>
              </w:rPr>
              <w:t>账号：</w:t>
            </w:r>
          </w:p>
        </w:tc>
      </w:tr>
    </w:tbl>
    <w:p>
      <w:pPr>
        <w:spacing w:line="400" w:lineRule="exact"/>
        <w:rPr>
          <w:rFonts w:hint="eastAsia" w:ascii="Arial" w:hAnsi="Arial" w:cs="Arial"/>
          <w:sz w:val="24"/>
          <w:lang w:val="en-US" w:eastAsia="zh-CN"/>
        </w:rPr>
      </w:pPr>
    </w:p>
    <w:p>
      <w:pPr>
        <w:autoSpaceDE w:val="0"/>
        <w:autoSpaceDN w:val="0"/>
        <w:adjustRightInd w:val="0"/>
        <w:jc w:val="left"/>
        <w:rPr>
          <w:rFonts w:hint="default" w:ascii="宋体" w:cs="宋体"/>
          <w:b/>
          <w:kern w:val="0"/>
          <w:sz w:val="44"/>
          <w:szCs w:val="44"/>
          <w:lang w:val="en-US" w:eastAsia="zh-CN"/>
        </w:rPr>
      </w:pPr>
      <w:r>
        <w:rPr>
          <w:rFonts w:hint="eastAsia" w:ascii="宋体" w:cs="宋体"/>
          <w:b/>
          <w:kern w:val="0"/>
          <w:sz w:val="44"/>
          <w:szCs w:val="44"/>
          <w:lang w:val="en-US" w:eastAsia="zh-CN"/>
        </w:rPr>
        <w:t>附件1、</w:t>
      </w:r>
    </w:p>
    <w:p>
      <w:pPr>
        <w:autoSpaceDE w:val="0"/>
        <w:autoSpaceDN w:val="0"/>
        <w:adjustRightInd w:val="0"/>
        <w:jc w:val="center"/>
        <w:rPr>
          <w:rFonts w:ascii="宋体" w:cs="宋体"/>
          <w:b/>
          <w:kern w:val="0"/>
          <w:sz w:val="36"/>
          <w:szCs w:val="36"/>
        </w:rPr>
      </w:pPr>
      <w:r>
        <w:rPr>
          <w:rFonts w:hint="eastAsia" w:cs="宋体"/>
          <w:b/>
          <w:kern w:val="0"/>
          <w:sz w:val="44"/>
          <w:szCs w:val="44"/>
          <w:lang w:eastAsia="zh-CN"/>
        </w:rPr>
        <w:t>PTA厂区PV-5403-1阀芯、阀杆</w:t>
      </w:r>
      <w:r>
        <w:rPr>
          <w:rFonts w:hint="eastAsia" w:ascii="宋体" w:cs="宋体"/>
          <w:b/>
          <w:kern w:val="0"/>
          <w:sz w:val="44"/>
          <w:szCs w:val="44"/>
        </w:rPr>
        <w:t>维修发包说明</w:t>
      </w:r>
    </w:p>
    <w:p>
      <w:pPr>
        <w:pStyle w:val="19"/>
        <w:bidi w:val="0"/>
        <w:ind w:left="0" w:leftChars="0" w:firstLine="0" w:firstLineChars="0"/>
        <w:jc w:val="left"/>
      </w:pPr>
      <w:r>
        <w:rPr>
          <w:rFonts w:hint="eastAsia"/>
        </w:rPr>
        <w:t>一、项目说明</w:t>
      </w:r>
    </w:p>
    <w:p>
      <w:pPr>
        <w:spacing w:line="400" w:lineRule="exact"/>
        <w:ind w:firstLine="480"/>
        <w:rPr>
          <w:rFonts w:asciiTheme="minorEastAsia" w:hAnsiTheme="minorEastAsia"/>
          <w:sz w:val="24"/>
        </w:rPr>
      </w:pPr>
      <w:r>
        <w:rPr>
          <w:rFonts w:hint="eastAsia" w:ascii="Arial" w:hAnsi="Arial" w:cs="Arial"/>
          <w:sz w:val="24"/>
        </w:rPr>
        <w:t>我司</w:t>
      </w:r>
      <w:r>
        <w:rPr>
          <w:rFonts w:ascii="Arial" w:hAnsi="Arial" w:cs="Arial"/>
          <w:sz w:val="24"/>
        </w:rPr>
        <w:t>PTA</w:t>
      </w:r>
      <w:r>
        <w:rPr>
          <w:rFonts w:hint="eastAsia" w:ascii="Arial" w:hAnsi="Arial" w:cs="Arial"/>
          <w:sz w:val="24"/>
        </w:rPr>
        <w:t>工场精制</w:t>
      </w:r>
      <w:r>
        <w:rPr>
          <w:rFonts w:ascii="Arial" w:hAnsi="Arial" w:cs="Arial"/>
          <w:sz w:val="24"/>
        </w:rPr>
        <w:t>装置</w:t>
      </w:r>
      <w:r>
        <w:rPr>
          <w:rFonts w:hint="eastAsia" w:ascii="Arial" w:hAnsi="Arial" w:cs="Arial"/>
          <w:sz w:val="24"/>
        </w:rPr>
        <w:t>V-521-1进料控制角阀</w:t>
      </w:r>
      <w:r>
        <w:rPr>
          <w:rFonts w:hint="eastAsia" w:asciiTheme="minorEastAsia" w:hAnsiTheme="minorEastAsia"/>
          <w:sz w:val="24"/>
          <w:lang w:eastAsia="zh-CN"/>
        </w:rPr>
        <w:t>PTA厂区PV-5403-1阀芯、阀杆</w:t>
      </w:r>
      <w:r>
        <w:rPr>
          <w:rFonts w:hint="eastAsia" w:asciiTheme="minorEastAsia" w:hAnsiTheme="minorEastAsia"/>
          <w:sz w:val="24"/>
        </w:rPr>
        <w:t>在使用过程中出现腐蚀、冲刷现象，由于设备价值较高，可通过专业控制阀厂家进行维修，维修后可做为备件继续使用。</w:t>
      </w:r>
    </w:p>
    <w:p>
      <w:pPr>
        <w:pStyle w:val="75"/>
        <w:numPr>
          <w:ilvl w:val="0"/>
          <w:numId w:val="8"/>
        </w:numPr>
        <w:spacing w:line="400" w:lineRule="exact"/>
        <w:ind w:firstLineChars="0"/>
        <w:rPr>
          <w:rFonts w:asciiTheme="minorEastAsia" w:hAnsiTheme="minorEastAsia"/>
          <w:b/>
          <w:sz w:val="24"/>
        </w:rPr>
      </w:pPr>
      <w:r>
        <w:rPr>
          <w:rFonts w:hint="eastAsia" w:asciiTheme="minorEastAsia" w:hAnsiTheme="minorEastAsia"/>
          <w:b/>
          <w:sz w:val="24"/>
        </w:rPr>
        <w:t>阀门故障现象描述：</w:t>
      </w:r>
    </w:p>
    <w:p>
      <w:pPr>
        <w:pStyle w:val="75"/>
        <w:numPr>
          <w:ilvl w:val="0"/>
          <w:numId w:val="9"/>
        </w:numPr>
        <w:spacing w:line="400" w:lineRule="exact"/>
        <w:ind w:firstLineChars="0"/>
        <w:rPr>
          <w:rFonts w:asciiTheme="minorEastAsia" w:hAnsiTheme="minorEastAsia"/>
          <w:bCs/>
          <w:sz w:val="24"/>
        </w:rPr>
      </w:pPr>
      <w:r>
        <w:rPr>
          <w:rFonts w:hint="eastAsia" w:asciiTheme="minorEastAsia" w:hAnsiTheme="minorEastAsia"/>
          <w:sz w:val="24"/>
        </w:rPr>
        <w:t>2021年1月份大修时对PV-5403-1</w:t>
      </w:r>
      <w:r>
        <w:rPr>
          <w:rFonts w:asciiTheme="minorEastAsia" w:hAnsiTheme="minorEastAsia"/>
          <w:sz w:val="24"/>
        </w:rPr>
        <w:t>阀</w:t>
      </w:r>
      <w:r>
        <w:rPr>
          <w:rFonts w:hint="eastAsia" w:asciiTheme="minorEastAsia" w:hAnsiTheme="minorEastAsia"/>
          <w:sz w:val="24"/>
        </w:rPr>
        <w:t>芯下线增加防转装置时，检查发现阀座密封面有磨损,阀座内侧导向叶位置有明显的磨损痕迹；</w:t>
      </w:r>
    </w:p>
    <w:p>
      <w:pPr>
        <w:pStyle w:val="75"/>
        <w:numPr>
          <w:ilvl w:val="0"/>
          <w:numId w:val="9"/>
        </w:numPr>
        <w:spacing w:line="400" w:lineRule="exact"/>
        <w:ind w:firstLineChars="0"/>
        <w:rPr>
          <w:rFonts w:asciiTheme="minorEastAsia" w:hAnsiTheme="minorEastAsia"/>
          <w:bCs/>
          <w:sz w:val="24"/>
        </w:rPr>
      </w:pPr>
      <w:r>
        <w:rPr>
          <w:rFonts w:hint="eastAsia" w:asciiTheme="minorEastAsia" w:hAnsiTheme="minorEastAsia"/>
          <w:sz w:val="24"/>
        </w:rPr>
        <w:t>阀芯密封面也有明显的冲刷，阀芯、阀杆经过下线车修后密封面已修复；</w:t>
      </w:r>
    </w:p>
    <w:p>
      <w:pPr>
        <w:pStyle w:val="75"/>
        <w:numPr>
          <w:ilvl w:val="0"/>
          <w:numId w:val="9"/>
        </w:numPr>
        <w:spacing w:line="400" w:lineRule="exact"/>
        <w:ind w:firstLineChars="0"/>
        <w:rPr>
          <w:rFonts w:asciiTheme="minorEastAsia" w:hAnsiTheme="minorEastAsia"/>
          <w:bCs/>
          <w:sz w:val="24"/>
        </w:rPr>
      </w:pPr>
      <w:r>
        <w:rPr>
          <w:rFonts w:hint="eastAsia" w:asciiTheme="minorEastAsia" w:hAnsiTheme="minorEastAsia"/>
          <w:sz w:val="24"/>
        </w:rPr>
        <w:t>2021年7月份小修时检查阀芯密封面处冲刷严重，出现内漏严重，由于检修时间关系未进行维修处理；</w:t>
      </w:r>
    </w:p>
    <w:p>
      <w:pPr>
        <w:pStyle w:val="75"/>
        <w:numPr>
          <w:ilvl w:val="0"/>
          <w:numId w:val="9"/>
        </w:numPr>
        <w:spacing w:line="400" w:lineRule="exact"/>
        <w:ind w:firstLineChars="0"/>
        <w:rPr>
          <w:rFonts w:asciiTheme="minorEastAsia" w:hAnsiTheme="minorEastAsia"/>
          <w:sz w:val="24"/>
        </w:rPr>
      </w:pPr>
      <w:r>
        <w:rPr>
          <w:rFonts w:hint="eastAsia" w:asciiTheme="minorEastAsia" w:hAnsiTheme="minorEastAsia"/>
          <w:sz w:val="24"/>
        </w:rPr>
        <w:t>2022年1月小修时检查阀芯四个导向与阀芯密封面处冲刷严重，阀芯流量调节曲面及导向叶片部位冲蚀严重，其中阀芯密封面位置出现多处凹坑；</w:t>
      </w:r>
    </w:p>
    <w:p>
      <w:pPr>
        <w:pStyle w:val="75"/>
        <w:numPr>
          <w:ilvl w:val="0"/>
          <w:numId w:val="9"/>
        </w:numPr>
        <w:spacing w:line="400" w:lineRule="exact"/>
        <w:ind w:firstLineChars="0"/>
        <w:rPr>
          <w:rFonts w:asciiTheme="minorEastAsia" w:hAnsiTheme="minorEastAsia"/>
          <w:bCs/>
          <w:sz w:val="24"/>
        </w:rPr>
      </w:pPr>
      <w:r>
        <w:rPr>
          <w:rFonts w:hint="eastAsia" w:asciiTheme="minorEastAsia" w:hAnsiTheme="minorEastAsia"/>
          <w:sz w:val="24"/>
        </w:rPr>
        <w:t>详见下图检修期间检查的照片。</w:t>
      </w:r>
    </w:p>
    <w:p>
      <w:pPr>
        <w:spacing w:line="400" w:lineRule="exact"/>
        <w:ind w:firstLine="480"/>
        <w:rPr>
          <w:rFonts w:asciiTheme="minorEastAsia" w:hAnsiTheme="minorEastAsia"/>
          <w:bCs/>
          <w:sz w:val="24"/>
        </w:rPr>
      </w:pPr>
      <w:r>
        <w:rPr>
          <w:rFonts w:hint="eastAsia" w:asciiTheme="minorEastAsia" w:hAnsiTheme="minorEastAsia"/>
          <w:bCs/>
          <w:sz w:val="24"/>
        </w:rPr>
        <w:drawing>
          <wp:anchor distT="0" distB="0" distL="114300" distR="114300" simplePos="0" relativeHeight="251662336" behindDoc="0" locked="0" layoutInCell="1" allowOverlap="1">
            <wp:simplePos x="0" y="0"/>
            <wp:positionH relativeFrom="column">
              <wp:posOffset>2834640</wp:posOffset>
            </wp:positionH>
            <wp:positionV relativeFrom="paragraph">
              <wp:posOffset>128270</wp:posOffset>
            </wp:positionV>
            <wp:extent cx="3482340" cy="2604770"/>
            <wp:effectExtent l="0" t="0" r="3810" b="5080"/>
            <wp:wrapNone/>
            <wp:docPr id="5" name="图片 2" descr="D:\USER\zhangdw\我的文档\WeChat Files\zdw187349511\FileStorage\Temp\1663751689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D:\USER\zhangdw\我的文档\WeChat Files\zdw187349511\FileStorage\Temp\1663751689305.png"/>
                    <pic:cNvPicPr>
                      <a:picLocks noChangeAspect="1" noChangeArrowheads="1"/>
                    </pic:cNvPicPr>
                  </pic:nvPicPr>
                  <pic:blipFill>
                    <a:blip r:embed="rId8" cstate="print"/>
                    <a:srcRect/>
                    <a:stretch>
                      <a:fillRect/>
                    </a:stretch>
                  </pic:blipFill>
                  <pic:spPr>
                    <a:xfrm>
                      <a:off x="0" y="0"/>
                      <a:ext cx="3481705" cy="2604516"/>
                    </a:xfrm>
                    <a:prstGeom prst="rect">
                      <a:avLst/>
                    </a:prstGeom>
                    <a:noFill/>
                    <a:ln w="9525">
                      <a:noFill/>
                      <a:miter lim="800000"/>
                      <a:headEnd/>
                      <a:tailEnd/>
                    </a:ln>
                  </pic:spPr>
                </pic:pic>
              </a:graphicData>
            </a:graphic>
          </wp:anchor>
        </w:drawing>
      </w:r>
      <w:r>
        <w:rPr>
          <w:rFonts w:hint="eastAsia" w:asciiTheme="minorEastAsia" w:hAnsiTheme="minorEastAsia"/>
          <w:bCs/>
          <w:sz w:val="24"/>
        </w:rPr>
        <w:drawing>
          <wp:anchor distT="0" distB="0" distL="114300" distR="114300" simplePos="0" relativeHeight="251661312" behindDoc="0" locked="0" layoutInCell="1" allowOverlap="1">
            <wp:simplePos x="0" y="0"/>
            <wp:positionH relativeFrom="column">
              <wp:posOffset>282575</wp:posOffset>
            </wp:positionH>
            <wp:positionV relativeFrom="paragraph">
              <wp:posOffset>128270</wp:posOffset>
            </wp:positionV>
            <wp:extent cx="2553335" cy="2604770"/>
            <wp:effectExtent l="0" t="0" r="18415" b="5080"/>
            <wp:wrapNone/>
            <wp:docPr id="2" name="图片 1" descr="D:\USER\zhangdw\我的文档\WeChat Files\zdw187349511\FileStorage\Temp\16637516892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D:\USER\zhangdw\我的文档\WeChat Files\zdw187349511\FileStorage\Temp\1663751689282.png"/>
                    <pic:cNvPicPr>
                      <a:picLocks noChangeAspect="1" noChangeArrowheads="1"/>
                    </pic:cNvPicPr>
                  </pic:nvPicPr>
                  <pic:blipFill>
                    <a:blip r:embed="rId9" cstate="print"/>
                    <a:srcRect/>
                    <a:stretch>
                      <a:fillRect/>
                    </a:stretch>
                  </pic:blipFill>
                  <pic:spPr>
                    <a:xfrm>
                      <a:off x="0" y="0"/>
                      <a:ext cx="2552886" cy="2604744"/>
                    </a:xfrm>
                    <a:prstGeom prst="rect">
                      <a:avLst/>
                    </a:prstGeom>
                    <a:noFill/>
                    <a:ln w="9525">
                      <a:noFill/>
                      <a:miter lim="800000"/>
                      <a:headEnd/>
                      <a:tailEnd/>
                    </a:ln>
                  </pic:spPr>
                </pic:pic>
              </a:graphicData>
            </a:graphic>
          </wp:anchor>
        </w:drawing>
      </w:r>
    </w:p>
    <w:p>
      <w:pPr>
        <w:spacing w:line="400" w:lineRule="exact"/>
        <w:ind w:firstLine="480"/>
        <w:rPr>
          <w:rFonts w:asciiTheme="minorEastAsia" w:hAnsiTheme="minorEastAsia"/>
          <w:bCs/>
          <w:sz w:val="24"/>
        </w:rPr>
      </w:pPr>
    </w:p>
    <w:p>
      <w:pPr>
        <w:spacing w:line="400" w:lineRule="exact"/>
        <w:ind w:firstLine="480"/>
        <w:rPr>
          <w:rFonts w:asciiTheme="minorEastAsia" w:hAnsiTheme="minorEastAsia"/>
          <w:bCs/>
          <w:sz w:val="24"/>
        </w:rPr>
      </w:pPr>
    </w:p>
    <w:p>
      <w:pPr>
        <w:spacing w:line="400" w:lineRule="exact"/>
        <w:ind w:firstLine="480"/>
        <w:rPr>
          <w:rFonts w:asciiTheme="minorEastAsia" w:hAnsiTheme="minorEastAsia"/>
          <w:bCs/>
          <w:sz w:val="24"/>
        </w:rPr>
      </w:pPr>
    </w:p>
    <w:p>
      <w:pPr>
        <w:spacing w:line="400" w:lineRule="exact"/>
        <w:ind w:firstLine="480"/>
        <w:rPr>
          <w:rFonts w:asciiTheme="minorEastAsia" w:hAnsiTheme="minorEastAsia"/>
          <w:bCs/>
          <w:sz w:val="24"/>
        </w:rPr>
      </w:pPr>
    </w:p>
    <w:p>
      <w:pPr>
        <w:spacing w:line="400" w:lineRule="exact"/>
        <w:ind w:firstLine="480"/>
        <w:rPr>
          <w:rFonts w:asciiTheme="minorEastAsia" w:hAnsiTheme="minorEastAsia"/>
          <w:bCs/>
          <w:sz w:val="24"/>
        </w:rPr>
      </w:pPr>
      <w:r>
        <w:rPr>
          <w:rFonts w:hint="eastAsia" w:asciiTheme="minorEastAsia" w:hAnsiTheme="minorEastAsia"/>
          <w:bCs/>
          <w:sz w:val="24"/>
        </w:rPr>
        <w:drawing>
          <wp:anchor distT="0" distB="0" distL="114300" distR="114300" simplePos="0" relativeHeight="251663360" behindDoc="0" locked="0" layoutInCell="1" allowOverlap="1">
            <wp:simplePos x="0" y="0"/>
            <wp:positionH relativeFrom="column">
              <wp:posOffset>2011680</wp:posOffset>
            </wp:positionH>
            <wp:positionV relativeFrom="paragraph">
              <wp:posOffset>142875</wp:posOffset>
            </wp:positionV>
            <wp:extent cx="2449830" cy="5092700"/>
            <wp:effectExtent l="0" t="0" r="12700" b="7620"/>
            <wp:wrapNone/>
            <wp:docPr id="6" name="图片 3" descr="D:\USER\zhangdw\我的文档\WeChat Files\zdw187349511\FileStorage\Temp\1663751689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D:\USER\zhangdw\我的文档\WeChat Files\zdw187349511\FileStorage\Temp\1663751689318.png"/>
                    <pic:cNvPicPr>
                      <a:picLocks noChangeAspect="1" noChangeArrowheads="1"/>
                    </pic:cNvPicPr>
                  </pic:nvPicPr>
                  <pic:blipFill>
                    <a:blip r:embed="rId10" cstate="print"/>
                    <a:srcRect/>
                    <a:stretch>
                      <a:fillRect/>
                    </a:stretch>
                  </pic:blipFill>
                  <pic:spPr>
                    <a:xfrm rot="5400000">
                      <a:off x="0" y="0"/>
                      <a:ext cx="2449963" cy="5092995"/>
                    </a:xfrm>
                    <a:prstGeom prst="rect">
                      <a:avLst/>
                    </a:prstGeom>
                    <a:noFill/>
                    <a:ln w="9525">
                      <a:noFill/>
                      <a:miter lim="800000"/>
                      <a:headEnd/>
                      <a:tailEnd/>
                    </a:ln>
                  </pic:spPr>
                </pic:pic>
              </a:graphicData>
            </a:graphic>
          </wp:anchor>
        </w:drawing>
      </w:r>
    </w:p>
    <w:p>
      <w:pPr>
        <w:spacing w:line="400" w:lineRule="exact"/>
        <w:rPr>
          <w:rFonts w:asciiTheme="minorEastAsia" w:hAnsiTheme="minorEastAsia"/>
          <w:bCs/>
          <w:sz w:val="24"/>
        </w:rPr>
      </w:pPr>
    </w:p>
    <w:p>
      <w:pPr>
        <w:spacing w:line="400" w:lineRule="exact"/>
        <w:rPr>
          <w:rFonts w:ascii="Arial" w:hAnsi="Arial" w:cs="Arial"/>
          <w:b/>
          <w:sz w:val="24"/>
        </w:rPr>
      </w:pPr>
    </w:p>
    <w:p>
      <w:pPr>
        <w:spacing w:line="400" w:lineRule="exact"/>
        <w:ind w:firstLine="482"/>
        <w:rPr>
          <w:rFonts w:ascii="Arial" w:hAnsi="Arial" w:cs="Arial"/>
          <w:b/>
          <w:sz w:val="24"/>
        </w:rPr>
      </w:pPr>
      <w:r>
        <w:rPr>
          <w:rFonts w:ascii="Arial" w:hAnsi="Arial" w:cs="Arial"/>
          <w:b/>
          <w:sz w:val="24"/>
        </w:rPr>
        <w:drawing>
          <wp:anchor distT="0" distB="0" distL="114300" distR="114300" simplePos="0" relativeHeight="251664384" behindDoc="0" locked="0" layoutInCell="1" allowOverlap="1">
            <wp:simplePos x="0" y="0"/>
            <wp:positionH relativeFrom="column">
              <wp:posOffset>2110105</wp:posOffset>
            </wp:positionH>
            <wp:positionV relativeFrom="paragraph">
              <wp:posOffset>-1594485</wp:posOffset>
            </wp:positionV>
            <wp:extent cx="2245995" cy="5752465"/>
            <wp:effectExtent l="0" t="0" r="635" b="1905"/>
            <wp:wrapNone/>
            <wp:docPr id="7" name="图片 4" descr="D:\USER\zhangdw\我的文档\WeChat Files\zdw187349511\FileStorage\Temp\16637516893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D:\USER\zhangdw\我的文档\WeChat Files\zdw187349511\FileStorage\Temp\1663751689339.png"/>
                    <pic:cNvPicPr>
                      <a:picLocks noChangeAspect="1" noChangeArrowheads="1"/>
                    </pic:cNvPicPr>
                  </pic:nvPicPr>
                  <pic:blipFill>
                    <a:blip r:embed="rId11" cstate="print"/>
                    <a:srcRect/>
                    <a:stretch>
                      <a:fillRect/>
                    </a:stretch>
                  </pic:blipFill>
                  <pic:spPr>
                    <a:xfrm rot="5400000">
                      <a:off x="0" y="0"/>
                      <a:ext cx="2246054" cy="5752214"/>
                    </a:xfrm>
                    <a:prstGeom prst="rect">
                      <a:avLst/>
                    </a:prstGeom>
                    <a:noFill/>
                    <a:ln w="9525">
                      <a:noFill/>
                      <a:miter lim="800000"/>
                      <a:headEnd/>
                      <a:tailEnd/>
                    </a:ln>
                  </pic:spPr>
                </pic:pic>
              </a:graphicData>
            </a:graphic>
          </wp:anchor>
        </w:drawing>
      </w:r>
    </w:p>
    <w:p>
      <w:pPr>
        <w:spacing w:line="400" w:lineRule="exact"/>
        <w:ind w:firstLine="482"/>
        <w:rPr>
          <w:rFonts w:ascii="Arial" w:hAnsi="Arial" w:cs="Arial"/>
          <w:b/>
          <w:sz w:val="24"/>
        </w:rPr>
      </w:pPr>
    </w:p>
    <w:p>
      <w:pPr>
        <w:spacing w:line="400" w:lineRule="exact"/>
        <w:ind w:firstLine="482"/>
        <w:rPr>
          <w:rFonts w:ascii="Arial" w:hAnsi="Arial" w:cs="Arial"/>
          <w:b/>
          <w:sz w:val="24"/>
        </w:rPr>
      </w:pPr>
    </w:p>
    <w:p>
      <w:pPr>
        <w:spacing w:line="400" w:lineRule="exact"/>
        <w:ind w:firstLine="482"/>
        <w:rPr>
          <w:rFonts w:ascii="Arial" w:hAnsi="Arial" w:cs="Arial"/>
          <w:b/>
          <w:sz w:val="24"/>
        </w:rPr>
      </w:pPr>
    </w:p>
    <w:p>
      <w:pPr>
        <w:spacing w:line="400" w:lineRule="exact"/>
        <w:ind w:firstLine="482"/>
        <w:rPr>
          <w:rFonts w:ascii="Arial" w:hAnsi="Arial" w:cs="Arial"/>
          <w:b/>
          <w:sz w:val="24"/>
        </w:rPr>
      </w:pPr>
    </w:p>
    <w:p>
      <w:pPr>
        <w:spacing w:line="400" w:lineRule="exact"/>
        <w:ind w:firstLine="482"/>
        <w:rPr>
          <w:rFonts w:ascii="Arial" w:hAnsi="Arial" w:cs="Arial"/>
          <w:b/>
          <w:sz w:val="24"/>
        </w:rPr>
      </w:pPr>
    </w:p>
    <w:p>
      <w:pPr>
        <w:spacing w:line="400" w:lineRule="exact"/>
        <w:ind w:firstLine="482"/>
        <w:rPr>
          <w:rFonts w:ascii="Arial" w:hAnsi="Arial" w:cs="Arial"/>
          <w:b/>
          <w:sz w:val="24"/>
        </w:rPr>
      </w:pPr>
    </w:p>
    <w:p>
      <w:pPr>
        <w:spacing w:line="400" w:lineRule="exact"/>
        <w:ind w:firstLine="482"/>
        <w:rPr>
          <w:rFonts w:ascii="Arial" w:hAnsi="Arial" w:cs="Arial"/>
          <w:b/>
          <w:sz w:val="24"/>
        </w:rPr>
      </w:pPr>
    </w:p>
    <w:p>
      <w:pPr>
        <w:pStyle w:val="75"/>
        <w:spacing w:line="400" w:lineRule="exact"/>
        <w:ind w:firstLine="0" w:firstLineChars="0"/>
        <w:rPr>
          <w:rFonts w:asciiTheme="minorEastAsia" w:hAnsiTheme="minorEastAsia"/>
          <w:bCs/>
          <w:sz w:val="24"/>
        </w:rPr>
      </w:pPr>
    </w:p>
    <w:p>
      <w:pPr>
        <w:pStyle w:val="75"/>
        <w:spacing w:line="400" w:lineRule="exact"/>
        <w:ind w:firstLine="0" w:firstLineChars="0"/>
        <w:rPr>
          <w:rFonts w:asciiTheme="minorEastAsia" w:hAnsiTheme="minorEastAsia"/>
          <w:bCs/>
          <w:sz w:val="24"/>
        </w:rPr>
      </w:pPr>
    </w:p>
    <w:p>
      <w:pPr>
        <w:pStyle w:val="75"/>
        <w:numPr>
          <w:ilvl w:val="0"/>
          <w:numId w:val="8"/>
        </w:numPr>
        <w:spacing w:line="400" w:lineRule="exact"/>
        <w:ind w:firstLineChars="0"/>
        <w:rPr>
          <w:rFonts w:asciiTheme="minorEastAsia" w:hAnsiTheme="minorEastAsia"/>
          <w:b/>
          <w:sz w:val="24"/>
        </w:rPr>
      </w:pPr>
      <w:r>
        <w:rPr>
          <w:rFonts w:hint="eastAsia" w:asciiTheme="minorEastAsia" w:hAnsiTheme="minorEastAsia"/>
          <w:b/>
          <w:sz w:val="24"/>
        </w:rPr>
        <w:t>原因分析：</w:t>
      </w:r>
    </w:p>
    <w:p>
      <w:pPr>
        <w:pStyle w:val="75"/>
        <w:numPr>
          <w:ilvl w:val="0"/>
          <w:numId w:val="10"/>
        </w:numPr>
        <w:spacing w:line="400" w:lineRule="exact"/>
        <w:ind w:firstLineChars="0"/>
        <w:rPr>
          <w:rFonts w:asciiTheme="minorEastAsia" w:hAnsiTheme="minorEastAsia"/>
          <w:bCs/>
          <w:sz w:val="24"/>
        </w:rPr>
      </w:pPr>
      <w:r>
        <w:rPr>
          <w:rFonts w:hint="eastAsia" w:asciiTheme="minorEastAsia" w:hAnsiTheme="minorEastAsia"/>
          <w:bCs/>
          <w:sz w:val="24"/>
        </w:rPr>
        <w:t>腐蚀：该介质中含有少量的醋酸和B</w:t>
      </w:r>
      <w:r>
        <w:rPr>
          <w:rFonts w:asciiTheme="minorEastAsia" w:hAnsiTheme="minorEastAsia"/>
          <w:bCs/>
          <w:sz w:val="24"/>
        </w:rPr>
        <w:t>r</w:t>
      </w:r>
      <w:r>
        <w:rPr>
          <w:rFonts w:hint="eastAsia" w:asciiTheme="minorEastAsia" w:hAnsiTheme="minorEastAsia"/>
          <w:bCs/>
          <w:sz w:val="24"/>
        </w:rPr>
        <w:t>离子，而且温度较高，有2</w:t>
      </w:r>
      <w:r>
        <w:rPr>
          <w:rFonts w:asciiTheme="minorEastAsia" w:hAnsiTheme="minorEastAsia"/>
          <w:bCs/>
          <w:sz w:val="24"/>
        </w:rPr>
        <w:t>85</w:t>
      </w:r>
      <w:r>
        <w:rPr>
          <w:rFonts w:hint="eastAsia" w:asciiTheme="minorEastAsia" w:hAnsiTheme="minorEastAsia"/>
          <w:bCs/>
          <w:sz w:val="24"/>
        </w:rPr>
        <w:t>°</w:t>
      </w:r>
      <w:r>
        <w:rPr>
          <w:rFonts w:asciiTheme="minorEastAsia" w:hAnsiTheme="minorEastAsia"/>
          <w:bCs/>
          <w:sz w:val="24"/>
        </w:rPr>
        <w:t>C</w:t>
      </w:r>
      <w:r>
        <w:rPr>
          <w:rFonts w:hint="eastAsia" w:asciiTheme="minorEastAsia" w:hAnsiTheme="minorEastAsia"/>
          <w:bCs/>
          <w:sz w:val="24"/>
        </w:rPr>
        <w:t>，有较强的腐蚀性。</w:t>
      </w:r>
    </w:p>
    <w:p>
      <w:pPr>
        <w:pStyle w:val="75"/>
        <w:numPr>
          <w:ilvl w:val="0"/>
          <w:numId w:val="10"/>
        </w:numPr>
        <w:spacing w:line="400" w:lineRule="exact"/>
        <w:ind w:firstLineChars="0"/>
        <w:rPr>
          <w:rFonts w:asciiTheme="minorEastAsia" w:hAnsiTheme="minorEastAsia"/>
          <w:bCs/>
          <w:sz w:val="24"/>
        </w:rPr>
      </w:pPr>
      <w:r>
        <w:rPr>
          <w:rFonts w:hint="eastAsia" w:asciiTheme="minorEastAsia" w:hAnsiTheme="minorEastAsia"/>
          <w:bCs/>
          <w:sz w:val="24"/>
        </w:rPr>
        <w:t>冲刷：阀前压力8</w:t>
      </w:r>
      <w:r>
        <w:rPr>
          <w:rFonts w:asciiTheme="minorEastAsia" w:hAnsiTheme="minorEastAsia"/>
          <w:bCs/>
          <w:sz w:val="24"/>
        </w:rPr>
        <w:t>5</w:t>
      </w:r>
      <w:r>
        <w:rPr>
          <w:rFonts w:hint="eastAsia" w:asciiTheme="minorEastAsia" w:hAnsiTheme="minorEastAsia"/>
          <w:bCs/>
          <w:sz w:val="24"/>
        </w:rPr>
        <w:t>kgf</w:t>
      </w:r>
      <w:r>
        <w:rPr>
          <w:rFonts w:asciiTheme="minorEastAsia" w:hAnsiTheme="minorEastAsia"/>
          <w:bCs/>
          <w:sz w:val="24"/>
        </w:rPr>
        <w:t>/</w:t>
      </w:r>
      <w:r>
        <w:rPr>
          <w:rFonts w:hint="eastAsia" w:asciiTheme="minorEastAsia" w:hAnsiTheme="minorEastAsia"/>
          <w:bCs/>
          <w:sz w:val="24"/>
        </w:rPr>
        <w:t>cm</w:t>
      </w:r>
      <w:r>
        <w:rPr>
          <w:rFonts w:asciiTheme="minorEastAsia" w:hAnsiTheme="minorEastAsia"/>
          <w:bCs/>
          <w:sz w:val="24"/>
        </w:rPr>
        <w:t>2G,</w:t>
      </w:r>
      <w:r>
        <w:rPr>
          <w:rFonts w:hint="eastAsia" w:asciiTheme="minorEastAsia" w:hAnsiTheme="minorEastAsia"/>
          <w:bCs/>
          <w:sz w:val="24"/>
        </w:rPr>
        <w:t>阀后压力5</w:t>
      </w:r>
      <w:r>
        <w:rPr>
          <w:rFonts w:asciiTheme="minorEastAsia" w:hAnsiTheme="minorEastAsia"/>
          <w:bCs/>
          <w:sz w:val="24"/>
        </w:rPr>
        <w:t>0</w:t>
      </w:r>
      <w:r>
        <w:rPr>
          <w:rFonts w:hint="eastAsia" w:asciiTheme="minorEastAsia" w:hAnsiTheme="minorEastAsia"/>
          <w:bCs/>
          <w:sz w:val="24"/>
        </w:rPr>
        <w:t>kgf</w:t>
      </w:r>
      <w:r>
        <w:rPr>
          <w:rFonts w:asciiTheme="minorEastAsia" w:hAnsiTheme="minorEastAsia"/>
          <w:bCs/>
          <w:sz w:val="24"/>
        </w:rPr>
        <w:t>/</w:t>
      </w:r>
      <w:r>
        <w:rPr>
          <w:rFonts w:hint="eastAsia" w:asciiTheme="minorEastAsia" w:hAnsiTheme="minorEastAsia"/>
          <w:bCs/>
          <w:sz w:val="24"/>
        </w:rPr>
        <w:t>cm</w:t>
      </w:r>
      <w:r>
        <w:rPr>
          <w:rFonts w:asciiTheme="minorEastAsia" w:hAnsiTheme="minorEastAsia"/>
          <w:bCs/>
          <w:sz w:val="24"/>
        </w:rPr>
        <w:t>2G</w:t>
      </w:r>
      <w:r>
        <w:rPr>
          <w:rFonts w:hint="eastAsia" w:asciiTheme="minorEastAsia" w:hAnsiTheme="minorEastAsia"/>
          <w:bCs/>
          <w:sz w:val="24"/>
        </w:rPr>
        <w:t>，温度2</w:t>
      </w:r>
      <w:r>
        <w:rPr>
          <w:rFonts w:asciiTheme="minorEastAsia" w:hAnsiTheme="minorEastAsia"/>
          <w:bCs/>
          <w:sz w:val="24"/>
        </w:rPr>
        <w:t>85</w:t>
      </w:r>
      <w:r>
        <w:rPr>
          <w:rFonts w:hint="eastAsia" w:asciiTheme="minorEastAsia" w:hAnsiTheme="minorEastAsia"/>
          <w:bCs/>
          <w:sz w:val="24"/>
        </w:rPr>
        <w:t>摄氏度，流量9</w:t>
      </w:r>
      <w:r>
        <w:rPr>
          <w:rFonts w:asciiTheme="minorEastAsia" w:hAnsiTheme="minorEastAsia"/>
          <w:bCs/>
          <w:sz w:val="24"/>
        </w:rPr>
        <w:t>51991</w:t>
      </w:r>
      <w:r>
        <w:rPr>
          <w:rFonts w:hint="eastAsia" w:asciiTheme="minorEastAsia" w:hAnsiTheme="minorEastAsia"/>
          <w:bCs/>
          <w:sz w:val="24"/>
        </w:rPr>
        <w:t>kg</w:t>
      </w:r>
      <w:r>
        <w:rPr>
          <w:rFonts w:asciiTheme="minorEastAsia" w:hAnsiTheme="minorEastAsia"/>
          <w:bCs/>
          <w:sz w:val="24"/>
        </w:rPr>
        <w:t>/</w:t>
      </w:r>
      <w:r>
        <w:rPr>
          <w:rFonts w:hint="eastAsia" w:asciiTheme="minorEastAsia" w:hAnsiTheme="minorEastAsia"/>
          <w:bCs/>
          <w:sz w:val="24"/>
        </w:rPr>
        <w:t>h，该工况存在闪蒸工况。该阀门流道尤其是密封面附近，会有空泡冲刷，对阀内件产生较强的冲蚀，引起金属表面的损伤。</w:t>
      </w:r>
      <w:r>
        <w:rPr>
          <w:rFonts w:asciiTheme="minorEastAsia" w:hAnsiTheme="minorEastAsia"/>
          <w:bCs/>
          <w:sz w:val="24"/>
        </w:rPr>
        <w:t xml:space="preserve"> </w:t>
      </w:r>
    </w:p>
    <w:p>
      <w:pPr>
        <w:pStyle w:val="75"/>
        <w:numPr>
          <w:ilvl w:val="0"/>
          <w:numId w:val="10"/>
        </w:numPr>
        <w:spacing w:line="400" w:lineRule="exact"/>
        <w:ind w:firstLineChars="0"/>
        <w:rPr>
          <w:rFonts w:asciiTheme="minorEastAsia" w:hAnsiTheme="minorEastAsia"/>
          <w:bCs/>
          <w:sz w:val="24"/>
        </w:rPr>
      </w:pPr>
      <w:r>
        <w:rPr>
          <w:rFonts w:hint="eastAsia" w:asciiTheme="minorEastAsia" w:hAnsiTheme="minorEastAsia"/>
          <w:bCs/>
          <w:sz w:val="24"/>
        </w:rPr>
        <w:t>钛氢化：钛氢化是一种冶金现象，即氢扩散到钛中并发生化学反应形成脆性氢化物相。这可导致延展性完全丧失，而没有出现明显的腐蚀或厚度损失迹象。关键因素有金属温度、溶液化学和合金组成。这是在超过165(74)℉℃ 温度且在ph值低于3大于8或中性ph值下发生于含高硫化氢含量的特定环境中的一种现象。 钛与碳钢和300系列不锈钢等活性更强的材料之间的电化接触会促成损伤。然而，氢化也可在无电耦合的情形下发生。 脆化会在在一段时间内发生，因为氢要被部件吸收并发生反应形成脆性氢化物相。氢化深度和范围会持续增大，直到结果出现延展性完全丧失。</w:t>
      </w:r>
    </w:p>
    <w:p>
      <w:pPr>
        <w:pStyle w:val="75"/>
        <w:numPr>
          <w:ilvl w:val="0"/>
          <w:numId w:val="8"/>
        </w:numPr>
        <w:spacing w:line="400" w:lineRule="exact"/>
        <w:ind w:firstLineChars="0"/>
        <w:rPr>
          <w:rFonts w:asciiTheme="minorEastAsia" w:hAnsiTheme="minorEastAsia"/>
          <w:b/>
          <w:sz w:val="24"/>
        </w:rPr>
      </w:pPr>
      <w:r>
        <w:rPr>
          <w:rFonts w:hint="eastAsia" w:asciiTheme="minorEastAsia" w:hAnsiTheme="minorEastAsia"/>
          <w:b/>
          <w:sz w:val="24"/>
        </w:rPr>
        <w:t>维修方案</w:t>
      </w:r>
      <w:r>
        <w:rPr>
          <w:rFonts w:hint="eastAsia" w:asciiTheme="minorEastAsia" w:hAnsiTheme="minorEastAsia"/>
          <w:bCs/>
          <w:sz w:val="24"/>
        </w:rPr>
        <w:t>（需维修厂家提供维修方案经我司设备部同意，签核后做为合同的一部份）</w:t>
      </w:r>
      <w:r>
        <w:rPr>
          <w:rFonts w:asciiTheme="minorEastAsia" w:hAnsiTheme="minorEastAsia"/>
          <w:bCs/>
          <w:sz w:val="24"/>
        </w:rPr>
        <w:t xml:space="preserve"> </w:t>
      </w:r>
    </w:p>
    <w:p>
      <w:pPr>
        <w:pStyle w:val="75"/>
        <w:numPr>
          <w:ilvl w:val="0"/>
          <w:numId w:val="8"/>
        </w:numPr>
        <w:spacing w:line="400" w:lineRule="exact"/>
        <w:ind w:firstLineChars="0"/>
        <w:rPr>
          <w:rFonts w:ascii="宋体" w:hAnsi="宋体"/>
        </w:rPr>
      </w:pPr>
      <w:r>
        <w:rPr>
          <w:rFonts w:hint="eastAsia" w:asciiTheme="minorEastAsia" w:hAnsiTheme="minorEastAsia"/>
          <w:b/>
          <w:sz w:val="24"/>
        </w:rPr>
        <w:t>阀门规格书详见附件。</w:t>
      </w:r>
    </w:p>
    <w:p>
      <w:pPr>
        <w:pStyle w:val="19"/>
        <w:numPr>
          <w:ilvl w:val="0"/>
          <w:numId w:val="0"/>
        </w:numPr>
        <w:bidi w:val="0"/>
        <w:jc w:val="left"/>
      </w:pPr>
      <w:r>
        <w:rPr>
          <w:rFonts w:hint="eastAsia"/>
          <w:lang w:val="en-US" w:eastAsia="zh-CN"/>
        </w:rPr>
        <w:t>二、</w:t>
      </w:r>
      <w:r>
        <w:rPr>
          <w:rFonts w:hint="eastAsia"/>
        </w:rPr>
        <w:t>发包内容</w:t>
      </w:r>
    </w:p>
    <w:p>
      <w:pPr>
        <w:pStyle w:val="20"/>
        <w:numPr>
          <w:ilvl w:val="0"/>
          <w:numId w:val="11"/>
        </w:numPr>
        <w:bidi w:val="0"/>
      </w:pPr>
      <w:r>
        <w:rPr>
          <w:rFonts w:hint="eastAsia"/>
        </w:rPr>
        <w:t>PTA装置更换下来的</w:t>
      </w:r>
      <w:r>
        <w:rPr>
          <w:rFonts w:hint="eastAsia"/>
          <w:lang w:eastAsia="zh-CN"/>
        </w:rPr>
        <w:t>PTA厂区PV-5403-1阀芯、阀杆</w:t>
      </w:r>
      <w:r>
        <w:rPr>
          <w:rFonts w:hint="eastAsia"/>
        </w:rPr>
        <w:t>进行修复；</w:t>
      </w:r>
    </w:p>
    <w:p>
      <w:pPr>
        <w:pStyle w:val="20"/>
        <w:numPr>
          <w:ilvl w:val="0"/>
          <w:numId w:val="11"/>
        </w:numPr>
        <w:bidi w:val="0"/>
        <w:rPr>
          <w:rFonts w:ascii="宋体" w:hAnsi="宋体"/>
        </w:rPr>
      </w:pPr>
      <w:r>
        <w:rPr>
          <w:rFonts w:hint="eastAsia"/>
        </w:rPr>
        <w:t>需要承揽商对</w:t>
      </w:r>
      <w:r>
        <w:rPr>
          <w:rFonts w:hint="eastAsia"/>
          <w:lang w:eastAsia="zh-CN"/>
        </w:rPr>
        <w:t>PTA厂区PV-5403-1阀芯、阀杆</w:t>
      </w:r>
      <w:r>
        <w:rPr>
          <w:rFonts w:hint="eastAsia"/>
        </w:rPr>
        <w:t>进行测绘、维修、测试</w:t>
      </w:r>
      <w:r>
        <w:rPr>
          <w:rFonts w:hint="eastAsia" w:ascii="宋体" w:hAnsi="宋体"/>
        </w:rPr>
        <w:t>；</w:t>
      </w:r>
    </w:p>
    <w:p>
      <w:pPr>
        <w:pStyle w:val="20"/>
        <w:numPr>
          <w:ilvl w:val="0"/>
          <w:numId w:val="11"/>
        </w:numPr>
        <w:bidi w:val="0"/>
      </w:pPr>
      <w:r>
        <w:rPr>
          <w:rFonts w:hint="eastAsia"/>
        </w:rPr>
        <w:t>提供维修方案、维修报告、检测报告、质量保证、同类阀门（生产、维修）业绩等相关资料。</w:t>
      </w:r>
    </w:p>
    <w:p>
      <w:pPr>
        <w:pStyle w:val="19"/>
        <w:numPr>
          <w:ilvl w:val="0"/>
          <w:numId w:val="0"/>
        </w:numPr>
        <w:bidi w:val="0"/>
        <w:jc w:val="left"/>
        <w:rPr>
          <w:rFonts w:hint="eastAsia" w:ascii="Times New Roman" w:hAnsi="Times New Roman" w:cs="Times New Roman"/>
        </w:rPr>
      </w:pPr>
      <w:r>
        <w:rPr>
          <w:rFonts w:hint="eastAsia" w:ascii="Times New Roman" w:hAnsi="Times New Roman" w:cs="Times New Roman"/>
          <w:lang w:val="en-US" w:eastAsia="zh-CN"/>
        </w:rPr>
        <w:t>三、</w:t>
      </w:r>
      <w:r>
        <w:rPr>
          <w:rFonts w:hint="eastAsia" w:ascii="Times New Roman" w:hAnsi="Times New Roman" w:cs="Times New Roman"/>
        </w:rPr>
        <w:t>发包要求</w:t>
      </w:r>
    </w:p>
    <w:p>
      <w:pPr>
        <w:pStyle w:val="20"/>
        <w:numPr>
          <w:ilvl w:val="0"/>
          <w:numId w:val="0"/>
        </w:numPr>
        <w:bidi w:val="0"/>
      </w:pPr>
      <w:r>
        <w:rPr>
          <w:rFonts w:hint="eastAsia"/>
          <w:lang w:val="en-US" w:eastAsia="zh-CN"/>
        </w:rPr>
        <w:t>1）</w:t>
      </w:r>
      <w:r>
        <w:rPr>
          <w:rFonts w:hint="eastAsia"/>
        </w:rPr>
        <w:t>工期要求：202</w:t>
      </w:r>
      <w:r>
        <w:t>3</w:t>
      </w:r>
      <w:r>
        <w:rPr>
          <w:rFonts w:hint="eastAsia"/>
        </w:rPr>
        <w:t>年</w:t>
      </w:r>
      <w:r>
        <w:t>1</w:t>
      </w:r>
      <w:r>
        <w:rPr>
          <w:rFonts w:hint="eastAsia"/>
        </w:rPr>
        <w:t>月31日之前完成</w:t>
      </w:r>
      <w:r>
        <w:rPr>
          <w:rFonts w:hint="eastAsia"/>
          <w:lang w:eastAsia="zh-CN"/>
        </w:rPr>
        <w:t>PTA厂区PV-5403-1阀芯、阀杆</w:t>
      </w:r>
      <w:r>
        <w:rPr>
          <w:rFonts w:hint="eastAsia"/>
        </w:rPr>
        <w:t>的修复工作；</w:t>
      </w:r>
    </w:p>
    <w:p>
      <w:pPr>
        <w:pStyle w:val="20"/>
        <w:numPr>
          <w:ilvl w:val="0"/>
          <w:numId w:val="0"/>
        </w:numPr>
        <w:bidi w:val="0"/>
      </w:pPr>
      <w:r>
        <w:rPr>
          <w:rFonts w:hint="eastAsia"/>
          <w:lang w:val="en-US" w:eastAsia="zh-CN"/>
        </w:rPr>
        <w:t>2）</w:t>
      </w:r>
      <w:r>
        <w:rPr>
          <w:rFonts w:hint="eastAsia"/>
        </w:rPr>
        <w:t>维修</w:t>
      </w:r>
      <w:r>
        <w:t>的质量要求、技术标准</w:t>
      </w:r>
      <w:r>
        <w:rPr>
          <w:rFonts w:hint="eastAsia"/>
        </w:rPr>
        <w:t>：</w:t>
      </w:r>
    </w:p>
    <w:p>
      <w:pPr>
        <w:pStyle w:val="19"/>
        <w:numPr>
          <w:ilvl w:val="0"/>
          <w:numId w:val="12"/>
        </w:numPr>
        <w:bidi w:val="0"/>
        <w:ind w:left="800" w:leftChars="0" w:firstLineChars="0"/>
        <w:jc w:val="both"/>
      </w:pPr>
      <w:r>
        <w:rPr>
          <w:rFonts w:hint="eastAsia"/>
        </w:rPr>
        <w:t>需采用三坐标精密测绘，建立三维模型，采用ANSYS软件进行应力分析及Cv曲线仿真；</w:t>
      </w:r>
    </w:p>
    <w:p>
      <w:pPr>
        <w:pStyle w:val="19"/>
        <w:numPr>
          <w:ilvl w:val="0"/>
          <w:numId w:val="12"/>
        </w:numPr>
        <w:bidi w:val="0"/>
        <w:ind w:left="800" w:leftChars="0" w:firstLineChars="0"/>
        <w:jc w:val="both"/>
      </w:pPr>
      <w:r>
        <w:rPr>
          <w:rFonts w:hint="eastAsia"/>
        </w:rPr>
        <w:t>确保流量特性及曲线满足现场控制要求，并进行蓝油测试，确保密封性能；</w:t>
      </w:r>
    </w:p>
    <w:p>
      <w:pPr>
        <w:pStyle w:val="19"/>
        <w:numPr>
          <w:ilvl w:val="0"/>
          <w:numId w:val="12"/>
        </w:numPr>
        <w:bidi w:val="0"/>
        <w:ind w:left="800" w:leftChars="0" w:firstLineChars="0"/>
        <w:jc w:val="both"/>
      </w:pPr>
      <w:r>
        <w:rPr>
          <w:rFonts w:hint="eastAsia"/>
        </w:rPr>
        <w:t>阀杆不得弯曲，其弯曲度最大不能超过全长的1/1000，椭圆度不得大于0.05mm，磨损深度≤0.25mm，外表光洁度应在▽6以上,与填料接触部位应光滑不得有腐蚀；</w:t>
      </w:r>
    </w:p>
    <w:p>
      <w:pPr>
        <w:pStyle w:val="19"/>
        <w:numPr>
          <w:ilvl w:val="0"/>
          <w:numId w:val="12"/>
        </w:numPr>
        <w:bidi w:val="0"/>
        <w:ind w:left="800" w:leftChars="0" w:firstLineChars="0"/>
        <w:jc w:val="both"/>
      </w:pPr>
      <w:r>
        <w:rPr>
          <w:rFonts w:hint="eastAsia"/>
        </w:rPr>
        <w:t>产品修复后满足现场使用要求、性能技术指标。</w:t>
      </w:r>
    </w:p>
    <w:p>
      <w:pPr>
        <w:pStyle w:val="21"/>
        <w:numPr>
          <w:ilvl w:val="0"/>
          <w:numId w:val="13"/>
        </w:numPr>
        <w:adjustRightInd w:val="0"/>
        <w:snapToGrid w:val="0"/>
        <w:spacing w:line="400" w:lineRule="exact"/>
        <w:ind w:firstLineChars="0"/>
        <w:jc w:val="left"/>
        <w:rPr>
          <w:rFonts w:ascii="宋体" w:hAnsi="宋体" w:cs="宋体"/>
          <w:color w:val="000000"/>
          <w:kern w:val="0"/>
        </w:rPr>
      </w:pPr>
      <w:r>
        <w:rPr>
          <w:rFonts w:hint="eastAsia" w:ascii="宋体" w:hAnsi="宋体" w:cs="宋体"/>
          <w:color w:val="000000"/>
          <w:kern w:val="0"/>
        </w:rPr>
        <w:t>供应商要求：</w:t>
      </w:r>
    </w:p>
    <w:p>
      <w:pPr>
        <w:pStyle w:val="21"/>
        <w:numPr>
          <w:ilvl w:val="0"/>
          <w:numId w:val="14"/>
        </w:numPr>
        <w:adjustRightInd w:val="0"/>
        <w:snapToGrid w:val="0"/>
        <w:spacing w:line="400" w:lineRule="exact"/>
        <w:ind w:firstLineChars="0"/>
        <w:jc w:val="left"/>
        <w:rPr>
          <w:rFonts w:ascii="宋体" w:hAnsi="宋体" w:cs="宋体"/>
          <w:b/>
          <w:color w:val="000000"/>
          <w:kern w:val="0"/>
        </w:rPr>
      </w:pPr>
      <w:r>
        <w:rPr>
          <w:rFonts w:hint="eastAsia" w:ascii="宋体" w:hAnsi="宋体" w:cs="宋体"/>
          <w:b/>
          <w:color w:val="000000"/>
          <w:kern w:val="0"/>
        </w:rPr>
        <w:t>原生产厂家或国内知名的控制阀制造厂商；</w:t>
      </w:r>
    </w:p>
    <w:p>
      <w:pPr>
        <w:pStyle w:val="21"/>
        <w:numPr>
          <w:ilvl w:val="0"/>
          <w:numId w:val="14"/>
        </w:numPr>
        <w:adjustRightInd w:val="0"/>
        <w:snapToGrid w:val="0"/>
        <w:spacing w:line="400" w:lineRule="exact"/>
        <w:ind w:firstLineChars="0"/>
        <w:jc w:val="left"/>
        <w:rPr>
          <w:rFonts w:hint="eastAsia" w:ascii="宋体" w:hAnsi="宋体" w:cs="宋体"/>
          <w:b/>
          <w:color w:val="000000"/>
          <w:kern w:val="0"/>
        </w:rPr>
      </w:pPr>
      <w:r>
        <w:rPr>
          <w:rFonts w:hint="eastAsia" w:ascii="宋体" w:hAnsi="宋体" w:cs="宋体"/>
          <w:b/>
          <w:color w:val="000000"/>
          <w:kern w:val="0"/>
        </w:rPr>
        <w:t>有</w:t>
      </w:r>
      <w:r>
        <w:rPr>
          <w:rFonts w:ascii="宋体" w:hAnsi="宋体" w:cs="宋体"/>
          <w:b/>
          <w:color w:val="000000"/>
          <w:kern w:val="0"/>
        </w:rPr>
        <w:t>国内外同规模装置</w:t>
      </w:r>
      <w:r>
        <w:rPr>
          <w:rFonts w:hint="eastAsia" w:ascii="宋体" w:hAnsi="宋体" w:cs="宋体"/>
          <w:b/>
          <w:color w:val="000000"/>
          <w:kern w:val="0"/>
        </w:rPr>
        <w:t>控制角阀生产、维护、维修经验及相关业绩。</w:t>
      </w:r>
    </w:p>
    <w:p>
      <w:pPr>
        <w:pStyle w:val="21"/>
        <w:numPr>
          <w:ilvl w:val="0"/>
          <w:numId w:val="13"/>
        </w:numPr>
        <w:adjustRightInd w:val="0"/>
        <w:snapToGrid w:val="0"/>
        <w:spacing w:line="400" w:lineRule="exact"/>
        <w:ind w:firstLineChars="0"/>
        <w:jc w:val="left"/>
        <w:rPr>
          <w:rFonts w:ascii="宋体" w:hAnsi="宋体" w:cs="宋体"/>
          <w:color w:val="000000"/>
          <w:kern w:val="0"/>
        </w:rPr>
      </w:pPr>
      <w:r>
        <w:rPr>
          <w:rFonts w:hint="eastAsia" w:ascii="宋体" w:hAnsi="宋体"/>
        </w:rPr>
        <w:t>承揽商需对控制阀阀芯/阀杆进行技术指标检测、测绘，根据检测、测绘结果，给出合理的维修方案，经我司设备部专业技术工程师评估后，签订维修服务协议，并报价，再进行维修、测试工作，并提供维修报告、检测报告、质量保证等相关资料。</w:t>
      </w:r>
    </w:p>
    <w:p>
      <w:pPr>
        <w:pStyle w:val="21"/>
        <w:numPr>
          <w:ilvl w:val="0"/>
          <w:numId w:val="13"/>
        </w:numPr>
        <w:adjustRightInd w:val="0"/>
        <w:snapToGrid w:val="0"/>
        <w:spacing w:line="400" w:lineRule="exact"/>
        <w:ind w:firstLineChars="0"/>
        <w:jc w:val="left"/>
        <w:rPr>
          <w:rFonts w:ascii="宋体" w:hAnsi="宋体" w:cs="宋体"/>
          <w:color w:val="000000"/>
          <w:kern w:val="0"/>
        </w:rPr>
      </w:pPr>
      <w:r>
        <w:rPr>
          <w:rFonts w:hint="eastAsia" w:ascii="宋体" w:hAnsi="宋体" w:cs="宋体"/>
          <w:color w:val="000000"/>
          <w:kern w:val="0"/>
        </w:rPr>
        <w:t>参考下述规范施工，按相关的条款进行验收：</w:t>
      </w:r>
    </w:p>
    <w:p>
      <w:pPr>
        <w:pStyle w:val="21"/>
        <w:adjustRightInd w:val="0"/>
        <w:snapToGrid w:val="0"/>
        <w:spacing w:line="400" w:lineRule="exact"/>
        <w:ind w:left="839" w:firstLine="0" w:firstLineChars="0"/>
        <w:jc w:val="left"/>
        <w:rPr>
          <w:rFonts w:ascii="宋体" w:hAnsi="宋体" w:cs="宋体"/>
          <w:color w:val="000000"/>
          <w:kern w:val="0"/>
        </w:rPr>
      </w:pPr>
      <w:r>
        <w:rPr>
          <w:rFonts w:hint="eastAsia" w:ascii="宋体" w:hAnsi="宋体" w:cs="宋体"/>
          <w:color w:val="000000"/>
          <w:kern w:val="0"/>
        </w:rPr>
        <w:t>《SH/T 3521-2013 石油化工仪表工程施工技术规程》</w:t>
      </w:r>
    </w:p>
    <w:p>
      <w:pPr>
        <w:pStyle w:val="21"/>
        <w:adjustRightInd w:val="0"/>
        <w:snapToGrid w:val="0"/>
        <w:spacing w:line="400" w:lineRule="exact"/>
        <w:ind w:left="839" w:firstLine="0" w:firstLineChars="0"/>
        <w:jc w:val="left"/>
        <w:rPr>
          <w:rFonts w:ascii="宋体" w:hAnsi="宋体" w:cs="宋体"/>
          <w:color w:val="000000"/>
          <w:kern w:val="0"/>
        </w:rPr>
      </w:pPr>
      <w:r>
        <w:rPr>
          <w:rFonts w:hint="eastAsia" w:ascii="宋体" w:hAnsi="宋体" w:cs="宋体"/>
          <w:color w:val="000000"/>
          <w:kern w:val="0"/>
        </w:rPr>
        <w:t>《SH/T 3551-2013 石油化工仪表工程施工质量验收规范》</w:t>
      </w:r>
    </w:p>
    <w:p>
      <w:pPr>
        <w:pStyle w:val="21"/>
        <w:adjustRightInd w:val="0"/>
        <w:snapToGrid w:val="0"/>
        <w:spacing w:line="400" w:lineRule="exact"/>
        <w:ind w:left="839" w:firstLine="0" w:firstLineChars="0"/>
        <w:jc w:val="left"/>
        <w:rPr>
          <w:rFonts w:ascii="宋体" w:hAnsi="宋体" w:cs="宋体"/>
          <w:color w:val="000000"/>
          <w:kern w:val="0"/>
        </w:rPr>
      </w:pPr>
      <w:r>
        <w:rPr>
          <w:rFonts w:hint="eastAsia" w:ascii="宋体" w:hAnsi="宋体" w:cs="宋体"/>
          <w:color w:val="000000"/>
          <w:kern w:val="0"/>
        </w:rPr>
        <w:t>《GB 50093-2013 自动化仪表工程施工及质量验收规范》。</w:t>
      </w:r>
    </w:p>
    <w:p>
      <w:pPr>
        <w:pStyle w:val="21"/>
        <w:numPr>
          <w:ilvl w:val="0"/>
          <w:numId w:val="13"/>
        </w:numPr>
        <w:adjustRightInd w:val="0"/>
        <w:snapToGrid w:val="0"/>
        <w:spacing w:line="400" w:lineRule="exact"/>
        <w:ind w:firstLineChars="0"/>
        <w:jc w:val="left"/>
        <w:rPr>
          <w:rFonts w:ascii="宋体" w:hAnsi="宋体" w:cs="宋体"/>
          <w:color w:val="000000"/>
          <w:kern w:val="0"/>
        </w:rPr>
      </w:pPr>
      <w:r>
        <w:rPr>
          <w:rFonts w:ascii="宋体" w:hAnsi="宋体" w:cs="宋体"/>
          <w:color w:val="000000"/>
          <w:kern w:val="0"/>
        </w:rPr>
        <w:t>包装要求及包装费用负担</w:t>
      </w:r>
      <w:r>
        <w:rPr>
          <w:rFonts w:hint="eastAsia" w:ascii="宋体" w:hAnsi="宋体" w:cs="宋体"/>
          <w:color w:val="000000"/>
          <w:kern w:val="0"/>
        </w:rPr>
        <w:t>：场外维修的，乙方应当按照足以固定、保护好维修设备的措施包装，费用由乙方承担（含在维修报价里）。若因乙方包装不善，造成维修设备损坏的，乙方应当照价赔偿。</w:t>
      </w:r>
    </w:p>
    <w:p>
      <w:pPr>
        <w:pStyle w:val="21"/>
        <w:numPr>
          <w:ilvl w:val="0"/>
          <w:numId w:val="13"/>
        </w:numPr>
        <w:adjustRightInd w:val="0"/>
        <w:snapToGrid w:val="0"/>
        <w:spacing w:line="400" w:lineRule="exact"/>
        <w:ind w:firstLineChars="0"/>
        <w:jc w:val="left"/>
        <w:rPr>
          <w:rFonts w:ascii="宋体" w:hAnsi="宋体" w:cs="宋体"/>
          <w:color w:val="000000"/>
          <w:kern w:val="0"/>
        </w:rPr>
      </w:pPr>
      <w:r>
        <w:rPr>
          <w:rFonts w:ascii="宋体" w:hAnsi="宋体" w:cs="宋体"/>
          <w:color w:val="000000"/>
          <w:kern w:val="0"/>
        </w:rPr>
        <w:t>乙方为甲方</w:t>
      </w:r>
      <w:r>
        <w:rPr>
          <w:rFonts w:hint="eastAsia" w:ascii="宋体" w:hAnsi="宋体" w:cs="宋体"/>
          <w:color w:val="000000"/>
          <w:kern w:val="0"/>
        </w:rPr>
        <w:t>维修后</w:t>
      </w:r>
      <w:r>
        <w:rPr>
          <w:rFonts w:ascii="宋体" w:hAnsi="宋体" w:cs="宋体"/>
          <w:color w:val="000000"/>
          <w:kern w:val="0"/>
        </w:rPr>
        <w:t>的</w:t>
      </w:r>
      <w:r>
        <w:rPr>
          <w:rFonts w:hint="eastAsia" w:ascii="宋体" w:hAnsi="宋体" w:cs="宋体"/>
          <w:color w:val="000000"/>
          <w:kern w:val="0"/>
        </w:rPr>
        <w:t>阀芯/阀杆需整体提供一年质保，</w:t>
      </w:r>
      <w:r>
        <w:rPr>
          <w:rFonts w:ascii="宋体" w:hAnsi="宋体" w:cs="宋体"/>
          <w:color w:val="000000"/>
          <w:kern w:val="0"/>
        </w:rPr>
        <w:t>在</w:t>
      </w:r>
      <w:r>
        <w:rPr>
          <w:rFonts w:hint="eastAsia" w:ascii="宋体" w:hAnsi="宋体" w:cs="宋体"/>
          <w:color w:val="000000"/>
          <w:kern w:val="0"/>
        </w:rPr>
        <w:t>质保期</w:t>
      </w:r>
      <w:r>
        <w:rPr>
          <w:rFonts w:ascii="宋体" w:hAnsi="宋体" w:cs="宋体"/>
          <w:color w:val="000000"/>
          <w:kern w:val="0"/>
        </w:rPr>
        <w:t>内损坏</w:t>
      </w:r>
      <w:r>
        <w:rPr>
          <w:rFonts w:hint="eastAsia" w:ascii="宋体" w:hAnsi="宋体" w:cs="宋体"/>
          <w:color w:val="000000"/>
          <w:kern w:val="0"/>
        </w:rPr>
        <w:t>的</w:t>
      </w:r>
      <w:r>
        <w:rPr>
          <w:rFonts w:ascii="宋体" w:hAnsi="宋体" w:cs="宋体"/>
          <w:color w:val="000000"/>
          <w:kern w:val="0"/>
        </w:rPr>
        <w:t>，乙方</w:t>
      </w:r>
      <w:r>
        <w:rPr>
          <w:rFonts w:hint="eastAsia" w:ascii="宋体" w:hAnsi="宋体" w:cs="宋体"/>
          <w:color w:val="000000"/>
          <w:kern w:val="0"/>
        </w:rPr>
        <w:t>须</w:t>
      </w:r>
      <w:r>
        <w:rPr>
          <w:rFonts w:ascii="宋体" w:hAnsi="宋体" w:cs="宋体"/>
          <w:color w:val="000000"/>
          <w:kern w:val="0"/>
        </w:rPr>
        <w:t>为甲方免费更换</w:t>
      </w:r>
      <w:r>
        <w:rPr>
          <w:rFonts w:hint="eastAsia" w:ascii="宋体" w:hAnsi="宋体" w:cs="宋体"/>
          <w:color w:val="000000"/>
          <w:kern w:val="0"/>
        </w:rPr>
        <w:t>备件</w:t>
      </w:r>
      <w:r>
        <w:rPr>
          <w:rFonts w:ascii="宋体" w:hAnsi="宋体" w:cs="宋体"/>
          <w:color w:val="000000"/>
          <w:kern w:val="0"/>
        </w:rPr>
        <w:t>、维修</w:t>
      </w:r>
      <w:r>
        <w:rPr>
          <w:rFonts w:hint="eastAsia" w:ascii="宋体" w:hAnsi="宋体" w:cs="宋体"/>
          <w:color w:val="000000"/>
          <w:kern w:val="0"/>
        </w:rPr>
        <w:t>，且承担由此产生的费用</w:t>
      </w:r>
      <w:r>
        <w:rPr>
          <w:rFonts w:ascii="宋体" w:hAnsi="宋体" w:cs="宋体"/>
          <w:color w:val="000000"/>
          <w:kern w:val="0"/>
        </w:rPr>
        <w:t>。</w:t>
      </w:r>
    </w:p>
    <w:p>
      <w:pPr>
        <w:pStyle w:val="21"/>
        <w:adjustRightInd w:val="0"/>
        <w:snapToGrid w:val="0"/>
        <w:spacing w:line="400" w:lineRule="exact"/>
        <w:ind w:firstLine="0" w:firstLineChars="0"/>
        <w:rPr>
          <w:rFonts w:ascii="宋体" w:hAnsi="宋体"/>
          <w:b/>
        </w:rPr>
      </w:pPr>
      <w:r>
        <w:rPr>
          <w:rFonts w:hint="eastAsia" w:ascii="宋体" w:hAnsi="宋体"/>
          <w:b/>
        </w:rPr>
        <w:t>四、文件资料与交付</w:t>
      </w:r>
    </w:p>
    <w:p>
      <w:pPr>
        <w:pStyle w:val="21"/>
        <w:adjustRightInd w:val="0"/>
        <w:snapToGrid w:val="0"/>
        <w:spacing w:line="400" w:lineRule="exact"/>
        <w:ind w:left="839" w:firstLine="0" w:firstLineChars="0"/>
        <w:jc w:val="left"/>
        <w:rPr>
          <w:rFonts w:ascii="宋体" w:hAnsi="宋体" w:cs="宋体"/>
          <w:color w:val="000000"/>
          <w:kern w:val="0"/>
        </w:rPr>
      </w:pPr>
      <w:r>
        <w:rPr>
          <w:rFonts w:hint="eastAsia" w:ascii="宋体" w:hAnsi="宋体" w:cs="宋体"/>
          <w:color w:val="000000"/>
          <w:kern w:val="0"/>
        </w:rPr>
        <w:t>承揽商需将相关的检测报告、维修报告、测试报告、质量保证及相关资料、材料一起交付给业主。</w:t>
      </w:r>
    </w:p>
    <w:p>
      <w:pPr>
        <w:pStyle w:val="21"/>
        <w:adjustRightInd w:val="0"/>
        <w:snapToGrid w:val="0"/>
        <w:spacing w:line="400" w:lineRule="exact"/>
        <w:ind w:firstLine="0" w:firstLineChars="0"/>
        <w:rPr>
          <w:rFonts w:ascii="宋体" w:hAnsi="宋体"/>
          <w:b/>
        </w:rPr>
      </w:pPr>
      <w:r>
        <w:rPr>
          <w:rFonts w:hint="eastAsia" w:ascii="宋体" w:hAnsi="宋体"/>
          <w:b/>
        </w:rPr>
        <w:t>五、发包方式</w:t>
      </w:r>
    </w:p>
    <w:p>
      <w:pPr>
        <w:pStyle w:val="21"/>
        <w:adjustRightInd w:val="0"/>
        <w:snapToGrid w:val="0"/>
        <w:spacing w:line="400" w:lineRule="exact"/>
        <w:ind w:left="502" w:leftChars="228" w:firstLine="420" w:firstLineChars="200"/>
        <w:rPr>
          <w:rFonts w:ascii="宋体" w:hAnsi="宋体"/>
        </w:rPr>
      </w:pPr>
      <w:r>
        <w:rPr>
          <w:rFonts w:hint="eastAsia" w:ascii="宋体" w:hAnsi="宋体" w:cs="宋体"/>
          <w:color w:val="000000"/>
          <w:kern w:val="0"/>
        </w:rPr>
        <w:t>建议</w:t>
      </w:r>
      <w:r>
        <w:rPr>
          <w:rFonts w:hint="eastAsia" w:ascii="宋体" w:hAnsi="宋体"/>
        </w:rPr>
        <w:t>采用总包合同的方式，费用包括乙方工作涉及到的劳务费、管理费、工具费、劳保费、所有税费、各种保险、安全费用、利润、运输费、耗材费及合同涉及到的所有风险、责任、义务等费用</w:t>
      </w:r>
      <w:r>
        <w:rPr>
          <w:rFonts w:hint="eastAsia" w:ascii="宋体" w:hAnsi="宋体" w:cs="宋体"/>
          <w:kern w:val="0"/>
        </w:rPr>
        <w:t>。</w:t>
      </w:r>
    </w:p>
    <w:p>
      <w:pPr>
        <w:spacing w:line="400" w:lineRule="exact"/>
        <w:rPr>
          <w:rFonts w:ascii="宋体" w:hAnsi="宋体"/>
          <w:sz w:val="24"/>
        </w:rPr>
      </w:pPr>
      <w:r>
        <w:rPr>
          <w:rFonts w:hint="eastAsia" w:ascii="宋体" w:hAnsi="宋体"/>
          <w:sz w:val="24"/>
        </w:rPr>
        <w:t xml:space="preserve">                                                    设备管理部仪表团队</w:t>
      </w:r>
    </w:p>
    <w:p>
      <w:pPr>
        <w:spacing w:line="400" w:lineRule="exact"/>
        <w:ind w:firstLine="7200" w:firstLineChars="3000"/>
      </w:pPr>
      <w:r>
        <w:rPr>
          <w:rFonts w:hint="eastAsia" w:ascii="宋体" w:hAnsi="宋体"/>
          <w:sz w:val="24"/>
        </w:rPr>
        <w:t>2022.1</w:t>
      </w:r>
      <w:r>
        <w:rPr>
          <w:rFonts w:ascii="宋体" w:hAnsi="宋体"/>
          <w:sz w:val="24"/>
        </w:rPr>
        <w:t>1</w:t>
      </w:r>
      <w:r>
        <w:rPr>
          <w:rFonts w:hint="eastAsia" w:ascii="宋体" w:hAnsi="宋体"/>
          <w:sz w:val="24"/>
        </w:rPr>
        <w:t>.</w:t>
      </w:r>
      <w:r>
        <w:rPr>
          <w:rFonts w:ascii="宋体" w:hAnsi="宋体"/>
          <w:sz w:val="24"/>
        </w:rPr>
        <w:t>0</w:t>
      </w:r>
      <w:r>
        <w:rPr>
          <w:rFonts w:hint="eastAsia" w:ascii="宋体" w:hAnsi="宋体"/>
          <w:sz w:val="24"/>
        </w:rPr>
        <w:t>1</w:t>
      </w: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PTA厂区PV-5403-1阀芯、阀杆发包维修项目</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11</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7"/>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7"/>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7"/>
        <w:spacing w:beforeLines="0" w:afterLines="0" w:line="240" w:lineRule="auto"/>
        <w:ind w:firstLine="618" w:firstLineChars="221"/>
        <w:rPr>
          <w:rFonts w:cs="Times New Roman"/>
          <w:bCs w:val="0"/>
          <w:color w:val="C00000"/>
          <w:lang w:eastAsia="zh-CN"/>
        </w:rPr>
      </w:pP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7"/>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vAlign w:val="top"/>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jc w:val="both"/>
      </w:pPr>
    </w:p>
    <w:p>
      <w:pPr>
        <w:pStyle w:val="2"/>
        <w:jc w:val="both"/>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PTA厂区PV-5403-1阀芯、阀杆发包维修项目</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ascii="Times New Roman" w:hAnsi="Times New Roman"/>
                <w:sz w:val="28"/>
                <w:szCs w:val="28"/>
                <w:u w:val="single"/>
                <w:lang w:eastAsia="zh-CN"/>
              </w:rPr>
              <w:t>13</w:t>
            </w:r>
            <w:r>
              <w:rPr>
                <w:rFonts w:hint="eastAsia" w:ascii="Times New Roman" w:hAnsi="Times New Roman"/>
                <w:sz w:val="28"/>
                <w:szCs w:val="28"/>
                <w:u w:val="single"/>
                <w:lang w:eastAsia="zh-CN"/>
              </w:rPr>
              <w:t xml:space="preserve">%） </w:t>
            </w:r>
          </w:p>
          <w:p>
            <w:pPr>
              <w:pStyle w:val="2"/>
            </w:pP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w:t>
      </w:r>
      <w:r>
        <w:rPr>
          <w:rFonts w:hint="eastAsia"/>
          <w:sz w:val="28"/>
          <w:u w:val="single"/>
          <w:lang w:val="en-US" w:eastAsia="zh-CN"/>
        </w:rPr>
        <w:t xml:space="preserve">    </w:t>
      </w:r>
      <w:r>
        <w:rPr>
          <w:rFonts w:hint="eastAsia"/>
          <w:sz w:val="28"/>
          <w:u w:val="single"/>
          <w:lang w:eastAsia="zh-CN"/>
        </w:rPr>
        <w:t xml:space="preserve"> 月</w:t>
      </w:r>
      <w:r>
        <w:rPr>
          <w:rFonts w:hint="eastAsia"/>
          <w:sz w:val="28"/>
          <w:u w:val="single"/>
          <w:lang w:val="en-US" w:eastAsia="zh-CN"/>
        </w:rPr>
        <w:t xml:space="preserve">  </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1EE0C"/>
    <w:multiLevelType w:val="singleLevel"/>
    <w:tmpl w:val="89D1EE0C"/>
    <w:lvl w:ilvl="0" w:tentative="0">
      <w:start w:val="1"/>
      <w:numFmt w:val="chineseCounting"/>
      <w:suff w:val="nothing"/>
      <w:lvlText w:val="%1、"/>
      <w:lvlJc w:val="left"/>
      <w:rPr>
        <w:rFonts w:hint="eastAsia"/>
      </w:rPr>
    </w:lvl>
  </w:abstractNum>
  <w:abstractNum w:abstractNumId="1">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05524B36"/>
    <w:multiLevelType w:val="multilevel"/>
    <w:tmpl w:val="05524B36"/>
    <w:lvl w:ilvl="0" w:tentative="0">
      <w:start w:val="1"/>
      <w:numFmt w:val="decimal"/>
      <w:lvlText w:val="%1)"/>
      <w:lvlJc w:val="left"/>
      <w:pPr>
        <w:ind w:left="840" w:hanging="420"/>
      </w:pPr>
      <w:rPr>
        <w:rFonts w:hint="default"/>
        <w:sz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18E24ABB"/>
    <w:multiLevelType w:val="multilevel"/>
    <w:tmpl w:val="18E24ABB"/>
    <w:lvl w:ilvl="0" w:tentative="0">
      <w:start w:val="1"/>
      <w:numFmt w:val="decimal"/>
      <w:lvlText w:val="%1)"/>
      <w:lvlJc w:val="left"/>
      <w:pPr>
        <w:ind w:left="840" w:hanging="420"/>
      </w:pPr>
      <w:rPr>
        <w:rFonts w:hint="default"/>
        <w:sz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26F12D8F"/>
    <w:multiLevelType w:val="multilevel"/>
    <w:tmpl w:val="26F12D8F"/>
    <w:lvl w:ilvl="0" w:tentative="0">
      <w:start w:val="1"/>
      <w:numFmt w:val="decimal"/>
      <w:lvlText w:val="%1）"/>
      <w:lvlJc w:val="left"/>
      <w:pPr>
        <w:ind w:left="839" w:hanging="360"/>
      </w:pPr>
      <w:rPr>
        <w:rFonts w:hint="default"/>
      </w:rPr>
    </w:lvl>
    <w:lvl w:ilvl="1" w:tentative="0">
      <w:start w:val="1"/>
      <w:numFmt w:val="lowerLetter"/>
      <w:lvlText w:val="%2)"/>
      <w:lvlJc w:val="left"/>
      <w:pPr>
        <w:ind w:left="1319" w:hanging="420"/>
      </w:pPr>
    </w:lvl>
    <w:lvl w:ilvl="2" w:tentative="0">
      <w:start w:val="1"/>
      <w:numFmt w:val="lowerRoman"/>
      <w:lvlText w:val="%3."/>
      <w:lvlJc w:val="right"/>
      <w:pPr>
        <w:ind w:left="1739" w:hanging="420"/>
      </w:pPr>
    </w:lvl>
    <w:lvl w:ilvl="3" w:tentative="0">
      <w:start w:val="1"/>
      <w:numFmt w:val="decimal"/>
      <w:lvlText w:val="%4."/>
      <w:lvlJc w:val="left"/>
      <w:pPr>
        <w:ind w:left="2159" w:hanging="420"/>
      </w:pPr>
    </w:lvl>
    <w:lvl w:ilvl="4" w:tentative="0">
      <w:start w:val="1"/>
      <w:numFmt w:val="lowerLetter"/>
      <w:lvlText w:val="%5)"/>
      <w:lvlJc w:val="left"/>
      <w:pPr>
        <w:ind w:left="2579" w:hanging="420"/>
      </w:pPr>
    </w:lvl>
    <w:lvl w:ilvl="5" w:tentative="0">
      <w:start w:val="1"/>
      <w:numFmt w:val="lowerRoman"/>
      <w:lvlText w:val="%6."/>
      <w:lvlJc w:val="right"/>
      <w:pPr>
        <w:ind w:left="2999" w:hanging="420"/>
      </w:pPr>
    </w:lvl>
    <w:lvl w:ilvl="6" w:tentative="0">
      <w:start w:val="1"/>
      <w:numFmt w:val="decimal"/>
      <w:lvlText w:val="%7."/>
      <w:lvlJc w:val="left"/>
      <w:pPr>
        <w:ind w:left="3419" w:hanging="420"/>
      </w:pPr>
    </w:lvl>
    <w:lvl w:ilvl="7" w:tentative="0">
      <w:start w:val="1"/>
      <w:numFmt w:val="lowerLetter"/>
      <w:lvlText w:val="%8)"/>
      <w:lvlJc w:val="left"/>
      <w:pPr>
        <w:ind w:left="3839" w:hanging="420"/>
      </w:pPr>
    </w:lvl>
    <w:lvl w:ilvl="8" w:tentative="0">
      <w:start w:val="1"/>
      <w:numFmt w:val="lowerRoman"/>
      <w:lvlText w:val="%9."/>
      <w:lvlJc w:val="right"/>
      <w:pPr>
        <w:ind w:left="4259" w:hanging="420"/>
      </w:pPr>
    </w:lvl>
  </w:abstractNum>
  <w:abstractNum w:abstractNumId="5">
    <w:nsid w:val="2B8959EC"/>
    <w:multiLevelType w:val="multilevel"/>
    <w:tmpl w:val="2B8959EC"/>
    <w:lvl w:ilvl="0" w:tentative="0">
      <w:start w:val="1"/>
      <w:numFmt w:val="lowerLetter"/>
      <w:lvlText w:val="%1)"/>
      <w:lvlJc w:val="left"/>
      <w:pPr>
        <w:ind w:left="800" w:hanging="360"/>
      </w:pPr>
      <w:rPr>
        <w:rFonts w:hint="default"/>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abstractNum w:abstractNumId="6">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7">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8">
    <w:nsid w:val="36FC160F"/>
    <w:multiLevelType w:val="multilevel"/>
    <w:tmpl w:val="36FC160F"/>
    <w:lvl w:ilvl="0" w:tentative="0">
      <w:start w:val="1"/>
      <w:numFmt w:val="lowerLetter"/>
      <w:lvlText w:val="%1)"/>
      <w:lvlJc w:val="left"/>
      <w:pPr>
        <w:ind w:left="839" w:hanging="360"/>
      </w:pPr>
      <w:rPr>
        <w:rFonts w:hint="default"/>
      </w:rPr>
    </w:lvl>
    <w:lvl w:ilvl="1" w:tentative="0">
      <w:start w:val="1"/>
      <w:numFmt w:val="lowerLetter"/>
      <w:lvlText w:val="%2)"/>
      <w:lvlJc w:val="left"/>
      <w:pPr>
        <w:ind w:left="1319" w:hanging="420"/>
      </w:pPr>
    </w:lvl>
    <w:lvl w:ilvl="2" w:tentative="0">
      <w:start w:val="1"/>
      <w:numFmt w:val="lowerRoman"/>
      <w:lvlText w:val="%3."/>
      <w:lvlJc w:val="right"/>
      <w:pPr>
        <w:ind w:left="1739" w:hanging="420"/>
      </w:pPr>
    </w:lvl>
    <w:lvl w:ilvl="3" w:tentative="0">
      <w:start w:val="1"/>
      <w:numFmt w:val="decimal"/>
      <w:lvlText w:val="%4."/>
      <w:lvlJc w:val="left"/>
      <w:pPr>
        <w:ind w:left="2159" w:hanging="420"/>
      </w:pPr>
    </w:lvl>
    <w:lvl w:ilvl="4" w:tentative="0">
      <w:start w:val="1"/>
      <w:numFmt w:val="lowerLetter"/>
      <w:lvlText w:val="%5)"/>
      <w:lvlJc w:val="left"/>
      <w:pPr>
        <w:ind w:left="2579" w:hanging="420"/>
      </w:pPr>
    </w:lvl>
    <w:lvl w:ilvl="5" w:tentative="0">
      <w:start w:val="1"/>
      <w:numFmt w:val="lowerRoman"/>
      <w:lvlText w:val="%6."/>
      <w:lvlJc w:val="right"/>
      <w:pPr>
        <w:ind w:left="2999" w:hanging="420"/>
      </w:pPr>
    </w:lvl>
    <w:lvl w:ilvl="6" w:tentative="0">
      <w:start w:val="1"/>
      <w:numFmt w:val="decimal"/>
      <w:lvlText w:val="%7."/>
      <w:lvlJc w:val="left"/>
      <w:pPr>
        <w:ind w:left="3419" w:hanging="420"/>
      </w:pPr>
    </w:lvl>
    <w:lvl w:ilvl="7" w:tentative="0">
      <w:start w:val="1"/>
      <w:numFmt w:val="lowerLetter"/>
      <w:lvlText w:val="%8)"/>
      <w:lvlJc w:val="left"/>
      <w:pPr>
        <w:ind w:left="3839" w:hanging="420"/>
      </w:pPr>
    </w:lvl>
    <w:lvl w:ilvl="8" w:tentative="0">
      <w:start w:val="1"/>
      <w:numFmt w:val="lowerRoman"/>
      <w:lvlText w:val="%9."/>
      <w:lvlJc w:val="right"/>
      <w:pPr>
        <w:ind w:left="4259" w:hanging="420"/>
      </w:pPr>
    </w:lvl>
  </w:abstractNum>
  <w:abstractNum w:abstractNumId="9">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4FB926A9"/>
    <w:multiLevelType w:val="multilevel"/>
    <w:tmpl w:val="4FB926A9"/>
    <w:lvl w:ilvl="0" w:tentative="0">
      <w:start w:val="1"/>
      <w:numFmt w:val="decimal"/>
      <w:lvlText w:val="%1）"/>
      <w:lvlJc w:val="left"/>
      <w:pPr>
        <w:ind w:left="839" w:hanging="360"/>
      </w:pPr>
      <w:rPr>
        <w:rFonts w:hint="default"/>
      </w:rPr>
    </w:lvl>
    <w:lvl w:ilvl="1" w:tentative="0">
      <w:start w:val="1"/>
      <w:numFmt w:val="lowerLetter"/>
      <w:lvlText w:val="%2)"/>
      <w:lvlJc w:val="left"/>
      <w:pPr>
        <w:ind w:left="1319" w:hanging="420"/>
      </w:pPr>
    </w:lvl>
    <w:lvl w:ilvl="2" w:tentative="0">
      <w:start w:val="1"/>
      <w:numFmt w:val="lowerRoman"/>
      <w:lvlText w:val="%3."/>
      <w:lvlJc w:val="right"/>
      <w:pPr>
        <w:ind w:left="1739" w:hanging="420"/>
      </w:pPr>
    </w:lvl>
    <w:lvl w:ilvl="3" w:tentative="0">
      <w:start w:val="1"/>
      <w:numFmt w:val="decimal"/>
      <w:lvlText w:val="%4."/>
      <w:lvlJc w:val="left"/>
      <w:pPr>
        <w:ind w:left="2159" w:hanging="420"/>
      </w:pPr>
    </w:lvl>
    <w:lvl w:ilvl="4" w:tentative="0">
      <w:start w:val="1"/>
      <w:numFmt w:val="lowerLetter"/>
      <w:lvlText w:val="%5)"/>
      <w:lvlJc w:val="left"/>
      <w:pPr>
        <w:ind w:left="2579" w:hanging="420"/>
      </w:pPr>
    </w:lvl>
    <w:lvl w:ilvl="5" w:tentative="0">
      <w:start w:val="1"/>
      <w:numFmt w:val="lowerRoman"/>
      <w:lvlText w:val="%6."/>
      <w:lvlJc w:val="right"/>
      <w:pPr>
        <w:ind w:left="2999" w:hanging="420"/>
      </w:pPr>
    </w:lvl>
    <w:lvl w:ilvl="6" w:tentative="0">
      <w:start w:val="1"/>
      <w:numFmt w:val="decimal"/>
      <w:lvlText w:val="%7."/>
      <w:lvlJc w:val="left"/>
      <w:pPr>
        <w:ind w:left="3419" w:hanging="420"/>
      </w:pPr>
    </w:lvl>
    <w:lvl w:ilvl="7" w:tentative="0">
      <w:start w:val="1"/>
      <w:numFmt w:val="lowerLetter"/>
      <w:lvlText w:val="%8)"/>
      <w:lvlJc w:val="left"/>
      <w:pPr>
        <w:ind w:left="3839" w:hanging="420"/>
      </w:pPr>
    </w:lvl>
    <w:lvl w:ilvl="8" w:tentative="0">
      <w:start w:val="1"/>
      <w:numFmt w:val="lowerRoman"/>
      <w:lvlText w:val="%9."/>
      <w:lvlJc w:val="right"/>
      <w:pPr>
        <w:ind w:left="4259" w:hanging="420"/>
      </w:pPr>
    </w:lvl>
  </w:abstractNum>
  <w:abstractNum w:abstractNumId="11">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2">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13">
    <w:nsid w:val="7F3D0E9F"/>
    <w:multiLevelType w:val="multilevel"/>
    <w:tmpl w:val="7F3D0E9F"/>
    <w:lvl w:ilvl="0" w:tentative="0">
      <w:start w:val="1"/>
      <w:numFmt w:val="decimal"/>
      <w:lvlText w:val="%1、"/>
      <w:lvlJc w:val="left"/>
      <w:pPr>
        <w:ind w:left="840" w:hanging="420"/>
      </w:pPr>
      <w:rPr>
        <w:rFonts w:hint="default"/>
        <w:b/>
        <w:sz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1"/>
  </w:num>
  <w:num w:numId="2">
    <w:abstractNumId w:val="1"/>
  </w:num>
  <w:num w:numId="3">
    <w:abstractNumId w:val="6"/>
  </w:num>
  <w:num w:numId="4">
    <w:abstractNumId w:val="7"/>
  </w:num>
  <w:num w:numId="5">
    <w:abstractNumId w:val="9"/>
  </w:num>
  <w:num w:numId="6">
    <w:abstractNumId w:val="12"/>
  </w:num>
  <w:num w:numId="7">
    <w:abstractNumId w:val="0"/>
  </w:num>
  <w:num w:numId="8">
    <w:abstractNumId w:val="13"/>
  </w:num>
  <w:num w:numId="9">
    <w:abstractNumId w:val="2"/>
  </w:num>
  <w:num w:numId="10">
    <w:abstractNumId w:val="3"/>
  </w:num>
  <w:num w:numId="11">
    <w:abstractNumId w:val="4"/>
  </w:num>
  <w:num w:numId="12">
    <w:abstractNumId w:val="5"/>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TM2NDY3NGQzMmJmYjUwZTljNjJiMDRmYmQ5YWM0MjM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0CE72D11"/>
    <w:rsid w:val="10294AA3"/>
    <w:rsid w:val="10E40CA0"/>
    <w:rsid w:val="13513209"/>
    <w:rsid w:val="136130D9"/>
    <w:rsid w:val="13805E8A"/>
    <w:rsid w:val="14762538"/>
    <w:rsid w:val="15800409"/>
    <w:rsid w:val="17F13C7F"/>
    <w:rsid w:val="18DD4F7E"/>
    <w:rsid w:val="195B58A2"/>
    <w:rsid w:val="1989465C"/>
    <w:rsid w:val="1E085A14"/>
    <w:rsid w:val="1FF43DDB"/>
    <w:rsid w:val="21933AA2"/>
    <w:rsid w:val="23F03E46"/>
    <w:rsid w:val="24A24A9D"/>
    <w:rsid w:val="25BF356F"/>
    <w:rsid w:val="25DB0C2D"/>
    <w:rsid w:val="269469E7"/>
    <w:rsid w:val="27EE0826"/>
    <w:rsid w:val="2998140D"/>
    <w:rsid w:val="29FC3B14"/>
    <w:rsid w:val="2B11792E"/>
    <w:rsid w:val="2D9667D6"/>
    <w:rsid w:val="2ECB74EC"/>
    <w:rsid w:val="2F724BD0"/>
    <w:rsid w:val="31C54755"/>
    <w:rsid w:val="3216608C"/>
    <w:rsid w:val="33F77BEB"/>
    <w:rsid w:val="34CE14C6"/>
    <w:rsid w:val="34D84CEC"/>
    <w:rsid w:val="3619384F"/>
    <w:rsid w:val="37AF5AB7"/>
    <w:rsid w:val="39E41149"/>
    <w:rsid w:val="3B1C3371"/>
    <w:rsid w:val="3CC23198"/>
    <w:rsid w:val="3DDF4815"/>
    <w:rsid w:val="3FE669E5"/>
    <w:rsid w:val="462A54F2"/>
    <w:rsid w:val="49B31EFB"/>
    <w:rsid w:val="4A6A5207"/>
    <w:rsid w:val="4A9D4A92"/>
    <w:rsid w:val="4C797628"/>
    <w:rsid w:val="50F63E28"/>
    <w:rsid w:val="5221007F"/>
    <w:rsid w:val="52926B5A"/>
    <w:rsid w:val="52F74B88"/>
    <w:rsid w:val="545C5E51"/>
    <w:rsid w:val="5486175B"/>
    <w:rsid w:val="57667D24"/>
    <w:rsid w:val="57CE5BC3"/>
    <w:rsid w:val="5A2D3E44"/>
    <w:rsid w:val="5A3260D4"/>
    <w:rsid w:val="5AE1516A"/>
    <w:rsid w:val="5B6A3A79"/>
    <w:rsid w:val="5C1A5F7B"/>
    <w:rsid w:val="5D7A3273"/>
    <w:rsid w:val="5E2B4120"/>
    <w:rsid w:val="628D3982"/>
    <w:rsid w:val="645771F8"/>
    <w:rsid w:val="6A54112D"/>
    <w:rsid w:val="6A701C86"/>
    <w:rsid w:val="6AA035AE"/>
    <w:rsid w:val="6BCB034D"/>
    <w:rsid w:val="6BD85D34"/>
    <w:rsid w:val="6C0E1756"/>
    <w:rsid w:val="6E0F2E14"/>
    <w:rsid w:val="6F1E141D"/>
    <w:rsid w:val="6F5354F8"/>
    <w:rsid w:val="727810B8"/>
    <w:rsid w:val="740A2BDE"/>
    <w:rsid w:val="751839E0"/>
    <w:rsid w:val="76274F93"/>
    <w:rsid w:val="79EB3F2F"/>
    <w:rsid w:val="79FD3C4B"/>
    <w:rsid w:val="7B11789E"/>
    <w:rsid w:val="7D250FF6"/>
    <w:rsid w:val="7DC94A0A"/>
    <w:rsid w:val="7E582D05"/>
    <w:rsid w:val="7F393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0"/>
    <w:qFormat/>
    <w:uiPriority w:val="0"/>
    <w:pPr>
      <w:ind w:left="538"/>
      <w:outlineLvl w:val="0"/>
    </w:pPr>
    <w:rPr>
      <w:b/>
      <w:bCs/>
      <w:sz w:val="28"/>
      <w:szCs w:val="28"/>
    </w:rPr>
  </w:style>
  <w:style w:type="paragraph" w:styleId="4">
    <w:name w:val="heading 2"/>
    <w:basedOn w:val="1"/>
    <w:next w:val="1"/>
    <w:link w:val="61"/>
    <w:qFormat/>
    <w:uiPriority w:val="0"/>
    <w:pPr>
      <w:ind w:left="629"/>
      <w:outlineLvl w:val="1"/>
    </w:pPr>
    <w:rPr>
      <w:b/>
      <w:bCs/>
      <w:sz w:val="24"/>
      <w:szCs w:val="24"/>
    </w:rPr>
  </w:style>
  <w:style w:type="paragraph" w:styleId="5">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0"/>
    <w:qFormat/>
    <w:uiPriority w:val="1"/>
    <w:rPr>
      <w:sz w:val="24"/>
      <w:szCs w:val="24"/>
    </w:rPr>
  </w:style>
  <w:style w:type="paragraph" w:styleId="21">
    <w:name w:val="Body Text Indent"/>
    <w:basedOn w:val="1"/>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1"/>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2"/>
    <w:qFormat/>
    <w:uiPriority w:val="99"/>
    <w:pPr>
      <w:tabs>
        <w:tab w:val="center" w:pos="4153"/>
        <w:tab w:val="right" w:pos="8306"/>
      </w:tabs>
      <w:snapToGrid w:val="0"/>
    </w:pPr>
    <w:rPr>
      <w:sz w:val="18"/>
      <w:szCs w:val="18"/>
    </w:rPr>
  </w:style>
  <w:style w:type="paragraph" w:styleId="31">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11"/>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103"/>
    <w:qFormat/>
    <w:uiPriority w:val="0"/>
    <w:pPr>
      <w:widowControl/>
    </w:pPr>
    <w:rPr>
      <w:b/>
      <w:bCs/>
      <w:sz w:val="24"/>
      <w:szCs w:val="24"/>
    </w:rPr>
  </w:style>
  <w:style w:type="paragraph" w:styleId="46">
    <w:name w:val="Body Text First Indent"/>
    <w:basedOn w:val="20"/>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2490F8"/>
      <w:u w:val="none"/>
    </w:rPr>
  </w:style>
  <w:style w:type="character" w:styleId="53">
    <w:name w:val="Emphasis"/>
    <w:basedOn w:val="49"/>
    <w:qFormat/>
    <w:uiPriority w:val="0"/>
  </w:style>
  <w:style w:type="character" w:styleId="54">
    <w:name w:val="HTML Definition"/>
    <w:basedOn w:val="49"/>
    <w:semiHidden/>
    <w:unhideWhenUsed/>
    <w:uiPriority w:val="0"/>
  </w:style>
  <w:style w:type="character" w:styleId="55">
    <w:name w:val="HTML Variable"/>
    <w:basedOn w:val="49"/>
    <w:semiHidden/>
    <w:unhideWhenUsed/>
    <w:uiPriority w:val="0"/>
  </w:style>
  <w:style w:type="character" w:styleId="56">
    <w:name w:val="Hyperlink"/>
    <w:basedOn w:val="49"/>
    <w:qFormat/>
    <w:uiPriority w:val="0"/>
    <w:rPr>
      <w:color w:val="0000FF" w:themeColor="hyperlink"/>
      <w:u w:val="single"/>
    </w:rPr>
  </w:style>
  <w:style w:type="character" w:styleId="57">
    <w:name w:val="HTML Code"/>
    <w:basedOn w:val="49"/>
    <w:semiHidden/>
    <w:unhideWhenUsed/>
    <w:qFormat/>
    <w:uiPriority w:val="0"/>
    <w:rPr>
      <w:rFonts w:ascii="Courier New" w:hAnsi="Courier New"/>
      <w:sz w:val="20"/>
    </w:rPr>
  </w:style>
  <w:style w:type="character" w:styleId="58">
    <w:name w:val="annotation reference"/>
    <w:basedOn w:val="49"/>
    <w:qFormat/>
    <w:uiPriority w:val="0"/>
    <w:rPr>
      <w:sz w:val="21"/>
      <w:szCs w:val="21"/>
    </w:rPr>
  </w:style>
  <w:style w:type="character" w:styleId="59">
    <w:name w:val="HTML Cite"/>
    <w:basedOn w:val="49"/>
    <w:semiHidden/>
    <w:unhideWhenUsed/>
    <w:uiPriority w:val="0"/>
  </w:style>
  <w:style w:type="character" w:customStyle="1" w:styleId="60">
    <w:name w:val="标题 1 Char"/>
    <w:basedOn w:val="49"/>
    <w:link w:val="3"/>
    <w:qFormat/>
    <w:uiPriority w:val="0"/>
    <w:rPr>
      <w:rFonts w:ascii="宋体" w:hAnsi="宋体" w:cs="宋体"/>
      <w:b/>
      <w:bCs/>
      <w:sz w:val="28"/>
      <w:szCs w:val="28"/>
      <w:lang w:eastAsia="en-US"/>
    </w:rPr>
  </w:style>
  <w:style w:type="character" w:customStyle="1" w:styleId="61">
    <w:name w:val="标题 2 Char"/>
    <w:basedOn w:val="49"/>
    <w:link w:val="4"/>
    <w:qFormat/>
    <w:uiPriority w:val="0"/>
    <w:rPr>
      <w:rFonts w:ascii="宋体" w:hAnsi="宋体" w:cs="宋体"/>
      <w:b/>
      <w:bCs/>
      <w:sz w:val="24"/>
      <w:szCs w:val="24"/>
      <w:lang w:eastAsia="en-US"/>
    </w:rPr>
  </w:style>
  <w:style w:type="character" w:customStyle="1" w:styleId="62">
    <w:name w:val="标题 3 Char"/>
    <w:basedOn w:val="49"/>
    <w:link w:val="5"/>
    <w:qFormat/>
    <w:uiPriority w:val="0"/>
    <w:rPr>
      <w:b/>
      <w:bCs/>
      <w:kern w:val="2"/>
      <w:sz w:val="32"/>
      <w:szCs w:val="32"/>
    </w:rPr>
  </w:style>
  <w:style w:type="character" w:customStyle="1" w:styleId="63">
    <w:name w:val="标题 4 Char"/>
    <w:basedOn w:val="49"/>
    <w:link w:val="6"/>
    <w:qFormat/>
    <w:uiPriority w:val="0"/>
    <w:rPr>
      <w:b/>
      <w:kern w:val="2"/>
      <w:sz w:val="24"/>
      <w:szCs w:val="24"/>
    </w:rPr>
  </w:style>
  <w:style w:type="character" w:customStyle="1" w:styleId="64">
    <w:name w:val="标题 5 Char"/>
    <w:basedOn w:val="49"/>
    <w:link w:val="7"/>
    <w:qFormat/>
    <w:uiPriority w:val="0"/>
    <w:rPr>
      <w:b/>
      <w:bCs/>
      <w:kern w:val="2"/>
      <w:sz w:val="28"/>
      <w:szCs w:val="28"/>
    </w:rPr>
  </w:style>
  <w:style w:type="character" w:customStyle="1" w:styleId="65">
    <w:name w:val="标题 6 Char"/>
    <w:basedOn w:val="49"/>
    <w:link w:val="8"/>
    <w:qFormat/>
    <w:uiPriority w:val="0"/>
    <w:rPr>
      <w:b/>
      <w:sz w:val="24"/>
    </w:rPr>
  </w:style>
  <w:style w:type="character" w:customStyle="1" w:styleId="66">
    <w:name w:val="正文缩进 Char"/>
    <w:basedOn w:val="49"/>
    <w:link w:val="10"/>
    <w:qFormat/>
    <w:uiPriority w:val="0"/>
    <w:rPr>
      <w:sz w:val="24"/>
    </w:rPr>
  </w:style>
  <w:style w:type="character" w:customStyle="1" w:styleId="67">
    <w:name w:val="标题 7 Char"/>
    <w:basedOn w:val="49"/>
    <w:link w:val="9"/>
    <w:qFormat/>
    <w:uiPriority w:val="0"/>
    <w:rPr>
      <w:b/>
      <w:kern w:val="2"/>
      <w:sz w:val="24"/>
    </w:rPr>
  </w:style>
  <w:style w:type="character" w:customStyle="1" w:styleId="68">
    <w:name w:val="标题 8 Char"/>
    <w:basedOn w:val="49"/>
    <w:link w:val="11"/>
    <w:qFormat/>
    <w:uiPriority w:val="0"/>
    <w:rPr>
      <w:rFonts w:ascii="Arial" w:hAnsi="Arial" w:eastAsia="黑体"/>
      <w:kern w:val="2"/>
      <w:sz w:val="24"/>
    </w:rPr>
  </w:style>
  <w:style w:type="character" w:customStyle="1" w:styleId="69">
    <w:name w:val="标题 9 Char"/>
    <w:basedOn w:val="49"/>
    <w:link w:val="12"/>
    <w:qFormat/>
    <w:uiPriority w:val="0"/>
    <w:rPr>
      <w:rFonts w:ascii="Arial" w:hAnsi="Arial" w:eastAsia="黑体"/>
      <w:kern w:val="2"/>
      <w:sz w:val="21"/>
    </w:rPr>
  </w:style>
  <w:style w:type="character" w:customStyle="1" w:styleId="70">
    <w:name w:val="正文文本 Char1"/>
    <w:basedOn w:val="49"/>
    <w:link w:val="20"/>
    <w:qFormat/>
    <w:uiPriority w:val="1"/>
    <w:rPr>
      <w:rFonts w:ascii="宋体" w:hAnsi="宋体" w:cs="宋体"/>
      <w:sz w:val="24"/>
      <w:szCs w:val="24"/>
      <w:lang w:eastAsia="en-US"/>
    </w:rPr>
  </w:style>
  <w:style w:type="character" w:customStyle="1" w:styleId="71">
    <w:name w:val="纯文本 Char"/>
    <w:basedOn w:val="49"/>
    <w:link w:val="25"/>
    <w:qFormat/>
    <w:uiPriority w:val="0"/>
    <w:rPr>
      <w:rFonts w:ascii="宋体" w:hAnsi="Courier New" w:cs="Courier New"/>
      <w:sz w:val="22"/>
      <w:szCs w:val="21"/>
      <w:lang w:eastAsia="en-US"/>
    </w:rPr>
  </w:style>
  <w:style w:type="character" w:customStyle="1" w:styleId="72">
    <w:name w:val="页脚 Char"/>
    <w:basedOn w:val="49"/>
    <w:link w:val="30"/>
    <w:qFormat/>
    <w:uiPriority w:val="99"/>
    <w:rPr>
      <w:rFonts w:ascii="宋体" w:hAnsi="宋体" w:cs="宋体"/>
      <w:sz w:val="18"/>
      <w:szCs w:val="18"/>
      <w:lang w:eastAsia="en-US"/>
    </w:rPr>
  </w:style>
  <w:style w:type="character" w:customStyle="1" w:styleId="73">
    <w:name w:val="页眉 Char"/>
    <w:basedOn w:val="49"/>
    <w:link w:val="31"/>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49"/>
    <w:link w:val="19"/>
    <w:qFormat/>
    <w:uiPriority w:val="0"/>
    <w:rPr>
      <w:b/>
      <w:kern w:val="2"/>
      <w:sz w:val="21"/>
    </w:rPr>
  </w:style>
  <w:style w:type="character" w:customStyle="1" w:styleId="81">
    <w:name w:val="普通(网站) Char"/>
    <w:basedOn w:val="49"/>
    <w:link w:val="42"/>
    <w:qFormat/>
    <w:locked/>
    <w:uiPriority w:val="0"/>
    <w:rPr>
      <w:rFonts w:ascii="宋体" w:hAnsi="宋体" w:cs="宋体"/>
      <w:sz w:val="24"/>
      <w:szCs w:val="24"/>
    </w:rPr>
  </w:style>
  <w:style w:type="character" w:customStyle="1" w:styleId="82">
    <w:name w:val="xdrichtextbox2"/>
    <w:basedOn w:val="49"/>
    <w:qFormat/>
    <w:uiPriority w:val="0"/>
    <w:rPr>
      <w:color w:val="0000FF"/>
      <w:sz w:val="18"/>
      <w:szCs w:val="18"/>
      <w:u w:val="none"/>
      <w:bdr w:val="single" w:color="DCDCDC" w:sz="8" w:space="0"/>
      <w:shd w:val="clear" w:color="auto" w:fill="FFFFFF"/>
    </w:rPr>
  </w:style>
  <w:style w:type="character" w:customStyle="1" w:styleId="83">
    <w:name w:val="apple-converted-space"/>
    <w:basedOn w:val="49"/>
    <w:qFormat/>
    <w:uiPriority w:val="0"/>
  </w:style>
  <w:style w:type="character" w:customStyle="1" w:styleId="84">
    <w:name w:val="无间隔 Char"/>
    <w:basedOn w:val="49"/>
    <w:link w:val="85"/>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49"/>
    <w:link w:val="17"/>
    <w:qFormat/>
    <w:uiPriority w:val="0"/>
    <w:rPr>
      <w:kern w:val="2"/>
      <w:sz w:val="21"/>
    </w:rPr>
  </w:style>
  <w:style w:type="character" w:customStyle="1" w:styleId="87">
    <w:name w:val="批注框文本 Char"/>
    <w:basedOn w:val="49"/>
    <w:link w:val="29"/>
    <w:qFormat/>
    <w:uiPriority w:val="0"/>
    <w:rPr>
      <w:kern w:val="2"/>
      <w:sz w:val="18"/>
      <w:szCs w:val="18"/>
    </w:rPr>
  </w:style>
  <w:style w:type="character" w:customStyle="1" w:styleId="88">
    <w:name w:val="正文文本缩进 3 Char"/>
    <w:basedOn w:val="49"/>
    <w:link w:val="36"/>
    <w:qFormat/>
    <w:uiPriority w:val="0"/>
    <w:rPr>
      <w:kern w:val="2"/>
      <w:sz w:val="28"/>
    </w:rPr>
  </w:style>
  <w:style w:type="character" w:customStyle="1" w:styleId="89">
    <w:name w:val="正文文本缩进 2 Char"/>
    <w:basedOn w:val="49"/>
    <w:link w:val="28"/>
    <w:qFormat/>
    <w:uiPriority w:val="0"/>
    <w:rPr>
      <w:rFonts w:ascii="宋体" w:hAnsi="宋体"/>
      <w:iCs/>
      <w:kern w:val="2"/>
      <w:sz w:val="24"/>
      <w:szCs w:val="24"/>
    </w:rPr>
  </w:style>
  <w:style w:type="character" w:customStyle="1" w:styleId="90">
    <w:name w:val="正文文本 Char"/>
    <w:basedOn w:val="49"/>
    <w:uiPriority w:val="0"/>
    <w:rPr>
      <w:rFonts w:eastAsia="宋体"/>
      <w:sz w:val="24"/>
      <w:szCs w:val="24"/>
      <w:lang w:val="en-US" w:eastAsia="zh-CN" w:bidi="ar-SA"/>
    </w:rPr>
  </w:style>
  <w:style w:type="character" w:customStyle="1" w:styleId="91">
    <w:name w:val="en1"/>
    <w:basedOn w:val="49"/>
    <w:qFormat/>
    <w:uiPriority w:val="0"/>
    <w:rPr>
      <w:b/>
      <w:bCs/>
      <w:color w:val="154C7F"/>
      <w:sz w:val="24"/>
      <w:szCs w:val="24"/>
    </w:rPr>
  </w:style>
  <w:style w:type="character" w:customStyle="1" w:styleId="92">
    <w:name w:val="font01"/>
    <w:basedOn w:val="49"/>
    <w:qFormat/>
    <w:uiPriority w:val="0"/>
    <w:rPr>
      <w:rFonts w:hint="eastAsia" w:ascii="宋体" w:hAnsi="宋体" w:eastAsia="宋体" w:cs="宋体"/>
      <w:color w:val="000000"/>
      <w:sz w:val="20"/>
      <w:szCs w:val="20"/>
      <w:u w:val="none"/>
    </w:rPr>
  </w:style>
  <w:style w:type="character" w:customStyle="1" w:styleId="93">
    <w:name w:val="标题 Char"/>
    <w:basedOn w:val="49"/>
    <w:link w:val="44"/>
    <w:qFormat/>
    <w:uiPriority w:val="0"/>
    <w:rPr>
      <w:rFonts w:ascii="Arial" w:hAnsi="Arial" w:cs="Arial"/>
      <w:b/>
      <w:bCs/>
      <w:sz w:val="44"/>
      <w:szCs w:val="32"/>
    </w:rPr>
  </w:style>
  <w:style w:type="character" w:customStyle="1" w:styleId="94">
    <w:name w:val="正文文本缩进 Char"/>
    <w:basedOn w:val="49"/>
    <w:link w:val="21"/>
    <w:qFormat/>
    <w:uiPriority w:val="0"/>
    <w:rPr>
      <w:i/>
      <w:iCs/>
      <w:kern w:val="2"/>
      <w:sz w:val="21"/>
    </w:rPr>
  </w:style>
  <w:style w:type="character" w:customStyle="1" w:styleId="95">
    <w:name w:val="正文文本 3 Char"/>
    <w:basedOn w:val="49"/>
    <w:link w:val="18"/>
    <w:qFormat/>
    <w:uiPriority w:val="0"/>
    <w:rPr>
      <w:color w:val="0000FF"/>
      <w:kern w:val="2"/>
      <w:sz w:val="24"/>
      <w:szCs w:val="24"/>
    </w:rPr>
  </w:style>
  <w:style w:type="character" w:customStyle="1" w:styleId="96">
    <w:name w:val="font11"/>
    <w:basedOn w:val="49"/>
    <w:qFormat/>
    <w:uiPriority w:val="0"/>
    <w:rPr>
      <w:rFonts w:hint="default" w:ascii="Times New Roman" w:hAnsi="Times New Roman" w:cs="Times New Roman"/>
      <w:color w:val="000000"/>
      <w:sz w:val="20"/>
      <w:szCs w:val="20"/>
      <w:u w:val="none"/>
    </w:rPr>
  </w:style>
  <w:style w:type="character" w:customStyle="1" w:styleId="97">
    <w:name w:val="glossaryitem"/>
    <w:basedOn w:val="49"/>
    <w:qFormat/>
    <w:uiPriority w:val="0"/>
    <w:rPr>
      <w:u w:val="none"/>
    </w:rPr>
  </w:style>
  <w:style w:type="character" w:customStyle="1" w:styleId="98">
    <w:name w:val="HTML 预设格式 Char"/>
    <w:basedOn w:val="49"/>
    <w:link w:val="41"/>
    <w:qFormat/>
    <w:uiPriority w:val="0"/>
    <w:rPr>
      <w:rFonts w:ascii="Arial Unicode MS" w:hAnsi="Arial Unicode MS" w:eastAsia="Courier New" w:cs="Courier New"/>
    </w:rPr>
  </w:style>
  <w:style w:type="character" w:customStyle="1" w:styleId="99">
    <w:name w:val="文档结构图 Char"/>
    <w:basedOn w:val="49"/>
    <w:link w:val="16"/>
    <w:qFormat/>
    <w:uiPriority w:val="0"/>
    <w:rPr>
      <w:rFonts w:ascii="宋体"/>
      <w:sz w:val="28"/>
      <w:shd w:val="clear" w:color="auto" w:fill="000080"/>
    </w:rPr>
  </w:style>
  <w:style w:type="character" w:customStyle="1" w:styleId="100">
    <w:name w:val="日期 Char"/>
    <w:basedOn w:val="49"/>
    <w:link w:val="27"/>
    <w:qFormat/>
    <w:uiPriority w:val="0"/>
    <w:rPr>
      <w:kern w:val="2"/>
      <w:sz w:val="21"/>
      <w:szCs w:val="24"/>
    </w:rPr>
  </w:style>
  <w:style w:type="character" w:customStyle="1" w:styleId="101">
    <w:name w:val="正文文本 2 Char"/>
    <w:basedOn w:val="49"/>
    <w:link w:val="39"/>
    <w:qFormat/>
    <w:uiPriority w:val="0"/>
    <w:rPr>
      <w:kern w:val="2"/>
      <w:sz w:val="21"/>
      <w:szCs w:val="24"/>
    </w:rPr>
  </w:style>
  <w:style w:type="character" w:customStyle="1" w:styleId="102">
    <w:name w:val="正文首行缩进 Char"/>
    <w:basedOn w:val="90"/>
    <w:link w:val="46"/>
    <w:qFormat/>
    <w:uiPriority w:val="0"/>
    <w:rPr>
      <w:rFonts w:eastAsia="宋体"/>
      <w:sz w:val="21"/>
      <w:szCs w:val="21"/>
      <w:lang w:val="en-US" w:eastAsia="zh-CN" w:bidi="ar-SA"/>
    </w:rPr>
  </w:style>
  <w:style w:type="character" w:customStyle="1" w:styleId="103">
    <w:name w:val="批注主题 Char"/>
    <w:basedOn w:val="86"/>
    <w:link w:val="45"/>
    <w:qFormat/>
    <w:uiPriority w:val="0"/>
    <w:rPr>
      <w:b/>
      <w:bCs/>
      <w:kern w:val="2"/>
      <w:sz w:val="24"/>
      <w:szCs w:val="24"/>
    </w:rPr>
  </w:style>
  <w:style w:type="paragraph" w:customStyle="1" w:styleId="104">
    <w:name w:val="标题3(小3号)"/>
    <w:basedOn w:val="5"/>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uiPriority w:val="0"/>
    <w:rPr>
      <w:rFonts w:ascii="宋体" w:hAnsi="宋体" w:cs="宋体"/>
      <w:sz w:val="24"/>
      <w:szCs w:val="24"/>
      <w:lang w:eastAsia="en-US"/>
    </w:rPr>
  </w:style>
  <w:style w:type="character" w:customStyle="1" w:styleId="107">
    <w:name w:val="信息标题 Char"/>
    <w:basedOn w:val="49"/>
    <w:link w:val="40"/>
    <w:qFormat/>
    <w:uiPriority w:val="0"/>
    <w:rPr>
      <w:rFonts w:ascii="Arial" w:hAnsi="Arial" w:cs="Arial"/>
      <w:kern w:val="2"/>
      <w:sz w:val="24"/>
      <w:szCs w:val="24"/>
      <w:shd w:val="pct20" w:color="auto" w:fill="auto"/>
    </w:rPr>
  </w:style>
  <w:style w:type="character" w:customStyle="1" w:styleId="108">
    <w:name w:val="正文文本 3 Char1"/>
    <w:basedOn w:val="49"/>
    <w:uiPriority w:val="0"/>
    <w:rPr>
      <w:rFonts w:ascii="宋体" w:hAnsi="宋体" w:cs="宋体"/>
      <w:sz w:val="16"/>
      <w:szCs w:val="16"/>
      <w:lang w:eastAsia="en-US"/>
    </w:rPr>
  </w:style>
  <w:style w:type="paragraph" w:customStyle="1" w:styleId="109">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49"/>
    <w:qFormat/>
    <w:uiPriority w:val="0"/>
    <w:rPr>
      <w:rFonts w:ascii="宋体" w:hAnsi="宋体" w:cs="宋体"/>
      <w:sz w:val="22"/>
      <w:szCs w:val="22"/>
      <w:lang w:eastAsia="en-US"/>
    </w:rPr>
  </w:style>
  <w:style w:type="character" w:customStyle="1" w:styleId="112">
    <w:name w:val="批注文字 Char1"/>
    <w:basedOn w:val="49"/>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49"/>
    <w:qFormat/>
    <w:uiPriority w:val="0"/>
    <w:rPr>
      <w:rFonts w:ascii="宋体" w:hAnsi="宋体" w:cs="宋体"/>
      <w:sz w:val="18"/>
      <w:szCs w:val="18"/>
      <w:lang w:eastAsia="en-US"/>
    </w:rPr>
  </w:style>
  <w:style w:type="character" w:customStyle="1" w:styleId="117">
    <w:name w:val="日期 Char1"/>
    <w:basedOn w:val="49"/>
    <w:qFormat/>
    <w:uiPriority w:val="0"/>
    <w:rPr>
      <w:rFonts w:ascii="宋体" w:hAnsi="宋体" w:cs="宋体"/>
      <w:sz w:val="22"/>
      <w:szCs w:val="22"/>
      <w:lang w:eastAsia="en-US"/>
    </w:rPr>
  </w:style>
  <w:style w:type="paragraph" w:customStyle="1" w:styleId="118">
    <w:name w:val="标题3(3号)"/>
    <w:basedOn w:val="5"/>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49"/>
    <w:qFormat/>
    <w:uiPriority w:val="0"/>
    <w:rPr>
      <w:rFonts w:ascii="Courier New" w:hAnsi="Courier New" w:cs="Courier New"/>
      <w:lang w:eastAsia="en-US"/>
    </w:rPr>
  </w:style>
  <w:style w:type="character" w:customStyle="1" w:styleId="122">
    <w:name w:val="正文文本缩进 Char1"/>
    <w:basedOn w:val="49"/>
    <w:qFormat/>
    <w:uiPriority w:val="0"/>
    <w:rPr>
      <w:rFonts w:ascii="宋体" w:hAnsi="宋体" w:cs="宋体"/>
      <w:sz w:val="22"/>
      <w:szCs w:val="22"/>
      <w:lang w:eastAsia="en-US"/>
    </w:rPr>
  </w:style>
  <w:style w:type="paragraph" w:customStyle="1" w:styleId="123">
    <w:name w:val="标题2(小3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3"/>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49"/>
    <w:uiPriority w:val="0"/>
    <w:rPr>
      <w:rFonts w:ascii="宋体" w:hAnsi="宋体" w:cs="宋体"/>
      <w:sz w:val="22"/>
      <w:szCs w:val="22"/>
      <w:lang w:eastAsia="en-US"/>
    </w:rPr>
  </w:style>
  <w:style w:type="character" w:customStyle="1" w:styleId="130">
    <w:name w:val="标题 Char1"/>
    <w:basedOn w:val="49"/>
    <w:uiPriority w:val="0"/>
    <w:rPr>
      <w:rFonts w:asciiTheme="majorHAnsi" w:hAnsiTheme="majorHAnsi" w:cstheme="majorBidi"/>
      <w:b/>
      <w:bCs/>
      <w:sz w:val="32"/>
      <w:szCs w:val="32"/>
      <w:lang w:eastAsia="en-US"/>
    </w:rPr>
  </w:style>
  <w:style w:type="character" w:customStyle="1" w:styleId="131">
    <w:name w:val="正文文本缩进 3 Char1"/>
    <w:basedOn w:val="49"/>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49"/>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4"/>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0"/>
    <w:next w:val="40"/>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9">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uiPriority w:val="0"/>
    <w:pPr>
      <w:widowControl/>
      <w:spacing w:before="0" w:after="0" w:line="420" w:lineRule="exact"/>
    </w:pPr>
    <w:rPr>
      <w:b w:val="0"/>
      <w:bCs w:val="0"/>
      <w:color w:val="000000"/>
      <w:kern w:val="0"/>
      <w:sz w:val="24"/>
      <w:szCs w:val="21"/>
    </w:rPr>
  </w:style>
  <w:style w:type="paragraph" w:customStyle="1" w:styleId="155">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19"/>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28"/>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9">
    <w:name w:val="p0"/>
    <w:basedOn w:val="1"/>
    <w:uiPriority w:val="0"/>
    <w:pPr>
      <w:widowControl/>
      <w:autoSpaceDE/>
      <w:autoSpaceDN/>
    </w:pPr>
    <w:rPr>
      <w:sz w:val="24"/>
      <w:szCs w:val="24"/>
      <w:lang w:eastAsia="zh-CN"/>
    </w:rPr>
  </w:style>
  <w:style w:type="paragraph" w:customStyle="1" w:styleId="170">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4"/>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05"/>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uiPriority w:val="0"/>
    <w:pPr>
      <w:autoSpaceDE/>
      <w:autoSpaceDN/>
      <w:jc w:val="both"/>
    </w:pPr>
    <w:rPr>
      <w:rFonts w:cs="Times New Roman"/>
      <w:b/>
      <w:bCs/>
      <w:kern w:val="2"/>
      <w:sz w:val="28"/>
      <w:szCs w:val="20"/>
      <w:lang w:eastAsia="zh-CN"/>
    </w:rPr>
  </w:style>
  <w:style w:type="paragraph" w:customStyle="1" w:styleId="180">
    <w:name w:val="标题2(3号)"/>
    <w:basedOn w:val="4"/>
    <w:next w:val="105"/>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28"/>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uiPriority w:val="0"/>
    <w:pPr>
      <w:numPr>
        <w:ilvl w:val="3"/>
      </w:numPr>
      <w:outlineLvl w:val="3"/>
    </w:pPr>
  </w:style>
  <w:style w:type="paragraph" w:customStyle="1" w:styleId="189">
    <w:name w:val="大纲5"/>
    <w:basedOn w:val="188"/>
    <w:uiPriority w:val="0"/>
    <w:pPr>
      <w:numPr>
        <w:ilvl w:val="4"/>
      </w:numPr>
      <w:tabs>
        <w:tab w:val="left" w:pos="360"/>
      </w:tabs>
      <w:outlineLvl w:val="4"/>
    </w:pPr>
    <w:rPr>
      <w:b w:val="0"/>
      <w:szCs w:val="36"/>
    </w:rPr>
  </w:style>
  <w:style w:type="paragraph" w:customStyle="1" w:styleId="190">
    <w:name w:val="大纲6"/>
    <w:basedOn w:val="189"/>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6">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201">
    <w:name w:val="Char12"/>
    <w:basedOn w:val="1"/>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9"/>
    <w:uiPriority w:val="0"/>
  </w:style>
  <w:style w:type="character" w:customStyle="1" w:styleId="208">
    <w:name w:val="xdrichtextbox3"/>
    <w:basedOn w:val="49"/>
    <w:uiPriority w:val="0"/>
    <w:rPr>
      <w:color w:val="auto"/>
      <w:u w:val="none"/>
      <w:bdr w:val="single" w:color="DCDCDC" w:sz="8" w:space="0"/>
      <w:shd w:val="clear" w:color="auto" w:fill="FFFFFF"/>
    </w:rPr>
  </w:style>
  <w:style w:type="character" w:customStyle="1" w:styleId="209">
    <w:name w:val="列出段落 Char"/>
    <w:link w:val="75"/>
    <w:uiPriority w:val="34"/>
    <w:rPr>
      <w:rFonts w:ascii="宋体" w:hAnsi="宋体" w:cs="宋体"/>
      <w:sz w:val="22"/>
      <w:szCs w:val="22"/>
      <w:lang w:eastAsia="en-US"/>
    </w:rPr>
  </w:style>
  <w:style w:type="paragraph" w:customStyle="1" w:styleId="210">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1">
    <w:name w:val="副标题 Char"/>
    <w:link w:val="34"/>
    <w:uiPriority w:val="0"/>
    <w:rPr>
      <w:rFonts w:ascii="Cambria" w:hAnsi="Cambria"/>
      <w:b/>
      <w:bCs/>
      <w:kern w:val="28"/>
      <w:sz w:val="24"/>
      <w:szCs w:val="32"/>
    </w:rPr>
  </w:style>
  <w:style w:type="character" w:customStyle="1" w:styleId="212">
    <w:name w:val="副标题 Char1"/>
    <w:basedOn w:val="49"/>
    <w:uiPriority w:val="0"/>
    <w:rPr>
      <w:rFonts w:asciiTheme="majorHAnsi" w:hAnsiTheme="majorHAnsi" w:cstheme="majorBidi"/>
      <w:b/>
      <w:bCs/>
      <w:kern w:val="28"/>
      <w:sz w:val="32"/>
      <w:szCs w:val="32"/>
      <w:lang w:eastAsia="en-US"/>
    </w:rPr>
  </w:style>
  <w:style w:type="paragraph" w:customStyle="1" w:styleId="213">
    <w:name w:val="CM7"/>
    <w:basedOn w:val="78"/>
    <w:next w:val="78"/>
    <w:unhideWhenUsed/>
    <w:qFormat/>
    <w:uiPriority w:val="99"/>
    <w:pPr>
      <w:spacing w:after="320"/>
    </w:pPr>
  </w:style>
  <w:style w:type="paragraph" w:customStyle="1" w:styleId="214">
    <w:name w:val="WPS Plain"/>
    <w:qFormat/>
    <w:uiPriority w:val="0"/>
    <w:rPr>
      <w:rFonts w:ascii="Times New Roman" w:hAnsi="Times New Roman" w:eastAsia="宋体" w:cs="Times New Roman"/>
      <w:kern w:val="0"/>
      <w:sz w:val="20"/>
      <w:szCs w:val="20"/>
      <w:lang w:val="en-US" w:eastAsia="zh-CN" w:bidi="ar-SA"/>
    </w:rPr>
  </w:style>
  <w:style w:type="character" w:customStyle="1" w:styleId="215">
    <w:name w:val="first-child"/>
    <w:basedOn w:val="49"/>
    <w:uiPriority w:val="0"/>
  </w:style>
  <w:style w:type="character" w:customStyle="1" w:styleId="216">
    <w:name w:val="button4"/>
    <w:basedOn w:val="49"/>
    <w:uiPriority w:val="0"/>
  </w:style>
  <w:style w:type="character" w:customStyle="1" w:styleId="217">
    <w:name w:val="tmpztreemove_arrow"/>
    <w:basedOn w:val="49"/>
    <w:uiPriority w:val="0"/>
  </w:style>
  <w:style w:type="character" w:customStyle="1" w:styleId="218">
    <w:name w:val="hilite"/>
    <w:basedOn w:val="49"/>
    <w:uiPriority w:val="0"/>
    <w:rPr>
      <w:color w:val="FFFFFF"/>
      <w:shd w:val="clear" w:fill="666666"/>
    </w:rPr>
  </w:style>
  <w:style w:type="character" w:customStyle="1" w:styleId="219">
    <w:name w:val="choosename"/>
    <w:basedOn w:val="49"/>
    <w:uiPriority w:val="0"/>
  </w:style>
  <w:style w:type="character" w:customStyle="1" w:styleId="220">
    <w:name w:val="associateddata"/>
    <w:basedOn w:val="49"/>
    <w:uiPriority w:val="0"/>
    <w:rPr>
      <w:shd w:val="clear" w:fill="50A6F9"/>
    </w:rPr>
  </w:style>
  <w:style w:type="character" w:customStyle="1" w:styleId="221">
    <w:name w:val="pagechatarealistclose_box"/>
    <w:basedOn w:val="49"/>
    <w:uiPriority w:val="0"/>
  </w:style>
  <w:style w:type="character" w:customStyle="1" w:styleId="222">
    <w:name w:val="pagechatarealistclose_box1"/>
    <w:basedOn w:val="49"/>
    <w:uiPriority w:val="0"/>
  </w:style>
  <w:style w:type="character" w:customStyle="1" w:styleId="223">
    <w:name w:val="ico1654"/>
    <w:basedOn w:val="49"/>
    <w:qFormat/>
    <w:uiPriority w:val="0"/>
  </w:style>
  <w:style w:type="character" w:customStyle="1" w:styleId="224">
    <w:name w:val="ico1655"/>
    <w:basedOn w:val="49"/>
    <w:uiPriority w:val="0"/>
  </w:style>
  <w:style w:type="character" w:customStyle="1" w:styleId="225">
    <w:name w:val="w32"/>
    <w:basedOn w:val="49"/>
    <w:uiPriority w:val="0"/>
  </w:style>
  <w:style w:type="character" w:customStyle="1" w:styleId="226">
    <w:name w:val="active3"/>
    <w:basedOn w:val="49"/>
    <w:uiPriority w:val="0"/>
    <w:rPr>
      <w:color w:val="00FF00"/>
      <w:shd w:val="clear" w:fill="111111"/>
    </w:rPr>
  </w:style>
  <w:style w:type="character" w:customStyle="1" w:styleId="227">
    <w:name w:val="iconline2"/>
    <w:basedOn w:val="49"/>
    <w:qFormat/>
    <w:uiPriority w:val="0"/>
  </w:style>
  <w:style w:type="character" w:customStyle="1" w:styleId="228">
    <w:name w:val="icontext1"/>
    <w:basedOn w:val="49"/>
    <w:uiPriority w:val="0"/>
  </w:style>
  <w:style w:type="character" w:customStyle="1" w:styleId="229">
    <w:name w:val="icontext11"/>
    <w:basedOn w:val="49"/>
    <w:uiPriority w:val="0"/>
  </w:style>
  <w:style w:type="character" w:customStyle="1" w:styleId="230">
    <w:name w:val="icontext12"/>
    <w:basedOn w:val="49"/>
    <w:uiPriority w:val="0"/>
  </w:style>
  <w:style w:type="character" w:customStyle="1" w:styleId="231">
    <w:name w:val="icontext2"/>
    <w:basedOn w:val="49"/>
    <w:uiPriority w:val="0"/>
  </w:style>
  <w:style w:type="character" w:customStyle="1" w:styleId="232">
    <w:name w:val="layui-layer-tabnow"/>
    <w:basedOn w:val="49"/>
    <w:uiPriority w:val="0"/>
    <w:rPr>
      <w:bdr w:val="single" w:color="CCCCCC" w:sz="6" w:space="0"/>
      <w:shd w:val="clear" w:fill="FFFFFF"/>
    </w:rPr>
  </w:style>
  <w:style w:type="character" w:customStyle="1" w:styleId="233">
    <w:name w:val="edit_class"/>
    <w:basedOn w:val="49"/>
    <w:uiPriority w:val="0"/>
  </w:style>
  <w:style w:type="character" w:customStyle="1" w:styleId="234">
    <w:name w:val="after"/>
    <w:basedOn w:val="49"/>
    <w:uiPriority w:val="0"/>
    <w:rPr>
      <w:sz w:val="0"/>
      <w:szCs w:val="0"/>
    </w:rPr>
  </w:style>
  <w:style w:type="character" w:customStyle="1" w:styleId="235">
    <w:name w:val="drapbtn"/>
    <w:basedOn w:val="49"/>
    <w:uiPriority w:val="0"/>
  </w:style>
  <w:style w:type="character" w:customStyle="1" w:styleId="236">
    <w:name w:val="cdropright"/>
    <w:basedOn w:val="49"/>
    <w:uiPriority w:val="0"/>
  </w:style>
  <w:style w:type="character" w:customStyle="1" w:styleId="237">
    <w:name w:val="cdropleft"/>
    <w:basedOn w:val="49"/>
    <w:uiPriority w:val="0"/>
  </w:style>
  <w:style w:type="character" w:customStyle="1" w:styleId="238">
    <w:name w:val="xdrichtextbox"/>
    <w:basedOn w:val="49"/>
    <w:uiPriority w:val="0"/>
    <w:rPr>
      <w:color w:val="auto"/>
      <w:u w:val="none"/>
      <w:bdr w:val="single" w:color="DCDCDC" w:sz="8" w:space="0"/>
      <w:shd w:val="clear" w:fill="auto"/>
    </w:rPr>
  </w:style>
  <w:style w:type="character" w:customStyle="1" w:styleId="239">
    <w:name w:val="biggerthanmax"/>
    <w:basedOn w:val="49"/>
    <w:uiPriority w:val="0"/>
    <w:rPr>
      <w:shd w:val="clear" w:fill="FFFF00"/>
    </w:rPr>
  </w:style>
  <w:style w:type="character" w:customStyle="1" w:styleId="240">
    <w:name w:val="icontext3"/>
    <w:basedOn w:val="49"/>
    <w:uiPriority w:val="0"/>
  </w:style>
  <w:style w:type="character" w:customStyle="1" w:styleId="241">
    <w:name w:val="cy"/>
    <w:basedOn w:val="49"/>
    <w:uiPriority w:val="0"/>
  </w:style>
  <w:style w:type="character" w:customStyle="1" w:styleId="242">
    <w:name w:val="design_class"/>
    <w:basedOn w:val="49"/>
    <w:uiPriority w:val="0"/>
  </w:style>
  <w:style w:type="character" w:customStyle="1" w:styleId="243">
    <w:name w:val="hilite6"/>
    <w:basedOn w:val="49"/>
    <w:uiPriority w:val="0"/>
    <w:rPr>
      <w:color w:val="FFFFFF"/>
      <w:shd w:val="clear" w:fill="666666"/>
    </w:rPr>
  </w:style>
  <w:style w:type="character" w:customStyle="1" w:styleId="244">
    <w:name w:val="hover"/>
    <w:basedOn w:val="49"/>
    <w:uiPriority w:val="0"/>
    <w:rPr>
      <w:color w:val="FFFFFF"/>
    </w:rPr>
  </w:style>
  <w:style w:type="character" w:customStyle="1" w:styleId="245">
    <w:name w:val="iconline21"/>
    <w:basedOn w:val="49"/>
    <w:uiPriority w:val="0"/>
  </w:style>
  <w:style w:type="character" w:customStyle="1" w:styleId="246">
    <w:name w:val="active4"/>
    <w:basedOn w:val="49"/>
    <w:uiPriority w:val="0"/>
    <w:rPr>
      <w:color w:val="00FF00"/>
      <w:shd w:val="clear" w:fill="111111"/>
    </w:rPr>
  </w:style>
  <w:style w:type="character" w:customStyle="1" w:styleId="247">
    <w:name w:val="xdrichtextbox4"/>
    <w:basedOn w:val="49"/>
    <w:uiPriority w:val="0"/>
  </w:style>
  <w:style w:type="character" w:customStyle="1" w:styleId="248">
    <w:name w:val="ico1653"/>
    <w:basedOn w:val="49"/>
    <w:uiPriority w:val="0"/>
  </w:style>
  <w:style w:type="character" w:customStyle="1" w:styleId="249">
    <w:name w:val="active5"/>
    <w:basedOn w:val="49"/>
    <w:uiPriority w:val="0"/>
    <w:rPr>
      <w:shd w:val="clear" w:fill="EC3535"/>
    </w:rPr>
  </w:style>
  <w:style w:type="character" w:customStyle="1" w:styleId="250">
    <w:name w:val="active6"/>
    <w:basedOn w:val="49"/>
    <w:uiPriority w:val="0"/>
    <w:rPr>
      <w:color w:val="00FF00"/>
      <w:shd w:val="clear" w:fill="111111"/>
    </w:rPr>
  </w:style>
  <w:style w:type="character" w:customStyle="1" w:styleId="251">
    <w:name w:val="hover41"/>
    <w:basedOn w:val="49"/>
    <w:uiPriority w:val="0"/>
    <w:rPr>
      <w:color w:val="FFFFFF"/>
    </w:rPr>
  </w:style>
  <w:style w:type="character" w:customStyle="1" w:styleId="252">
    <w:name w:val="active"/>
    <w:basedOn w:val="49"/>
    <w:uiPriority w:val="0"/>
    <w:rPr>
      <w:color w:val="00FF00"/>
      <w:shd w:val="clear" w:fill="111111"/>
    </w:rPr>
  </w:style>
  <w:style w:type="character" w:customStyle="1" w:styleId="253">
    <w:name w:val="active1"/>
    <w:basedOn w:val="49"/>
    <w:uiPriority w:val="0"/>
    <w:rPr>
      <w:shd w:val="clear" w:fill="EC3535"/>
    </w:rPr>
  </w:style>
  <w:style w:type="character" w:customStyle="1" w:styleId="254">
    <w:name w:val="active2"/>
    <w:basedOn w:val="49"/>
    <w:uiPriority w:val="0"/>
    <w:rPr>
      <w:color w:val="00FF00"/>
      <w:shd w:val="clear" w:fill="111111"/>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9865</Words>
  <Characters>10545</Characters>
  <Lines>115</Lines>
  <Paragraphs>32</Paragraphs>
  <TotalTime>4</TotalTime>
  <ScaleCrop>false</ScaleCrop>
  <LinksUpToDate>false</LinksUpToDate>
  <CharactersWithSpaces>11373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xumx</cp:lastModifiedBy>
  <dcterms:modified xsi:type="dcterms:W3CDTF">2022-11-28T02:11:21Z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2052-11.1.0.12763</vt:lpwstr>
  </property>
  <property fmtid="{D5CDD505-2E9C-101B-9397-08002B2CF9AE}" pid="6" name="ICV">
    <vt:lpwstr>7EFD1898B78A4345BC21372367C648C1</vt:lpwstr>
  </property>
</Properties>
</file>