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b/>
          <w:bCs/>
          <w:sz w:val="44"/>
          <w:szCs w:val="52"/>
        </w:rPr>
      </w:pPr>
    </w:p>
    <w:p>
      <w:pPr>
        <w:jc w:val="center"/>
        <w:rPr>
          <w:rFonts w:ascii="宋体"/>
          <w:b/>
          <w:bCs/>
          <w:sz w:val="44"/>
          <w:szCs w:val="52"/>
        </w:rPr>
      </w:pPr>
    </w:p>
    <w:p>
      <w:pPr>
        <w:jc w:val="center"/>
        <w:rPr>
          <w:rFonts w:ascii="宋体"/>
          <w:b/>
          <w:bCs/>
          <w:sz w:val="44"/>
          <w:szCs w:val="52"/>
        </w:rPr>
      </w:pPr>
    </w:p>
    <w:p>
      <w:pPr>
        <w:jc w:val="center"/>
        <w:rPr>
          <w:rFonts w:ascii="宋体"/>
          <w:b/>
          <w:bCs/>
          <w:sz w:val="44"/>
          <w:szCs w:val="52"/>
        </w:rPr>
      </w:pPr>
      <w:r>
        <w:rPr>
          <w:rFonts w:hint="eastAsia" w:ascii="宋体" w:hAnsi="宋体" w:cs="宋体"/>
          <w:b/>
          <w:bCs/>
          <w:sz w:val="44"/>
          <w:szCs w:val="52"/>
        </w:rPr>
        <w:t>福建福海创石油化工有限公司</w:t>
      </w:r>
    </w:p>
    <w:p>
      <w:pPr>
        <w:jc w:val="center"/>
        <w:rPr>
          <w:rFonts w:ascii="宋体"/>
          <w:b/>
          <w:bCs/>
          <w:sz w:val="40"/>
          <w:szCs w:val="52"/>
        </w:rPr>
      </w:pPr>
    </w:p>
    <w:p>
      <w:pPr>
        <w:jc w:val="center"/>
        <w:rPr>
          <w:rFonts w:hint="default" w:ascii="宋体" w:eastAsia="宋体"/>
          <w:b/>
          <w:bCs/>
          <w:sz w:val="36"/>
          <w:szCs w:val="52"/>
          <w:lang w:val="en-US" w:eastAsia="zh-CN"/>
        </w:rPr>
      </w:pPr>
      <w:r>
        <w:rPr>
          <w:rFonts w:hint="eastAsia" w:ascii="宋体"/>
          <w:b/>
          <w:bCs/>
          <w:sz w:val="36"/>
          <w:szCs w:val="52"/>
          <w:lang w:eastAsia="zh-CN"/>
        </w:rPr>
        <w:t>PTA沉淀池废粉清理和销售</w:t>
      </w:r>
      <w:r>
        <w:rPr>
          <w:rFonts w:hint="eastAsia" w:ascii="宋体"/>
          <w:b/>
          <w:bCs/>
          <w:sz w:val="36"/>
          <w:szCs w:val="52"/>
          <w:lang w:val="en-US" w:eastAsia="zh-CN"/>
        </w:rPr>
        <w:t>项目</w:t>
      </w:r>
    </w:p>
    <w:p>
      <w:pPr>
        <w:jc w:val="center"/>
        <w:rPr>
          <w:rFonts w:hint="eastAsia" w:ascii="宋体" w:hAnsi="宋体" w:cs="宋体"/>
          <w:bCs/>
          <w:color w:val="000000"/>
          <w:sz w:val="24"/>
          <w:szCs w:val="30"/>
        </w:rPr>
      </w:pPr>
      <w:r>
        <w:rPr>
          <w:rFonts w:hint="eastAsia" w:ascii="宋体" w:hAnsi="宋体" w:cs="宋体"/>
          <w:bCs/>
          <w:color w:val="000000"/>
          <w:sz w:val="24"/>
          <w:szCs w:val="30"/>
        </w:rPr>
        <w:t>（项目编号：FHC-PTXS20221101113）</w:t>
      </w:r>
    </w:p>
    <w:p>
      <w:pPr>
        <w:jc w:val="center"/>
        <w:rPr>
          <w:rFonts w:ascii="宋体" w:hAnsi="宋体" w:cs="宋体"/>
          <w:b/>
          <w:bCs/>
          <w:sz w:val="44"/>
          <w:szCs w:val="52"/>
        </w:rPr>
      </w:pPr>
    </w:p>
    <w:p>
      <w:pPr>
        <w:jc w:val="center"/>
        <w:rPr>
          <w:rFonts w:ascii="宋体" w:hAnsi="宋体" w:cs="宋体"/>
          <w:b/>
          <w:bCs/>
          <w:sz w:val="44"/>
          <w:szCs w:val="52"/>
        </w:rPr>
      </w:pPr>
    </w:p>
    <w:p>
      <w:pPr>
        <w:jc w:val="center"/>
        <w:rPr>
          <w:rFonts w:ascii="宋体" w:hAnsi="宋体" w:cs="宋体"/>
          <w:b/>
          <w:bCs/>
          <w:sz w:val="44"/>
          <w:szCs w:val="52"/>
        </w:rPr>
      </w:pPr>
    </w:p>
    <w:p>
      <w:pPr>
        <w:jc w:val="center"/>
        <w:rPr>
          <w:rFonts w:ascii="宋体"/>
          <w:b/>
          <w:bCs/>
          <w:sz w:val="44"/>
          <w:szCs w:val="52"/>
        </w:rPr>
      </w:pPr>
      <w:r>
        <w:rPr>
          <w:rFonts w:hint="eastAsia" w:ascii="宋体" w:hAnsi="宋体" w:cs="宋体"/>
          <w:b/>
          <w:bCs/>
          <w:sz w:val="44"/>
          <w:szCs w:val="52"/>
        </w:rPr>
        <w:t>自主比选文件</w:t>
      </w:r>
    </w:p>
    <w:p>
      <w:pPr>
        <w:jc w:val="center"/>
        <w:rPr>
          <w:rFonts w:ascii="宋体"/>
          <w:b/>
          <w:bCs/>
          <w:sz w:val="44"/>
          <w:szCs w:val="52"/>
        </w:rPr>
      </w:pPr>
    </w:p>
    <w:p>
      <w:pPr>
        <w:jc w:val="center"/>
        <w:rPr>
          <w:rFonts w:ascii="宋体"/>
          <w:b/>
          <w:bCs/>
          <w:sz w:val="44"/>
          <w:szCs w:val="52"/>
        </w:rPr>
      </w:pPr>
    </w:p>
    <w:p>
      <w:pPr>
        <w:jc w:val="center"/>
        <w:rPr>
          <w:rFonts w:ascii="宋体"/>
          <w:b/>
          <w:bCs/>
          <w:sz w:val="44"/>
          <w:szCs w:val="52"/>
        </w:rPr>
      </w:pPr>
    </w:p>
    <w:p>
      <w:pPr>
        <w:jc w:val="center"/>
        <w:rPr>
          <w:rFonts w:ascii="宋体"/>
          <w:b/>
          <w:bCs/>
          <w:sz w:val="44"/>
          <w:szCs w:val="52"/>
        </w:rPr>
      </w:pPr>
    </w:p>
    <w:p>
      <w:pPr>
        <w:jc w:val="center"/>
        <w:rPr>
          <w:rFonts w:ascii="宋体"/>
          <w:b/>
          <w:bCs/>
          <w:sz w:val="44"/>
          <w:szCs w:val="52"/>
        </w:rPr>
      </w:pPr>
    </w:p>
    <w:p>
      <w:pPr>
        <w:jc w:val="center"/>
        <w:rPr>
          <w:rFonts w:ascii="宋体"/>
          <w:b/>
          <w:bCs/>
          <w:sz w:val="44"/>
          <w:szCs w:val="52"/>
        </w:rPr>
      </w:pPr>
    </w:p>
    <w:p>
      <w:pPr>
        <w:jc w:val="center"/>
        <w:rPr>
          <w:rFonts w:ascii="宋体"/>
          <w:b/>
          <w:bCs/>
          <w:sz w:val="44"/>
          <w:szCs w:val="52"/>
        </w:rPr>
      </w:pPr>
    </w:p>
    <w:p>
      <w:pPr>
        <w:jc w:val="center"/>
        <w:rPr>
          <w:rFonts w:ascii="宋体"/>
          <w:b/>
          <w:bCs/>
          <w:sz w:val="44"/>
          <w:szCs w:val="52"/>
        </w:rPr>
      </w:pPr>
    </w:p>
    <w:p>
      <w:pPr>
        <w:jc w:val="center"/>
        <w:rPr>
          <w:rFonts w:ascii="宋体"/>
          <w:b/>
          <w:bCs/>
          <w:sz w:val="44"/>
          <w:szCs w:val="52"/>
        </w:rPr>
      </w:pPr>
    </w:p>
    <w:p>
      <w:pPr>
        <w:jc w:val="center"/>
        <w:rPr>
          <w:rFonts w:ascii="宋体"/>
          <w:b/>
          <w:bCs/>
          <w:sz w:val="28"/>
          <w:szCs w:val="32"/>
        </w:rPr>
      </w:pPr>
      <w:r>
        <w:rPr>
          <w:rFonts w:hint="eastAsia" w:ascii="宋体" w:hAnsi="宋体" w:cs="宋体"/>
          <w:b/>
          <w:bCs/>
          <w:sz w:val="28"/>
          <w:szCs w:val="32"/>
        </w:rPr>
        <w:t>比选人：福建福海创石油化工有限公司</w:t>
      </w:r>
    </w:p>
    <w:p>
      <w:pPr>
        <w:jc w:val="center"/>
        <w:rPr>
          <w:rFonts w:ascii="宋体"/>
          <w:b/>
          <w:bCs/>
          <w:sz w:val="28"/>
          <w:szCs w:val="32"/>
        </w:rPr>
      </w:pPr>
      <w:r>
        <w:rPr>
          <w:rFonts w:hint="eastAsia" w:ascii="宋体" w:hAnsi="宋体" w:cs="宋体"/>
          <w:b/>
          <w:bCs/>
          <w:sz w:val="28"/>
          <w:szCs w:val="32"/>
        </w:rPr>
        <w:t>2022年</w:t>
      </w:r>
      <w:r>
        <w:rPr>
          <w:rFonts w:hint="eastAsia" w:ascii="宋体" w:hAnsi="宋体" w:cs="宋体"/>
          <w:b/>
          <w:bCs/>
          <w:sz w:val="28"/>
          <w:szCs w:val="32"/>
          <w:lang w:val="en-US" w:eastAsia="zh-CN"/>
        </w:rPr>
        <w:t>11</w:t>
      </w:r>
      <w:r>
        <w:rPr>
          <w:rFonts w:hint="eastAsia" w:ascii="宋体" w:hAnsi="宋体" w:cs="宋体"/>
          <w:b/>
          <w:bCs/>
          <w:sz w:val="28"/>
          <w:szCs w:val="32"/>
        </w:rPr>
        <w:t>月</w:t>
      </w:r>
    </w:p>
    <w:p>
      <w:pPr>
        <w:ind w:firstLine="440" w:firstLineChars="200"/>
        <w:jc w:val="center"/>
        <w:rPr>
          <w:rFonts w:ascii="宋体"/>
          <w:sz w:val="22"/>
          <w:szCs w:val="28"/>
        </w:rPr>
      </w:pPr>
    </w:p>
    <w:p>
      <w:pPr>
        <w:ind w:firstLine="440" w:firstLineChars="200"/>
        <w:jc w:val="center"/>
        <w:rPr>
          <w:rFonts w:ascii="宋体"/>
          <w:sz w:val="22"/>
          <w:szCs w:val="28"/>
        </w:rPr>
      </w:pPr>
    </w:p>
    <w:p>
      <w:pPr>
        <w:ind w:firstLine="440" w:firstLineChars="200"/>
        <w:jc w:val="center"/>
        <w:rPr>
          <w:rFonts w:ascii="宋体"/>
          <w:sz w:val="22"/>
          <w:szCs w:val="28"/>
        </w:rPr>
      </w:pPr>
    </w:p>
    <w:p>
      <w:pPr>
        <w:jc w:val="center"/>
        <w:rPr>
          <w:rFonts w:ascii="宋体" w:hAnsi="宋体" w:cs="宋体"/>
          <w:color w:val="000000"/>
          <w:sz w:val="24"/>
          <w:szCs w:val="32"/>
        </w:rPr>
      </w:pPr>
    </w:p>
    <w:p>
      <w:pPr>
        <w:jc w:val="center"/>
        <w:rPr>
          <w:rFonts w:ascii="宋体"/>
          <w:color w:val="000000"/>
          <w:sz w:val="24"/>
          <w:szCs w:val="32"/>
        </w:rPr>
      </w:pPr>
      <w:r>
        <w:rPr>
          <w:rFonts w:hint="eastAsia" w:ascii="宋体" w:hAnsi="宋体" w:cs="宋体"/>
          <w:color w:val="000000"/>
          <w:sz w:val="24"/>
          <w:szCs w:val="32"/>
        </w:rPr>
        <w:t>目</w:t>
      </w:r>
      <w:r>
        <w:rPr>
          <w:rFonts w:ascii="宋体" w:hAnsi="宋体" w:cs="宋体"/>
          <w:color w:val="000000"/>
          <w:sz w:val="24"/>
          <w:szCs w:val="32"/>
        </w:rPr>
        <w:t xml:space="preserve">         </w:t>
      </w:r>
      <w:r>
        <w:rPr>
          <w:rFonts w:hint="eastAsia" w:ascii="宋体" w:hAnsi="宋体" w:cs="宋体"/>
          <w:color w:val="000000"/>
          <w:sz w:val="24"/>
          <w:szCs w:val="32"/>
        </w:rPr>
        <w:t>录</w:t>
      </w:r>
    </w:p>
    <w:p>
      <w:pPr>
        <w:jc w:val="left"/>
        <w:rPr>
          <w:rFonts w:ascii="宋体"/>
          <w:color w:val="000000"/>
          <w:sz w:val="24"/>
          <w:szCs w:val="32"/>
        </w:rPr>
      </w:pPr>
    </w:p>
    <w:p>
      <w:pPr>
        <w:ind w:firstLine="540" w:firstLineChars="225"/>
        <w:jc w:val="left"/>
        <w:rPr>
          <w:rFonts w:ascii="宋体"/>
          <w:color w:val="000000"/>
          <w:sz w:val="24"/>
          <w:szCs w:val="32"/>
        </w:rPr>
      </w:pPr>
      <w:r>
        <w:rPr>
          <w:rFonts w:hint="eastAsia" w:ascii="宋体" w:hAnsi="宋体" w:cs="宋体"/>
          <w:color w:val="000000"/>
          <w:sz w:val="24"/>
          <w:szCs w:val="32"/>
        </w:rPr>
        <w:t>第一章</w:t>
      </w:r>
      <w:r>
        <w:rPr>
          <w:rFonts w:ascii="宋体" w:hAnsi="宋体" w:cs="宋体"/>
          <w:color w:val="000000"/>
          <w:sz w:val="24"/>
          <w:szCs w:val="32"/>
        </w:rPr>
        <w:t xml:space="preserve">   </w:t>
      </w:r>
      <w:r>
        <w:rPr>
          <w:rFonts w:hint="eastAsia" w:ascii="宋体" w:hAnsi="宋体" w:cs="宋体"/>
          <w:color w:val="000000"/>
          <w:sz w:val="24"/>
          <w:szCs w:val="32"/>
        </w:rPr>
        <w:t>比选公告</w:t>
      </w:r>
    </w:p>
    <w:p>
      <w:pPr>
        <w:ind w:firstLine="540" w:firstLineChars="225"/>
        <w:jc w:val="left"/>
        <w:rPr>
          <w:rFonts w:ascii="宋体"/>
          <w:color w:val="000000"/>
          <w:sz w:val="24"/>
          <w:szCs w:val="32"/>
        </w:rPr>
      </w:pPr>
      <w:r>
        <w:rPr>
          <w:rFonts w:hint="eastAsia" w:ascii="宋体" w:hAnsi="宋体" w:cs="宋体"/>
          <w:color w:val="000000"/>
          <w:sz w:val="24"/>
          <w:szCs w:val="32"/>
        </w:rPr>
        <w:t>第二章</w:t>
      </w:r>
      <w:r>
        <w:rPr>
          <w:rFonts w:ascii="宋体" w:hAnsi="宋体" w:cs="宋体"/>
          <w:color w:val="000000"/>
          <w:sz w:val="24"/>
          <w:szCs w:val="32"/>
        </w:rPr>
        <w:t xml:space="preserve">   </w:t>
      </w:r>
      <w:r>
        <w:rPr>
          <w:rFonts w:hint="eastAsia" w:ascii="宋体" w:hAnsi="宋体" w:cs="宋体"/>
          <w:color w:val="000000"/>
          <w:sz w:val="24"/>
          <w:szCs w:val="32"/>
        </w:rPr>
        <w:t>比选须知</w:t>
      </w:r>
    </w:p>
    <w:p>
      <w:pPr>
        <w:ind w:firstLine="540" w:firstLineChars="225"/>
        <w:jc w:val="left"/>
        <w:rPr>
          <w:rFonts w:ascii="宋体"/>
          <w:color w:val="000000"/>
          <w:sz w:val="24"/>
          <w:szCs w:val="32"/>
        </w:rPr>
      </w:pPr>
      <w:r>
        <w:rPr>
          <w:rFonts w:hint="eastAsia" w:ascii="宋体" w:hAnsi="宋体" w:cs="宋体"/>
          <w:color w:val="000000"/>
          <w:sz w:val="24"/>
          <w:szCs w:val="32"/>
        </w:rPr>
        <w:t>第三章</w:t>
      </w:r>
      <w:r>
        <w:rPr>
          <w:rFonts w:ascii="宋体" w:hAnsi="宋体" w:cs="宋体"/>
          <w:color w:val="000000"/>
          <w:sz w:val="24"/>
          <w:szCs w:val="32"/>
        </w:rPr>
        <w:t xml:space="preserve">   </w:t>
      </w:r>
      <w:r>
        <w:rPr>
          <w:rFonts w:hint="eastAsia" w:ascii="宋体" w:hAnsi="宋体" w:cs="宋体"/>
          <w:color w:val="000000"/>
          <w:sz w:val="24"/>
          <w:szCs w:val="32"/>
        </w:rPr>
        <w:t>参选文件的编制</w:t>
      </w:r>
    </w:p>
    <w:p>
      <w:pPr>
        <w:ind w:firstLine="540" w:firstLineChars="225"/>
        <w:jc w:val="left"/>
        <w:rPr>
          <w:rFonts w:ascii="宋体"/>
          <w:color w:val="000000"/>
          <w:sz w:val="24"/>
          <w:szCs w:val="32"/>
        </w:rPr>
      </w:pPr>
      <w:r>
        <w:rPr>
          <w:rFonts w:hint="eastAsia" w:ascii="宋体" w:hAnsi="宋体" w:cs="宋体"/>
          <w:color w:val="000000"/>
          <w:sz w:val="24"/>
          <w:szCs w:val="32"/>
        </w:rPr>
        <w:t>第四章</w:t>
      </w:r>
      <w:r>
        <w:rPr>
          <w:rFonts w:ascii="宋体" w:hAnsi="宋体" w:cs="宋体"/>
          <w:color w:val="000000"/>
          <w:sz w:val="24"/>
          <w:szCs w:val="32"/>
        </w:rPr>
        <w:t xml:space="preserve">   </w:t>
      </w:r>
      <w:r>
        <w:rPr>
          <w:rFonts w:hint="eastAsia" w:ascii="宋体" w:hAnsi="宋体" w:cs="宋体"/>
          <w:color w:val="000000"/>
          <w:sz w:val="24"/>
          <w:szCs w:val="32"/>
        </w:rPr>
        <w:t>评比规则</w:t>
      </w:r>
    </w:p>
    <w:p>
      <w:pPr>
        <w:ind w:firstLine="540" w:firstLineChars="225"/>
        <w:jc w:val="left"/>
        <w:rPr>
          <w:rFonts w:ascii="宋体"/>
          <w:color w:val="000000"/>
          <w:sz w:val="24"/>
          <w:szCs w:val="32"/>
        </w:rPr>
      </w:pPr>
      <w:r>
        <w:rPr>
          <w:rFonts w:hint="eastAsia" w:ascii="宋体" w:hAnsi="宋体" w:cs="宋体"/>
          <w:color w:val="000000"/>
          <w:sz w:val="24"/>
          <w:szCs w:val="32"/>
        </w:rPr>
        <w:t>第五章</w:t>
      </w:r>
      <w:r>
        <w:rPr>
          <w:rFonts w:ascii="宋体" w:hAnsi="宋体" w:cs="宋体"/>
          <w:color w:val="000000"/>
          <w:sz w:val="24"/>
          <w:szCs w:val="32"/>
        </w:rPr>
        <w:t xml:space="preserve">   </w:t>
      </w:r>
      <w:r>
        <w:rPr>
          <w:rFonts w:hint="eastAsia" w:ascii="宋体" w:hAnsi="宋体" w:cs="宋体"/>
          <w:color w:val="000000"/>
          <w:sz w:val="24"/>
          <w:szCs w:val="32"/>
        </w:rPr>
        <w:t>参选人选定</w:t>
      </w:r>
    </w:p>
    <w:p>
      <w:pPr>
        <w:ind w:firstLine="540" w:firstLineChars="225"/>
        <w:jc w:val="left"/>
        <w:rPr>
          <w:rFonts w:ascii="宋体"/>
          <w:color w:val="000000"/>
          <w:sz w:val="24"/>
          <w:szCs w:val="32"/>
        </w:rPr>
      </w:pPr>
      <w:r>
        <w:rPr>
          <w:rFonts w:hint="eastAsia" w:ascii="宋体" w:hAnsi="宋体" w:cs="宋体"/>
          <w:color w:val="000000"/>
          <w:sz w:val="24"/>
          <w:szCs w:val="32"/>
        </w:rPr>
        <w:t>第六章</w:t>
      </w:r>
      <w:r>
        <w:rPr>
          <w:rFonts w:ascii="宋体" w:hAnsi="宋体" w:cs="宋体"/>
          <w:color w:val="000000"/>
          <w:sz w:val="24"/>
          <w:szCs w:val="32"/>
        </w:rPr>
        <w:t xml:space="preserve">   </w:t>
      </w:r>
      <w:r>
        <w:rPr>
          <w:rFonts w:hint="eastAsia" w:ascii="宋体" w:hAnsi="宋体" w:cs="宋体"/>
          <w:color w:val="000000"/>
          <w:sz w:val="24"/>
          <w:szCs w:val="32"/>
        </w:rPr>
        <w:t>合同授予</w:t>
      </w:r>
    </w:p>
    <w:p>
      <w:pPr>
        <w:tabs>
          <w:tab w:val="left" w:pos="1260"/>
          <w:tab w:val="left" w:pos="1800"/>
        </w:tabs>
        <w:ind w:firstLine="540" w:firstLineChars="225"/>
        <w:jc w:val="left"/>
        <w:rPr>
          <w:rFonts w:ascii="宋体" w:hAnsi="宋体" w:cs="宋体"/>
          <w:color w:val="000000"/>
          <w:sz w:val="24"/>
          <w:szCs w:val="32"/>
        </w:rPr>
      </w:pPr>
      <w:r>
        <w:rPr>
          <w:rFonts w:hint="eastAsia" w:ascii="宋体" w:hAnsi="宋体" w:cs="宋体"/>
          <w:color w:val="000000"/>
          <w:sz w:val="24"/>
          <w:szCs w:val="32"/>
        </w:rPr>
        <w:t>第七章</w:t>
      </w:r>
      <w:r>
        <w:rPr>
          <w:rFonts w:ascii="宋体" w:hAnsi="宋体" w:cs="宋体"/>
          <w:color w:val="000000"/>
          <w:sz w:val="24"/>
          <w:szCs w:val="32"/>
        </w:rPr>
        <w:t xml:space="preserve">   </w:t>
      </w:r>
      <w:r>
        <w:rPr>
          <w:rFonts w:hint="eastAsia" w:ascii="宋体" w:hAnsi="宋体" w:cs="宋体"/>
          <w:color w:val="000000"/>
          <w:sz w:val="24"/>
          <w:szCs w:val="32"/>
        </w:rPr>
        <w:t>中选后相关履约要求</w:t>
      </w:r>
    </w:p>
    <w:p>
      <w:pPr>
        <w:tabs>
          <w:tab w:val="left" w:pos="1260"/>
          <w:tab w:val="left" w:pos="1800"/>
        </w:tabs>
        <w:ind w:firstLine="540" w:firstLineChars="225"/>
        <w:jc w:val="left"/>
        <w:rPr>
          <w:rFonts w:ascii="宋体" w:hAnsi="宋体" w:cs="宋体"/>
          <w:color w:val="000000"/>
          <w:sz w:val="24"/>
          <w:szCs w:val="32"/>
        </w:rPr>
      </w:pPr>
      <w:r>
        <w:rPr>
          <w:rFonts w:hint="eastAsia" w:ascii="宋体" w:hAnsi="宋体" w:cs="宋体"/>
          <w:color w:val="000000"/>
          <w:sz w:val="24"/>
          <w:szCs w:val="32"/>
        </w:rPr>
        <w:t>第八章</w:t>
      </w:r>
      <w:r>
        <w:rPr>
          <w:rFonts w:ascii="宋体" w:hAnsi="宋体" w:cs="宋体"/>
          <w:color w:val="000000"/>
          <w:sz w:val="24"/>
          <w:szCs w:val="32"/>
        </w:rPr>
        <w:t xml:space="preserve">   </w:t>
      </w:r>
      <w:r>
        <w:rPr>
          <w:rFonts w:hint="eastAsia" w:ascii="宋体" w:hAnsi="宋体" w:cs="宋体"/>
          <w:color w:val="000000"/>
          <w:sz w:val="24"/>
          <w:szCs w:val="32"/>
        </w:rPr>
        <w:t>其它</w:t>
      </w:r>
    </w:p>
    <w:p>
      <w:pPr>
        <w:tabs>
          <w:tab w:val="left" w:pos="1260"/>
          <w:tab w:val="left" w:pos="1800"/>
        </w:tabs>
        <w:ind w:firstLine="540" w:firstLineChars="225"/>
        <w:jc w:val="left"/>
        <w:rPr>
          <w:rFonts w:ascii="宋体" w:hAnsi="宋体" w:cs="宋体"/>
          <w:color w:val="000000"/>
          <w:sz w:val="24"/>
          <w:szCs w:val="32"/>
        </w:rPr>
      </w:pPr>
    </w:p>
    <w:p>
      <w:pPr>
        <w:tabs>
          <w:tab w:val="left" w:pos="1260"/>
          <w:tab w:val="left" w:pos="1800"/>
        </w:tabs>
        <w:ind w:firstLine="540" w:firstLineChars="225"/>
        <w:jc w:val="left"/>
        <w:rPr>
          <w:rFonts w:ascii="宋体" w:hAnsi="宋体" w:cs="宋体"/>
          <w:color w:val="000000"/>
          <w:sz w:val="24"/>
          <w:szCs w:val="32"/>
        </w:rPr>
      </w:pPr>
      <w:r>
        <w:rPr>
          <w:rFonts w:hint="eastAsia" w:ascii="宋体" w:hAnsi="宋体" w:cs="宋体"/>
          <w:color w:val="000000"/>
          <w:sz w:val="24"/>
          <w:szCs w:val="32"/>
        </w:rPr>
        <w:t>附件一：发包说明</w:t>
      </w:r>
    </w:p>
    <w:p>
      <w:pPr>
        <w:tabs>
          <w:tab w:val="left" w:pos="1260"/>
          <w:tab w:val="left" w:pos="1800"/>
        </w:tabs>
        <w:ind w:firstLine="540" w:firstLineChars="225"/>
        <w:jc w:val="left"/>
        <w:rPr>
          <w:rFonts w:ascii="宋体" w:hAnsi="宋体" w:cs="宋体"/>
          <w:color w:val="000000"/>
          <w:sz w:val="24"/>
          <w:szCs w:val="32"/>
        </w:rPr>
      </w:pPr>
      <w:r>
        <w:rPr>
          <w:rFonts w:hint="eastAsia" w:ascii="宋体" w:hAnsi="宋体" w:cs="宋体"/>
          <w:color w:val="000000"/>
          <w:sz w:val="24"/>
          <w:szCs w:val="32"/>
        </w:rPr>
        <w:t>附件二：合同条款</w:t>
      </w:r>
    </w:p>
    <w:p>
      <w:pPr>
        <w:tabs>
          <w:tab w:val="left" w:pos="1260"/>
          <w:tab w:val="left" w:pos="1800"/>
        </w:tabs>
        <w:ind w:firstLine="540" w:firstLineChars="225"/>
        <w:jc w:val="left"/>
        <w:rPr>
          <w:rFonts w:ascii="宋体" w:hAnsi="宋体" w:cs="宋体"/>
          <w:color w:val="000000"/>
          <w:sz w:val="24"/>
          <w:szCs w:val="32"/>
        </w:rPr>
      </w:pPr>
      <w:r>
        <w:rPr>
          <w:rFonts w:hint="eastAsia" w:ascii="宋体" w:hAnsi="宋体" w:cs="宋体"/>
          <w:color w:val="000000"/>
          <w:sz w:val="24"/>
          <w:szCs w:val="32"/>
        </w:rPr>
        <w:t>附件三：参选文件格式</w:t>
      </w:r>
    </w:p>
    <w:p>
      <w:pPr>
        <w:ind w:left="360" w:firstLine="440" w:firstLineChars="200"/>
        <w:jc w:val="left"/>
        <w:rPr>
          <w:rFonts w:ascii="宋体" w:hAnsi="宋体" w:cs="宋体"/>
          <w:sz w:val="22"/>
          <w:szCs w:val="32"/>
        </w:rPr>
      </w:pPr>
      <w:r>
        <w:rPr>
          <w:rFonts w:hint="eastAsia" w:ascii="宋体" w:hAnsi="宋体" w:cs="宋体"/>
          <w:sz w:val="22"/>
          <w:szCs w:val="32"/>
        </w:rPr>
        <w:t>附件1：</w:t>
      </w:r>
      <w:r>
        <w:rPr>
          <w:rFonts w:hint="eastAsia" w:ascii="宋体" w:hAnsi="宋体" w:cs="宋体"/>
          <w:color w:val="000000"/>
          <w:sz w:val="22"/>
          <w:szCs w:val="32"/>
        </w:rPr>
        <w:t>报价单</w:t>
      </w:r>
    </w:p>
    <w:p>
      <w:pPr>
        <w:ind w:left="360" w:firstLine="440" w:firstLineChars="200"/>
        <w:jc w:val="left"/>
        <w:rPr>
          <w:rFonts w:ascii="宋体" w:hAnsi="宋体" w:cs="宋体"/>
          <w:color w:val="000000"/>
          <w:sz w:val="22"/>
          <w:szCs w:val="32"/>
        </w:rPr>
      </w:pPr>
      <w:r>
        <w:rPr>
          <w:rFonts w:hint="eastAsia" w:ascii="宋体" w:hAnsi="宋体" w:cs="宋体"/>
          <w:color w:val="000000"/>
          <w:sz w:val="22"/>
          <w:szCs w:val="32"/>
        </w:rPr>
        <w:t>附件2：法定代表人授权委托书</w:t>
      </w:r>
    </w:p>
    <w:p>
      <w:pPr>
        <w:ind w:left="360" w:firstLine="440" w:firstLineChars="200"/>
        <w:jc w:val="left"/>
        <w:rPr>
          <w:rFonts w:ascii="宋体" w:hAnsi="宋体" w:cs="宋体"/>
          <w:color w:val="000000"/>
          <w:sz w:val="22"/>
          <w:szCs w:val="32"/>
        </w:rPr>
      </w:pPr>
      <w:r>
        <w:rPr>
          <w:rFonts w:hint="eastAsia" w:ascii="宋体" w:hAnsi="宋体" w:cs="宋体"/>
          <w:color w:val="000000"/>
          <w:sz w:val="22"/>
          <w:szCs w:val="32"/>
        </w:rPr>
        <w:t>附件3：参选人营业执照（加盖单位公章的复印件），安全生产管理人员证书或安全员C证以上的证书，相关业绩。</w:t>
      </w:r>
    </w:p>
    <w:p>
      <w:pPr>
        <w:ind w:left="360" w:firstLine="440" w:firstLineChars="200"/>
        <w:jc w:val="left"/>
        <w:rPr>
          <w:rFonts w:ascii="宋体" w:hAnsi="宋体" w:cs="宋体"/>
          <w:sz w:val="22"/>
          <w:szCs w:val="32"/>
        </w:rPr>
      </w:pPr>
      <w:r>
        <w:rPr>
          <w:rFonts w:hint="eastAsia" w:ascii="宋体" w:hAnsi="宋体" w:cs="宋体"/>
          <w:color w:val="000000"/>
          <w:sz w:val="22"/>
          <w:szCs w:val="32"/>
        </w:rPr>
        <w:t>附件4：</w:t>
      </w:r>
      <w:r>
        <w:rPr>
          <w:rFonts w:hint="eastAsia" w:ascii="宋体" w:hAnsi="宋体" w:cs="宋体"/>
          <w:sz w:val="22"/>
          <w:szCs w:val="32"/>
        </w:rPr>
        <w:t>承诺函</w:t>
      </w:r>
    </w:p>
    <w:p>
      <w:pPr>
        <w:ind w:left="360" w:firstLine="440" w:firstLineChars="200"/>
        <w:jc w:val="left"/>
        <w:rPr>
          <w:rFonts w:ascii="宋体" w:hAnsi="宋体" w:cs="宋体"/>
          <w:color w:val="000000"/>
          <w:sz w:val="22"/>
          <w:szCs w:val="32"/>
        </w:rPr>
      </w:pPr>
      <w:r>
        <w:rPr>
          <w:rFonts w:hint="eastAsia" w:ascii="宋体" w:hAnsi="宋体" w:cs="宋体"/>
          <w:color w:val="000000"/>
          <w:sz w:val="22"/>
          <w:szCs w:val="32"/>
        </w:rPr>
        <w:t>附件5：参选保证金汇款底单</w:t>
      </w:r>
    </w:p>
    <w:p>
      <w:pPr>
        <w:ind w:left="360" w:firstLine="440" w:firstLineChars="200"/>
        <w:jc w:val="left"/>
        <w:rPr>
          <w:rFonts w:ascii="宋体"/>
          <w:sz w:val="22"/>
          <w:szCs w:val="32"/>
        </w:rPr>
      </w:pPr>
    </w:p>
    <w:p>
      <w:pPr>
        <w:ind w:left="360" w:firstLine="440" w:firstLineChars="200"/>
        <w:jc w:val="left"/>
        <w:rPr>
          <w:rFonts w:ascii="宋体"/>
          <w:sz w:val="22"/>
          <w:szCs w:val="32"/>
        </w:rPr>
      </w:pPr>
    </w:p>
    <w:p>
      <w:pPr>
        <w:ind w:left="360" w:firstLine="440" w:firstLineChars="200"/>
        <w:jc w:val="left"/>
        <w:rPr>
          <w:rFonts w:ascii="宋体"/>
          <w:sz w:val="22"/>
          <w:szCs w:val="32"/>
        </w:rPr>
      </w:pPr>
    </w:p>
    <w:p>
      <w:pPr>
        <w:ind w:left="360" w:firstLine="440" w:firstLineChars="200"/>
        <w:jc w:val="left"/>
        <w:rPr>
          <w:rFonts w:ascii="宋体"/>
          <w:sz w:val="22"/>
          <w:szCs w:val="32"/>
        </w:rPr>
      </w:pPr>
    </w:p>
    <w:p>
      <w:pPr>
        <w:ind w:left="360" w:firstLine="440" w:firstLineChars="200"/>
        <w:jc w:val="left"/>
        <w:rPr>
          <w:rFonts w:ascii="宋体"/>
          <w:sz w:val="22"/>
          <w:szCs w:val="32"/>
        </w:rPr>
      </w:pPr>
    </w:p>
    <w:p>
      <w:pPr>
        <w:ind w:left="360" w:firstLine="440" w:firstLineChars="200"/>
        <w:jc w:val="left"/>
        <w:rPr>
          <w:rFonts w:ascii="宋体"/>
          <w:sz w:val="22"/>
          <w:szCs w:val="32"/>
        </w:rPr>
      </w:pPr>
    </w:p>
    <w:p>
      <w:pPr>
        <w:ind w:left="360" w:firstLine="440" w:firstLineChars="200"/>
        <w:jc w:val="left"/>
        <w:rPr>
          <w:rFonts w:ascii="宋体"/>
          <w:sz w:val="22"/>
          <w:szCs w:val="32"/>
        </w:rPr>
      </w:pPr>
    </w:p>
    <w:p>
      <w:pPr>
        <w:ind w:left="360" w:firstLine="440" w:firstLineChars="200"/>
        <w:jc w:val="left"/>
        <w:rPr>
          <w:rFonts w:ascii="宋体"/>
          <w:sz w:val="22"/>
          <w:szCs w:val="32"/>
        </w:rPr>
      </w:pPr>
    </w:p>
    <w:p>
      <w:pPr>
        <w:ind w:left="360" w:firstLine="440" w:firstLineChars="200"/>
        <w:jc w:val="left"/>
        <w:rPr>
          <w:rFonts w:ascii="宋体"/>
          <w:sz w:val="22"/>
          <w:szCs w:val="32"/>
        </w:rPr>
      </w:pPr>
      <w:r>
        <w:rPr>
          <w:rFonts w:ascii="宋体"/>
          <w:sz w:val="22"/>
          <w:szCs w:val="32"/>
        </w:rPr>
        <w:br w:type="page"/>
      </w:r>
    </w:p>
    <w:p>
      <w:pPr>
        <w:pStyle w:val="68"/>
        <w:keepNext w:val="0"/>
        <w:keepLines w:val="0"/>
        <w:pageBreakBefore w:val="0"/>
        <w:widowControl w:val="0"/>
        <w:numPr>
          <w:ilvl w:val="0"/>
          <w:numId w:val="1"/>
        </w:numPr>
        <w:kinsoku/>
        <w:overflowPunct/>
        <w:topLinePunct w:val="0"/>
        <w:bidi w:val="0"/>
        <w:spacing w:line="600" w:lineRule="exact"/>
        <w:ind w:firstLine="562" w:firstLineChars="200"/>
        <w:jc w:val="center"/>
        <w:rPr>
          <w:rFonts w:ascii="宋体" w:hAnsi="宋体" w:cs="宋体"/>
          <w:b/>
          <w:bCs/>
          <w:color w:val="000000"/>
          <w:sz w:val="28"/>
          <w:szCs w:val="28"/>
        </w:rPr>
      </w:pPr>
      <w:bookmarkStart w:id="1" w:name="_GoBack"/>
      <w:bookmarkEnd w:id="1"/>
      <w:r>
        <w:rPr>
          <w:rFonts w:hint="eastAsia" w:ascii="宋体" w:hAnsi="宋体" w:cs="宋体"/>
          <w:b/>
          <w:bCs/>
          <w:color w:val="000000"/>
          <w:sz w:val="28"/>
          <w:szCs w:val="28"/>
        </w:rPr>
        <w:t>比选公告</w:t>
      </w:r>
    </w:p>
    <w:p>
      <w:pPr>
        <w:keepNext w:val="0"/>
        <w:keepLines w:val="0"/>
        <w:pageBreakBefore w:val="0"/>
        <w:widowControl w:val="0"/>
        <w:kinsoku/>
        <w:overflowPunct/>
        <w:topLinePunct w:val="0"/>
        <w:bidi w:val="0"/>
        <w:spacing w:line="600" w:lineRule="exact"/>
        <w:ind w:firstLine="512" w:firstLineChars="200"/>
        <w:jc w:val="center"/>
        <w:rPr>
          <w:rFonts w:asciiTheme="minorEastAsia" w:hAnsiTheme="minorEastAsia" w:eastAsiaTheme="minorEastAsia"/>
          <w:snapToGrid w:val="0"/>
          <w:spacing w:val="8"/>
          <w:sz w:val="24"/>
          <w:szCs w:val="24"/>
        </w:rPr>
      </w:pPr>
      <w:r>
        <w:rPr>
          <w:rFonts w:hint="eastAsia" w:asciiTheme="minorEastAsia" w:hAnsiTheme="minorEastAsia" w:eastAsiaTheme="minorEastAsia"/>
          <w:snapToGrid w:val="0"/>
          <w:spacing w:val="8"/>
          <w:sz w:val="24"/>
          <w:szCs w:val="24"/>
        </w:rPr>
        <w:t>福建福海创石油化工有限公司</w:t>
      </w:r>
    </w:p>
    <w:p>
      <w:pPr>
        <w:keepNext w:val="0"/>
        <w:keepLines w:val="0"/>
        <w:pageBreakBefore w:val="0"/>
        <w:widowControl w:val="0"/>
        <w:kinsoku/>
        <w:overflowPunct/>
        <w:topLinePunct w:val="0"/>
        <w:bidi w:val="0"/>
        <w:spacing w:line="600" w:lineRule="exact"/>
        <w:ind w:firstLine="512" w:firstLineChars="200"/>
        <w:jc w:val="center"/>
        <w:rPr>
          <w:rFonts w:asciiTheme="minorEastAsia" w:hAnsiTheme="minorEastAsia" w:eastAsiaTheme="minorEastAsia"/>
          <w:snapToGrid w:val="0"/>
          <w:spacing w:val="8"/>
          <w:sz w:val="24"/>
          <w:szCs w:val="24"/>
        </w:rPr>
      </w:pPr>
      <w:r>
        <w:rPr>
          <w:rFonts w:hint="eastAsia" w:asciiTheme="minorEastAsia" w:hAnsiTheme="minorEastAsia" w:eastAsiaTheme="minorEastAsia"/>
          <w:snapToGrid w:val="0"/>
          <w:spacing w:val="8"/>
          <w:sz w:val="24"/>
          <w:szCs w:val="24"/>
          <w:lang w:eastAsia="zh-CN"/>
        </w:rPr>
        <w:t>PTA沉淀池废粉清理和销售</w:t>
      </w:r>
      <w:r>
        <w:rPr>
          <w:rFonts w:hint="eastAsia" w:asciiTheme="minorEastAsia" w:hAnsiTheme="minorEastAsia" w:eastAsiaTheme="minorEastAsia"/>
          <w:snapToGrid w:val="0"/>
          <w:spacing w:val="8"/>
          <w:sz w:val="24"/>
          <w:szCs w:val="24"/>
          <w:lang w:val="en-US" w:eastAsia="zh-CN"/>
        </w:rPr>
        <w:t>项目</w:t>
      </w:r>
      <w:r>
        <w:rPr>
          <w:rFonts w:hint="eastAsia" w:asciiTheme="minorEastAsia" w:hAnsiTheme="minorEastAsia" w:eastAsiaTheme="minorEastAsia"/>
          <w:snapToGrid w:val="0"/>
          <w:spacing w:val="8"/>
          <w:sz w:val="24"/>
          <w:szCs w:val="24"/>
        </w:rPr>
        <w:t>比选公告</w:t>
      </w:r>
    </w:p>
    <w:p>
      <w:pPr>
        <w:keepNext w:val="0"/>
        <w:keepLines w:val="0"/>
        <w:pageBreakBefore w:val="0"/>
        <w:widowControl w:val="0"/>
        <w:kinsoku/>
        <w:overflowPunct/>
        <w:topLinePunct w:val="0"/>
        <w:bidi w:val="0"/>
        <w:snapToGrid w:val="0"/>
        <w:spacing w:line="600" w:lineRule="exact"/>
        <w:ind w:firstLine="480" w:firstLineChars="200"/>
        <w:jc w:val="center"/>
        <w:rPr>
          <w:rFonts w:asciiTheme="minorEastAsia" w:hAnsiTheme="minorEastAsia" w:eastAsiaTheme="minorEastAsia"/>
          <w:bCs/>
          <w:color w:val="000000"/>
          <w:sz w:val="24"/>
          <w:szCs w:val="24"/>
        </w:rPr>
      </w:pPr>
      <w:r>
        <w:rPr>
          <w:rFonts w:hint="eastAsia" w:cs="宋体" w:asciiTheme="minorEastAsia" w:hAnsiTheme="minorEastAsia" w:eastAsiaTheme="minorEastAsia"/>
          <w:bCs/>
          <w:color w:val="000000"/>
          <w:sz w:val="24"/>
          <w:szCs w:val="24"/>
        </w:rPr>
        <w:t>（项目编号：</w:t>
      </w:r>
      <w:r>
        <w:rPr>
          <w:rFonts w:hint="eastAsia" w:ascii="宋体" w:hAnsi="宋体" w:cs="宋体"/>
          <w:bCs/>
          <w:color w:val="000000"/>
          <w:sz w:val="24"/>
          <w:szCs w:val="30"/>
        </w:rPr>
        <w:t>FHC-PTXS20221101113</w:t>
      </w:r>
      <w:r>
        <w:rPr>
          <w:rFonts w:hint="eastAsia" w:cs="宋体" w:asciiTheme="minorEastAsia" w:hAnsiTheme="minorEastAsia" w:eastAsiaTheme="minorEastAsia"/>
          <w:bCs/>
          <w:color w:val="000000"/>
          <w:sz w:val="24"/>
          <w:szCs w:val="24"/>
        </w:rPr>
        <w:t>）</w:t>
      </w:r>
    </w:p>
    <w:p>
      <w:pPr>
        <w:keepNext w:val="0"/>
        <w:keepLines w:val="0"/>
        <w:pageBreakBefore w:val="0"/>
        <w:widowControl w:val="0"/>
        <w:kinsoku/>
        <w:overflowPunct/>
        <w:topLinePunct w:val="0"/>
        <w:bidi w:val="0"/>
        <w:spacing w:line="600" w:lineRule="exact"/>
        <w:ind w:firstLine="512" w:firstLineChars="200"/>
        <w:jc w:val="both"/>
        <w:rPr>
          <w:rFonts w:asciiTheme="minorEastAsia" w:hAnsiTheme="minorEastAsia" w:eastAsiaTheme="minorEastAsia"/>
          <w:spacing w:val="8"/>
          <w:sz w:val="24"/>
          <w:szCs w:val="24"/>
        </w:rPr>
      </w:pPr>
      <w:r>
        <w:rPr>
          <w:rFonts w:hint="eastAsia" w:asciiTheme="minorEastAsia" w:hAnsiTheme="minorEastAsia" w:eastAsiaTheme="minorEastAsia"/>
          <w:spacing w:val="8"/>
          <w:sz w:val="24"/>
          <w:szCs w:val="24"/>
        </w:rPr>
        <w:t>福建福海创石油化工有限公司现有</w:t>
      </w:r>
      <w:r>
        <w:rPr>
          <w:rFonts w:hint="eastAsia" w:asciiTheme="minorEastAsia" w:hAnsiTheme="minorEastAsia" w:eastAsiaTheme="minorEastAsia"/>
          <w:spacing w:val="8"/>
          <w:sz w:val="24"/>
          <w:szCs w:val="24"/>
          <w:u w:val="single"/>
          <w:lang w:eastAsia="zh-CN"/>
        </w:rPr>
        <w:t>PTA沉淀池废粉清理和销售</w:t>
      </w:r>
      <w:r>
        <w:rPr>
          <w:rFonts w:hint="eastAsia" w:asciiTheme="minorEastAsia" w:hAnsiTheme="minorEastAsia" w:eastAsiaTheme="minorEastAsia"/>
          <w:spacing w:val="8"/>
          <w:sz w:val="24"/>
          <w:szCs w:val="24"/>
        </w:rPr>
        <w:t>进行国内公开比选，欢迎有意向的承揽商参选竞价。</w:t>
      </w:r>
    </w:p>
    <w:p>
      <w:pPr>
        <w:keepNext w:val="0"/>
        <w:keepLines w:val="0"/>
        <w:pageBreakBefore w:val="0"/>
        <w:widowControl w:val="0"/>
        <w:kinsoku/>
        <w:overflowPunct/>
        <w:topLinePunct w:val="0"/>
        <w:bidi w:val="0"/>
        <w:spacing w:line="600" w:lineRule="exact"/>
        <w:ind w:firstLine="514" w:firstLineChars="200"/>
        <w:jc w:val="both"/>
        <w:rPr>
          <w:rFonts w:asciiTheme="minorEastAsia" w:hAnsiTheme="minorEastAsia" w:eastAsiaTheme="minorEastAsia"/>
          <w:b/>
          <w:spacing w:val="8"/>
          <w:sz w:val="24"/>
          <w:szCs w:val="24"/>
        </w:rPr>
      </w:pPr>
      <w:r>
        <w:rPr>
          <w:rFonts w:hint="eastAsia" w:asciiTheme="minorEastAsia" w:hAnsiTheme="minorEastAsia" w:eastAsiaTheme="minorEastAsia"/>
          <w:b/>
          <w:spacing w:val="8"/>
          <w:sz w:val="24"/>
          <w:szCs w:val="24"/>
        </w:rPr>
        <w:t>一、项目概况</w:t>
      </w:r>
    </w:p>
    <w:p>
      <w:pPr>
        <w:keepNext w:val="0"/>
        <w:keepLines w:val="0"/>
        <w:pageBreakBefore w:val="0"/>
        <w:widowControl w:val="0"/>
        <w:kinsoku/>
        <w:overflowPunct/>
        <w:topLinePunct w:val="0"/>
        <w:bidi w:val="0"/>
        <w:spacing w:line="600" w:lineRule="exact"/>
        <w:ind w:firstLine="512" w:firstLineChars="200"/>
        <w:jc w:val="both"/>
        <w:rPr>
          <w:rFonts w:asciiTheme="minorEastAsia" w:hAnsiTheme="minorEastAsia" w:eastAsiaTheme="minorEastAsia"/>
          <w:spacing w:val="8"/>
          <w:sz w:val="24"/>
          <w:szCs w:val="24"/>
        </w:rPr>
      </w:pPr>
      <w:r>
        <w:rPr>
          <w:rFonts w:hint="eastAsia" w:asciiTheme="minorEastAsia" w:hAnsiTheme="minorEastAsia" w:eastAsiaTheme="minorEastAsia"/>
          <w:spacing w:val="8"/>
          <w:sz w:val="24"/>
          <w:szCs w:val="24"/>
        </w:rPr>
        <w:t>1、项目名称：</w:t>
      </w:r>
      <w:r>
        <w:rPr>
          <w:rFonts w:hint="eastAsia" w:asciiTheme="minorEastAsia" w:hAnsiTheme="minorEastAsia" w:eastAsiaTheme="minorEastAsia"/>
          <w:spacing w:val="8"/>
          <w:sz w:val="24"/>
          <w:szCs w:val="24"/>
          <w:lang w:eastAsia="zh-CN"/>
        </w:rPr>
        <w:t>PTA沉淀池废粉清理和销售</w:t>
      </w:r>
      <w:r>
        <w:rPr>
          <w:rFonts w:hint="eastAsia" w:asciiTheme="minorEastAsia" w:hAnsiTheme="minorEastAsia" w:eastAsiaTheme="minorEastAsia"/>
          <w:spacing w:val="8"/>
          <w:sz w:val="24"/>
          <w:szCs w:val="24"/>
          <w:lang w:val="en-US" w:eastAsia="zh-CN"/>
        </w:rPr>
        <w:t>项目</w:t>
      </w:r>
      <w:r>
        <w:rPr>
          <w:rFonts w:hint="eastAsia" w:asciiTheme="minorEastAsia" w:hAnsiTheme="minorEastAsia" w:eastAsiaTheme="minorEastAsia"/>
          <w:spacing w:val="8"/>
          <w:sz w:val="24"/>
          <w:szCs w:val="24"/>
        </w:rPr>
        <w:t>（预估量4</w:t>
      </w:r>
      <w:r>
        <w:rPr>
          <w:rFonts w:hint="eastAsia" w:asciiTheme="minorEastAsia" w:hAnsiTheme="minorEastAsia" w:eastAsiaTheme="minorEastAsia"/>
          <w:spacing w:val="8"/>
          <w:sz w:val="24"/>
          <w:szCs w:val="24"/>
          <w:lang w:val="en-US" w:eastAsia="zh-CN"/>
        </w:rPr>
        <w:t>5</w:t>
      </w:r>
      <w:r>
        <w:rPr>
          <w:rFonts w:hint="eastAsia" w:asciiTheme="minorEastAsia" w:hAnsiTheme="minorEastAsia" w:eastAsiaTheme="minorEastAsia"/>
          <w:spacing w:val="8"/>
          <w:sz w:val="24"/>
          <w:szCs w:val="24"/>
        </w:rPr>
        <w:t>00吨）</w:t>
      </w:r>
    </w:p>
    <w:p>
      <w:pPr>
        <w:keepNext w:val="0"/>
        <w:keepLines w:val="0"/>
        <w:pageBreakBefore w:val="0"/>
        <w:widowControl w:val="0"/>
        <w:kinsoku/>
        <w:overflowPunct/>
        <w:topLinePunct w:val="0"/>
        <w:bidi w:val="0"/>
        <w:spacing w:line="600" w:lineRule="exact"/>
        <w:ind w:firstLine="512" w:firstLineChars="200"/>
        <w:jc w:val="both"/>
        <w:rPr>
          <w:rFonts w:asciiTheme="minorEastAsia" w:hAnsiTheme="minorEastAsia" w:eastAsiaTheme="minorEastAsia"/>
          <w:sz w:val="24"/>
          <w:szCs w:val="24"/>
        </w:rPr>
      </w:pPr>
      <w:r>
        <w:rPr>
          <w:rFonts w:hint="eastAsia" w:asciiTheme="minorEastAsia" w:hAnsiTheme="minorEastAsia" w:eastAsiaTheme="minorEastAsia"/>
          <w:spacing w:val="8"/>
          <w:sz w:val="24"/>
          <w:szCs w:val="24"/>
        </w:rPr>
        <w:t>2、销售方式：</w:t>
      </w:r>
      <w:r>
        <w:rPr>
          <w:rFonts w:hint="eastAsia" w:asciiTheme="minorEastAsia" w:hAnsiTheme="minorEastAsia" w:eastAsiaTheme="minorEastAsia"/>
          <w:sz w:val="24"/>
          <w:szCs w:val="24"/>
        </w:rPr>
        <w:t>每批次销售数量以当月清理出厂的废粉</w:t>
      </w:r>
      <w:r>
        <w:rPr>
          <w:rFonts w:hint="eastAsia"/>
          <w:sz w:val="24"/>
          <w:szCs w:val="24"/>
          <w:u w:val="single"/>
        </w:rPr>
        <w:t>以</w:t>
      </w:r>
      <w:r>
        <w:rPr>
          <w:rFonts w:hint="eastAsia" w:cs="Times New Roman" w:asciiTheme="minorEastAsia" w:hAnsiTheme="minorEastAsia" w:eastAsiaTheme="minorEastAsia"/>
          <w:sz w:val="24"/>
          <w:szCs w:val="24"/>
        </w:rPr>
        <w:t>实际过磅重量经含固量折百后的数量为准（清</w:t>
      </w:r>
      <w:r>
        <w:rPr>
          <w:rFonts w:hint="eastAsia" w:ascii="宋体" w:hAnsi="宋体"/>
          <w:sz w:val="24"/>
          <w:szCs w:val="24"/>
        </w:rPr>
        <w:t>池和废粉处置作业期限根据现场情况而定,每池交出至收回周期30天</w:t>
      </w:r>
      <w:r>
        <w:rPr>
          <w:rFonts w:hint="eastAsia" w:asciiTheme="minorEastAsia" w:hAnsiTheme="minorEastAsia" w:eastAsiaTheme="minorEastAsia"/>
          <w:sz w:val="24"/>
          <w:szCs w:val="24"/>
        </w:rPr>
        <w:t>），并在合同履行结束后清场现场交还甲方使用。</w:t>
      </w:r>
    </w:p>
    <w:p>
      <w:pPr>
        <w:keepNext w:val="0"/>
        <w:keepLines w:val="0"/>
        <w:pageBreakBefore w:val="0"/>
        <w:widowControl w:val="0"/>
        <w:kinsoku/>
        <w:overflowPunct/>
        <w:topLinePunct w:val="0"/>
        <w:bidi w:val="0"/>
        <w:spacing w:line="600" w:lineRule="exact"/>
        <w:ind w:firstLine="512" w:firstLineChars="200"/>
        <w:jc w:val="both"/>
        <w:rPr>
          <w:rFonts w:asciiTheme="minorEastAsia" w:hAnsiTheme="minorEastAsia" w:eastAsiaTheme="minorEastAsia"/>
          <w:spacing w:val="8"/>
          <w:sz w:val="24"/>
          <w:szCs w:val="24"/>
        </w:rPr>
      </w:pPr>
      <w:r>
        <w:rPr>
          <w:rFonts w:hint="eastAsia" w:asciiTheme="minorEastAsia" w:hAnsiTheme="minorEastAsia" w:eastAsiaTheme="minorEastAsia"/>
          <w:spacing w:val="8"/>
          <w:sz w:val="24"/>
          <w:szCs w:val="24"/>
        </w:rPr>
        <w:t>3、比选范围及内容：</w:t>
      </w:r>
    </w:p>
    <w:p>
      <w:pPr>
        <w:keepNext w:val="0"/>
        <w:keepLines w:val="0"/>
        <w:pageBreakBefore w:val="0"/>
        <w:widowControl w:val="0"/>
        <w:kinsoku/>
        <w:overflowPunct/>
        <w:topLinePunct w:val="0"/>
        <w:bidi w:val="0"/>
        <w:spacing w:line="600" w:lineRule="exact"/>
        <w:ind w:firstLine="512" w:firstLineChars="200"/>
        <w:jc w:val="both"/>
        <w:rPr>
          <w:rFonts w:hint="eastAsia" w:asciiTheme="minorEastAsia" w:hAnsiTheme="minorEastAsia" w:eastAsiaTheme="minorEastAsia"/>
          <w:spacing w:val="8"/>
          <w:sz w:val="24"/>
          <w:szCs w:val="24"/>
        </w:rPr>
      </w:pPr>
      <w:r>
        <w:rPr>
          <w:rFonts w:hint="eastAsia" w:asciiTheme="minorEastAsia" w:hAnsiTheme="minorEastAsia" w:eastAsiaTheme="minorEastAsia"/>
          <w:spacing w:val="8"/>
          <w:sz w:val="24"/>
          <w:szCs w:val="24"/>
        </w:rPr>
        <w:t>详情查看：附件一《TA沉淀池废粉清理和销售发包说明》。</w:t>
      </w:r>
    </w:p>
    <w:p>
      <w:pPr>
        <w:keepNext w:val="0"/>
        <w:keepLines w:val="0"/>
        <w:pageBreakBefore w:val="0"/>
        <w:widowControl w:val="0"/>
        <w:kinsoku/>
        <w:overflowPunct/>
        <w:topLinePunct w:val="0"/>
        <w:bidi w:val="0"/>
        <w:spacing w:line="600" w:lineRule="exact"/>
        <w:ind w:firstLine="512" w:firstLineChars="200"/>
        <w:jc w:val="both"/>
        <w:rPr>
          <w:rFonts w:hint="eastAsia"/>
        </w:rPr>
      </w:pPr>
      <w:r>
        <w:rPr>
          <w:rFonts w:hint="eastAsia" w:asciiTheme="minorEastAsia" w:hAnsiTheme="minorEastAsia" w:eastAsiaTheme="minorEastAsia"/>
          <w:spacing w:val="8"/>
          <w:sz w:val="24"/>
          <w:szCs w:val="24"/>
          <w:lang w:eastAsia="zh-CN"/>
        </w:rPr>
        <w:t>4、比选控制价：</w:t>
      </w:r>
      <w:r>
        <w:rPr>
          <w:rFonts w:hint="eastAsia" w:asciiTheme="minorEastAsia" w:hAnsiTheme="minorEastAsia" w:eastAsiaTheme="minorEastAsia"/>
          <w:spacing w:val="8"/>
          <w:sz w:val="24"/>
          <w:szCs w:val="24"/>
          <w:lang w:val="en-US" w:eastAsia="zh-CN"/>
        </w:rPr>
        <w:t>预估</w:t>
      </w:r>
      <w:r>
        <w:rPr>
          <w:rFonts w:hint="eastAsia" w:asciiTheme="minorEastAsia" w:hAnsiTheme="minorEastAsia" w:eastAsiaTheme="minorEastAsia"/>
          <w:spacing w:val="8"/>
          <w:sz w:val="24"/>
          <w:szCs w:val="24"/>
          <w:lang w:eastAsia="zh-CN"/>
        </w:rPr>
        <w:t>含税总价不低于</w:t>
      </w:r>
      <w:r>
        <w:rPr>
          <w:rFonts w:hint="eastAsia" w:ascii="宋体" w:hAnsi="宋体" w:eastAsia="宋体" w:cs="宋体"/>
          <w:sz w:val="24"/>
          <w:szCs w:val="24"/>
        </w:rPr>
        <w:t>481.50</w:t>
      </w:r>
      <w:r>
        <w:rPr>
          <w:rFonts w:asciiTheme="minorEastAsia" w:hAnsiTheme="minorEastAsia" w:eastAsiaTheme="minorEastAsia"/>
          <w:spacing w:val="8"/>
          <w:sz w:val="24"/>
          <w:szCs w:val="24"/>
          <w:lang w:eastAsia="zh-CN"/>
        </w:rPr>
        <w:t>万元</w:t>
      </w:r>
      <w:r>
        <w:rPr>
          <w:rFonts w:hint="eastAsia" w:asciiTheme="minorEastAsia" w:hAnsiTheme="minorEastAsia" w:eastAsiaTheme="minorEastAsia"/>
          <w:spacing w:val="8"/>
          <w:sz w:val="24"/>
          <w:szCs w:val="24"/>
          <w:lang w:eastAsia="zh-CN"/>
        </w:rPr>
        <w:t>。</w:t>
      </w:r>
    </w:p>
    <w:p>
      <w:pPr>
        <w:keepNext w:val="0"/>
        <w:keepLines w:val="0"/>
        <w:pageBreakBefore w:val="0"/>
        <w:widowControl w:val="0"/>
        <w:kinsoku/>
        <w:overflowPunct/>
        <w:topLinePunct w:val="0"/>
        <w:bidi w:val="0"/>
        <w:spacing w:line="600" w:lineRule="exact"/>
        <w:ind w:firstLine="514" w:firstLineChars="200"/>
        <w:jc w:val="both"/>
        <w:rPr>
          <w:rFonts w:asciiTheme="minorEastAsia" w:hAnsiTheme="minorEastAsia" w:eastAsiaTheme="minorEastAsia"/>
          <w:b/>
          <w:spacing w:val="8"/>
          <w:sz w:val="24"/>
          <w:szCs w:val="24"/>
        </w:rPr>
      </w:pPr>
      <w:r>
        <w:rPr>
          <w:rFonts w:hint="eastAsia" w:asciiTheme="minorEastAsia" w:hAnsiTheme="minorEastAsia" w:eastAsiaTheme="minorEastAsia"/>
          <w:b/>
          <w:spacing w:val="8"/>
          <w:sz w:val="24"/>
          <w:szCs w:val="24"/>
        </w:rPr>
        <w:t>二、参选人资格要求</w:t>
      </w:r>
    </w:p>
    <w:p>
      <w:pPr>
        <w:keepNext w:val="0"/>
        <w:keepLines w:val="0"/>
        <w:pageBreakBefore w:val="0"/>
        <w:widowControl w:val="0"/>
        <w:kinsoku/>
        <w:overflowPunct/>
        <w:topLinePunct w:val="0"/>
        <w:bidi w:val="0"/>
        <w:spacing w:line="600" w:lineRule="exact"/>
        <w:ind w:left="384" w:leftChars="192"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sz w:val="24"/>
          <w:szCs w:val="24"/>
          <w:lang w:eastAsia="zh-CN"/>
        </w:rPr>
        <w:t>参选人必须具备有效的企业法人营业执照，</w:t>
      </w:r>
      <w:r>
        <w:rPr>
          <w:rFonts w:hint="eastAsia"/>
          <w:color w:val="000000"/>
          <w:sz w:val="24"/>
          <w:szCs w:val="24"/>
          <w:lang w:eastAsia="zh-CN"/>
        </w:rPr>
        <w:t>参选单位应是具备独立法人资格且有能力按</w:t>
      </w:r>
      <w:r>
        <w:rPr>
          <w:rFonts w:hint="eastAsia"/>
          <w:color w:val="000000"/>
          <w:sz w:val="24"/>
          <w:szCs w:val="24"/>
          <w:lang w:val="en-US" w:eastAsia="zh-CN"/>
        </w:rPr>
        <w:t>比选人</w:t>
      </w:r>
      <w:r>
        <w:rPr>
          <w:rFonts w:hint="eastAsia"/>
          <w:color w:val="000000"/>
          <w:sz w:val="24"/>
          <w:szCs w:val="24"/>
          <w:lang w:eastAsia="zh-CN"/>
        </w:rPr>
        <w:t>需求提供服务的</w:t>
      </w:r>
      <w:r>
        <w:rPr>
          <w:rFonts w:hint="eastAsia"/>
          <w:color w:val="000000"/>
          <w:sz w:val="24"/>
          <w:szCs w:val="24"/>
          <w:lang w:val="en-US" w:eastAsia="zh-CN"/>
        </w:rPr>
        <w:t>厂</w:t>
      </w:r>
      <w:r>
        <w:rPr>
          <w:rFonts w:hint="eastAsia"/>
          <w:color w:val="000000"/>
          <w:sz w:val="24"/>
          <w:szCs w:val="24"/>
          <w:lang w:eastAsia="zh-CN"/>
        </w:rPr>
        <w:t>商。</w:t>
      </w:r>
    </w:p>
    <w:p>
      <w:pPr>
        <w:keepNext w:val="0"/>
        <w:keepLines w:val="0"/>
        <w:pageBreakBefore w:val="0"/>
        <w:widowControl w:val="0"/>
        <w:kinsoku/>
        <w:overflowPunct/>
        <w:topLinePunct w:val="0"/>
        <w:bidi w:val="0"/>
        <w:spacing w:line="600" w:lineRule="exact"/>
        <w:ind w:left="384" w:leftChars="192"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sz w:val="24"/>
          <w:szCs w:val="24"/>
          <w:lang w:eastAsia="zh-CN"/>
        </w:rPr>
        <w:t>参选人</w:t>
      </w:r>
      <w:r>
        <w:rPr>
          <w:rFonts w:hint="eastAsia" w:asciiTheme="minorEastAsia" w:hAnsiTheme="minorEastAsia" w:eastAsiaTheme="minorEastAsia"/>
          <w:sz w:val="24"/>
          <w:szCs w:val="24"/>
        </w:rPr>
        <w:t>项目负责人及安全员需有安全生产管理经验，并持有相关证件上岗。证件扫描件经</w:t>
      </w:r>
      <w:r>
        <w:rPr>
          <w:rFonts w:hint="eastAsia"/>
          <w:color w:val="000000"/>
          <w:sz w:val="24"/>
          <w:szCs w:val="24"/>
          <w:lang w:val="en-US" w:eastAsia="zh-CN"/>
        </w:rPr>
        <w:t>比选人</w:t>
      </w:r>
      <w:r>
        <w:rPr>
          <w:rFonts w:hint="eastAsia" w:asciiTheme="minorEastAsia" w:hAnsiTheme="minorEastAsia" w:eastAsiaTheme="minorEastAsia"/>
          <w:sz w:val="24"/>
          <w:szCs w:val="24"/>
        </w:rPr>
        <w:t>驻水气团队安全员确认方可参与投标（证件：安全生产管理人员证书或安全员C证以上的证书）。</w:t>
      </w:r>
    </w:p>
    <w:p>
      <w:pPr>
        <w:keepNext w:val="0"/>
        <w:keepLines w:val="0"/>
        <w:pageBreakBefore w:val="0"/>
        <w:widowControl w:val="0"/>
        <w:kinsoku/>
        <w:overflowPunct/>
        <w:topLinePunct w:val="0"/>
        <w:bidi w:val="0"/>
        <w:spacing w:line="60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sz w:val="24"/>
          <w:szCs w:val="24"/>
          <w:lang w:eastAsia="zh-CN"/>
        </w:rPr>
        <w:t>参选人</w:t>
      </w:r>
      <w:r>
        <w:rPr>
          <w:rFonts w:hint="eastAsia" w:asciiTheme="minorEastAsia" w:hAnsiTheme="minorEastAsia" w:eastAsiaTheme="minorEastAsia"/>
          <w:sz w:val="24"/>
          <w:szCs w:val="24"/>
        </w:rPr>
        <w:t>需具备PTA或相关石化行业清池或罐的施工业绩，并提供相关的合同和票据。</w:t>
      </w:r>
    </w:p>
    <w:p>
      <w:pPr>
        <w:keepNext w:val="0"/>
        <w:keepLines w:val="0"/>
        <w:pageBreakBefore w:val="0"/>
        <w:widowControl w:val="0"/>
        <w:kinsoku/>
        <w:overflowPunct/>
        <w:topLinePunct w:val="0"/>
        <w:bidi w:val="0"/>
        <w:spacing w:line="600" w:lineRule="exact"/>
        <w:ind w:left="384" w:leftChars="192"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4、无失信黑名单记录（以最高院失信被执行人系统发布信息为准），与比选人无诉讼纠纷。</w:t>
      </w:r>
    </w:p>
    <w:p>
      <w:pPr>
        <w:keepNext w:val="0"/>
        <w:keepLines w:val="0"/>
        <w:pageBreakBefore w:val="0"/>
        <w:widowControl w:val="0"/>
        <w:kinsoku/>
        <w:overflowPunct/>
        <w:topLinePunct w:val="0"/>
        <w:bidi w:val="0"/>
        <w:spacing w:line="600" w:lineRule="exact"/>
        <w:ind w:left="384" w:leftChars="192"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5、本项目不接受联合体参选，不许非法分包、杜绝转包。</w:t>
      </w:r>
    </w:p>
    <w:p>
      <w:pPr>
        <w:keepNext w:val="0"/>
        <w:keepLines w:val="0"/>
        <w:pageBreakBefore w:val="0"/>
        <w:widowControl w:val="0"/>
        <w:kinsoku/>
        <w:overflowPunct/>
        <w:topLinePunct w:val="0"/>
        <w:bidi w:val="0"/>
        <w:spacing w:line="600" w:lineRule="exact"/>
        <w:ind w:left="384" w:leftChars="192" w:firstLine="514" w:firstLineChars="200"/>
        <w:jc w:val="both"/>
        <w:rPr>
          <w:rFonts w:asciiTheme="minorEastAsia" w:hAnsiTheme="minorEastAsia" w:eastAsiaTheme="minorEastAsia"/>
          <w:b/>
          <w:spacing w:val="8"/>
          <w:sz w:val="24"/>
          <w:szCs w:val="24"/>
        </w:rPr>
      </w:pPr>
      <w:r>
        <w:rPr>
          <w:rFonts w:hint="eastAsia" w:asciiTheme="minorEastAsia" w:hAnsiTheme="minorEastAsia" w:eastAsiaTheme="minorEastAsia"/>
          <w:b/>
          <w:spacing w:val="8"/>
          <w:sz w:val="24"/>
          <w:szCs w:val="24"/>
        </w:rPr>
        <w:t>三、参选报名及比选文件获取</w:t>
      </w:r>
    </w:p>
    <w:p>
      <w:pPr>
        <w:pStyle w:val="68"/>
        <w:keepNext w:val="0"/>
        <w:keepLines w:val="0"/>
        <w:pageBreakBefore w:val="0"/>
        <w:widowControl w:val="0"/>
        <w:numPr>
          <w:ilvl w:val="0"/>
          <w:numId w:val="2"/>
        </w:numPr>
        <w:kinsoku/>
        <w:overflowPunct/>
        <w:topLinePunct w:val="0"/>
        <w:autoSpaceDN w:val="0"/>
        <w:bidi w:val="0"/>
        <w:adjustRightInd/>
        <w:spacing w:line="600" w:lineRule="exact"/>
        <w:ind w:firstLine="512" w:firstLineChars="200"/>
        <w:jc w:val="both"/>
        <w:textAlignment w:val="auto"/>
        <w:rPr>
          <w:rFonts w:asciiTheme="minorEastAsia" w:hAnsiTheme="minorEastAsia" w:eastAsiaTheme="minorEastAsia"/>
          <w:bCs/>
          <w:sz w:val="24"/>
          <w:szCs w:val="24"/>
        </w:rPr>
      </w:pPr>
      <w:r>
        <w:rPr>
          <w:rFonts w:hint="eastAsia" w:asciiTheme="minorEastAsia" w:hAnsiTheme="minorEastAsia" w:eastAsiaTheme="minorEastAsia"/>
          <w:spacing w:val="8"/>
          <w:sz w:val="24"/>
          <w:szCs w:val="24"/>
        </w:rPr>
        <w:t>比选公示及</w:t>
      </w:r>
      <w:r>
        <w:rPr>
          <w:rFonts w:hint="eastAsia" w:asciiTheme="minorEastAsia" w:hAnsiTheme="minorEastAsia" w:eastAsiaTheme="minorEastAsia"/>
          <w:bCs/>
          <w:sz w:val="24"/>
          <w:szCs w:val="24"/>
        </w:rPr>
        <w:t>报名时间：</w:t>
      </w:r>
      <w:r>
        <w:rPr>
          <w:rFonts w:hint="eastAsia" w:asciiTheme="minorEastAsia" w:hAnsiTheme="minorEastAsia" w:eastAsiaTheme="minorEastAsia"/>
          <w:sz w:val="24"/>
          <w:szCs w:val="24"/>
        </w:rPr>
        <w:t>2022年</w:t>
      </w:r>
      <w:r>
        <w:rPr>
          <w:rFonts w:hint="eastAsia" w:asciiTheme="minorEastAsia" w:hAnsiTheme="minorEastAsia" w:eastAsiaTheme="minorEastAsia"/>
          <w:sz w:val="24"/>
          <w:szCs w:val="24"/>
          <w:lang w:val="en-US" w:eastAsia="zh-CN"/>
        </w:rPr>
        <w:t>11</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日至2022年</w:t>
      </w:r>
      <w:r>
        <w:rPr>
          <w:rFonts w:hint="eastAsia" w:asciiTheme="minorEastAsia" w:hAnsiTheme="minorEastAsia" w:eastAsiaTheme="minorEastAsia"/>
          <w:sz w:val="24"/>
          <w:szCs w:val="24"/>
          <w:lang w:val="en-US" w:eastAsia="zh-CN"/>
        </w:rPr>
        <w:t>11</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 xml:space="preserve">日（共 </w:t>
      </w: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rPr>
        <w:t xml:space="preserve"> 天）。</w:t>
      </w:r>
    </w:p>
    <w:p>
      <w:pPr>
        <w:pStyle w:val="68"/>
        <w:keepNext w:val="0"/>
        <w:keepLines w:val="0"/>
        <w:pageBreakBefore w:val="0"/>
        <w:widowControl w:val="0"/>
        <w:numPr>
          <w:ilvl w:val="0"/>
          <w:numId w:val="2"/>
        </w:numPr>
        <w:kinsoku/>
        <w:overflowPunct/>
        <w:topLinePunct w:val="0"/>
        <w:autoSpaceDN w:val="0"/>
        <w:bidi w:val="0"/>
        <w:adjustRightInd/>
        <w:spacing w:line="600" w:lineRule="exact"/>
        <w:ind w:firstLine="480" w:firstLineChars="200"/>
        <w:jc w:val="both"/>
        <w:textAlignment w:val="auto"/>
        <w:rPr>
          <w:rFonts w:asciiTheme="minorEastAsia" w:hAnsiTheme="minorEastAsia" w:eastAsiaTheme="minorEastAsia"/>
          <w:bCs/>
          <w:sz w:val="24"/>
          <w:szCs w:val="24"/>
        </w:rPr>
      </w:pPr>
      <w:r>
        <w:rPr>
          <w:rFonts w:hint="eastAsia" w:asciiTheme="minorEastAsia" w:hAnsiTheme="minorEastAsia" w:eastAsiaTheme="minorEastAsia"/>
          <w:bCs/>
          <w:sz w:val="24"/>
          <w:szCs w:val="24"/>
        </w:rPr>
        <w:t>报名方式：</w:t>
      </w:r>
      <w:r>
        <w:rPr>
          <w:rFonts w:hint="eastAsia" w:asciiTheme="minorEastAsia" w:hAnsiTheme="minorEastAsia" w:eastAsiaTheme="minorEastAsia"/>
          <w:sz w:val="24"/>
          <w:szCs w:val="24"/>
        </w:rPr>
        <w:t>以邮件附件方式发送至商务联系人邮箱</w:t>
      </w:r>
      <w:r>
        <w:rPr>
          <w:rFonts w:hint="eastAsia"/>
          <w:color w:val="000000" w:themeColor="text1"/>
          <w:sz w:val="24"/>
          <w:szCs w:val="24"/>
          <w:lang w:eastAsia="zh-CN"/>
          <w14:textFill>
            <w14:solidFill>
              <w14:schemeClr w14:val="tx1"/>
            </w14:solidFill>
          </w14:textFill>
        </w:rPr>
        <w:t>xumx@fhcpec.com.cn</w:t>
      </w:r>
      <w:r>
        <w:rPr>
          <w:rFonts w:hint="eastAsia" w:asciiTheme="minorEastAsia" w:hAnsiTheme="minorEastAsia" w:eastAsiaTheme="minorEastAsia"/>
          <w:bCs/>
          <w:sz w:val="24"/>
          <w:szCs w:val="24"/>
        </w:rPr>
        <w:t>登记报名，登记报名时需递交以下文件：</w:t>
      </w:r>
    </w:p>
    <w:p>
      <w:pPr>
        <w:pStyle w:val="68"/>
        <w:keepNext w:val="0"/>
        <w:keepLines w:val="0"/>
        <w:pageBreakBefore w:val="0"/>
        <w:widowControl w:val="0"/>
        <w:kinsoku/>
        <w:overflowPunct/>
        <w:topLinePunct w:val="0"/>
        <w:autoSpaceDN w:val="0"/>
        <w:bidi w:val="0"/>
        <w:adjustRightInd/>
        <w:spacing w:line="600" w:lineRule="exact"/>
        <w:ind w:left="886" w:firstLine="480" w:firstLineChars="200"/>
        <w:jc w:val="both"/>
        <w:textAlignment w:val="auto"/>
        <w:rPr>
          <w:rFonts w:asciiTheme="minorEastAsia" w:hAnsiTheme="minorEastAsia" w:eastAsiaTheme="minorEastAsia"/>
          <w:bCs/>
          <w:sz w:val="24"/>
          <w:szCs w:val="24"/>
        </w:rPr>
      </w:pPr>
      <w:r>
        <w:rPr>
          <w:rFonts w:hint="eastAsia" w:asciiTheme="minorEastAsia" w:hAnsiTheme="minorEastAsia" w:eastAsiaTheme="minorEastAsia"/>
          <w:bCs/>
          <w:sz w:val="24"/>
          <w:szCs w:val="24"/>
        </w:rPr>
        <w:t>（1）针对本项目的法人授权委托书（原件，格式详见参选文件附件2）；</w:t>
      </w:r>
    </w:p>
    <w:p>
      <w:pPr>
        <w:pStyle w:val="68"/>
        <w:keepNext w:val="0"/>
        <w:keepLines w:val="0"/>
        <w:pageBreakBefore w:val="0"/>
        <w:widowControl w:val="0"/>
        <w:kinsoku/>
        <w:overflowPunct/>
        <w:topLinePunct w:val="0"/>
        <w:autoSpaceDN w:val="0"/>
        <w:bidi w:val="0"/>
        <w:adjustRightInd/>
        <w:spacing w:line="600" w:lineRule="exact"/>
        <w:ind w:left="886" w:firstLine="480" w:firstLineChars="200"/>
        <w:jc w:val="both"/>
        <w:textAlignment w:val="auto"/>
        <w:rPr>
          <w:rFonts w:asciiTheme="minorEastAsia" w:hAnsiTheme="minorEastAsia" w:eastAsiaTheme="minorEastAsia"/>
          <w:bCs/>
          <w:sz w:val="24"/>
          <w:szCs w:val="24"/>
        </w:rPr>
      </w:pPr>
      <w:r>
        <w:rPr>
          <w:rFonts w:hint="eastAsia" w:asciiTheme="minorEastAsia" w:hAnsiTheme="minorEastAsia" w:eastAsiaTheme="minorEastAsia"/>
          <w:bCs/>
          <w:sz w:val="24"/>
          <w:szCs w:val="24"/>
        </w:rPr>
        <w:t>（2）营业执照（加盖单位公章的复印件）；</w:t>
      </w:r>
    </w:p>
    <w:p>
      <w:pPr>
        <w:pStyle w:val="68"/>
        <w:keepNext w:val="0"/>
        <w:keepLines w:val="0"/>
        <w:pageBreakBefore w:val="0"/>
        <w:widowControl w:val="0"/>
        <w:kinsoku/>
        <w:overflowPunct/>
        <w:topLinePunct w:val="0"/>
        <w:autoSpaceDN w:val="0"/>
        <w:bidi w:val="0"/>
        <w:adjustRightInd/>
        <w:spacing w:line="600" w:lineRule="exact"/>
        <w:ind w:left="886" w:firstLine="480" w:firstLineChars="200"/>
        <w:jc w:val="both"/>
        <w:textAlignment w:val="auto"/>
        <w:rPr>
          <w:rFonts w:asciiTheme="minorEastAsia" w:hAnsiTheme="minorEastAsia" w:eastAsiaTheme="minorEastAsia"/>
          <w:bCs/>
          <w:sz w:val="24"/>
          <w:szCs w:val="24"/>
        </w:rPr>
      </w:pPr>
      <w:r>
        <w:rPr>
          <w:rFonts w:hint="eastAsia" w:asciiTheme="minorEastAsia" w:hAnsiTheme="minorEastAsia" w:eastAsiaTheme="minorEastAsia"/>
          <w:bCs/>
          <w:sz w:val="24"/>
          <w:szCs w:val="24"/>
        </w:rPr>
        <w:t>（3）</w:t>
      </w:r>
      <w:r>
        <w:rPr>
          <w:rFonts w:hint="eastAsia" w:asciiTheme="minorEastAsia" w:hAnsiTheme="minorEastAsia" w:eastAsiaTheme="minorEastAsia"/>
          <w:sz w:val="24"/>
          <w:szCs w:val="24"/>
        </w:rPr>
        <w:t>安全生产管理人员证书或安全员C证以上的证书。</w:t>
      </w:r>
    </w:p>
    <w:p>
      <w:pPr>
        <w:keepNext w:val="0"/>
        <w:keepLines w:val="0"/>
        <w:pageBreakBefore w:val="0"/>
        <w:widowControl w:val="0"/>
        <w:kinsoku/>
        <w:overflowPunct/>
        <w:topLinePunct w:val="0"/>
        <w:bidi w:val="0"/>
        <w:spacing w:line="600" w:lineRule="exact"/>
        <w:ind w:firstLine="512" w:firstLineChars="200"/>
        <w:jc w:val="both"/>
        <w:rPr>
          <w:rFonts w:asciiTheme="minorEastAsia" w:hAnsiTheme="minorEastAsia" w:eastAsiaTheme="minorEastAsia"/>
          <w:spacing w:val="8"/>
          <w:sz w:val="24"/>
          <w:szCs w:val="24"/>
        </w:rPr>
      </w:pPr>
      <w:r>
        <w:rPr>
          <w:rFonts w:hint="eastAsia" w:asciiTheme="minorEastAsia" w:hAnsiTheme="minorEastAsia" w:eastAsiaTheme="minorEastAsia"/>
          <w:spacing w:val="8"/>
          <w:sz w:val="24"/>
          <w:szCs w:val="24"/>
        </w:rPr>
        <w:t>3、比选文件获取</w:t>
      </w:r>
    </w:p>
    <w:p>
      <w:pPr>
        <w:keepNext w:val="0"/>
        <w:keepLines w:val="0"/>
        <w:pageBreakBefore w:val="0"/>
        <w:widowControl w:val="0"/>
        <w:kinsoku/>
        <w:overflowPunct/>
        <w:topLinePunct w:val="0"/>
        <w:bidi w:val="0"/>
        <w:spacing w:line="600" w:lineRule="exact"/>
        <w:ind w:firstLine="512" w:firstLineChars="200"/>
        <w:jc w:val="both"/>
        <w:rPr>
          <w:rFonts w:asciiTheme="minorEastAsia" w:hAnsiTheme="minorEastAsia" w:eastAsiaTheme="minorEastAsia"/>
          <w:spacing w:val="8"/>
          <w:sz w:val="24"/>
          <w:szCs w:val="24"/>
        </w:rPr>
      </w:pPr>
      <w:r>
        <w:rPr>
          <w:rFonts w:hint="eastAsia" w:asciiTheme="minorEastAsia" w:hAnsiTheme="minorEastAsia" w:eastAsiaTheme="minorEastAsia"/>
          <w:spacing w:val="8"/>
          <w:sz w:val="24"/>
          <w:szCs w:val="24"/>
        </w:rPr>
        <w:t>本项目比选文件作为公告附件由参选人自行下载，不收取费用。（特别声明：未进行登记报名的参选人，其递交的参选文件将被拒收。）</w:t>
      </w:r>
    </w:p>
    <w:p>
      <w:pPr>
        <w:keepNext w:val="0"/>
        <w:keepLines w:val="0"/>
        <w:pageBreakBefore w:val="0"/>
        <w:widowControl w:val="0"/>
        <w:tabs>
          <w:tab w:val="left" w:pos="709"/>
        </w:tabs>
        <w:kinsoku/>
        <w:overflowPunct/>
        <w:topLinePunct w:val="0"/>
        <w:bidi w:val="0"/>
        <w:spacing w:line="600" w:lineRule="exact"/>
        <w:ind w:firstLine="514" w:firstLineChars="200"/>
        <w:jc w:val="both"/>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keepNext w:val="0"/>
        <w:keepLines w:val="0"/>
        <w:pageBreakBefore w:val="0"/>
        <w:widowControl w:val="0"/>
        <w:tabs>
          <w:tab w:val="left" w:pos="709"/>
        </w:tabs>
        <w:kinsoku/>
        <w:overflowPunct/>
        <w:topLinePunct w:val="0"/>
        <w:bidi w:val="0"/>
        <w:spacing w:line="600" w:lineRule="exact"/>
        <w:ind w:firstLine="480" w:firstLineChars="200"/>
        <w:jc w:val="both"/>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1. 参选文件递交地点：漳州市漳浦县杜浔镇杜昌路9号，福海创办公楼三楼设备及服务团队，收件人：徐明兴  电话： 13779967252。</w:t>
      </w:r>
    </w:p>
    <w:p>
      <w:pPr>
        <w:keepNext w:val="0"/>
        <w:keepLines w:val="0"/>
        <w:pageBreakBefore w:val="0"/>
        <w:widowControl w:val="0"/>
        <w:tabs>
          <w:tab w:val="left" w:pos="709"/>
        </w:tabs>
        <w:kinsoku/>
        <w:overflowPunct/>
        <w:topLinePunct w:val="0"/>
        <w:bidi w:val="0"/>
        <w:spacing w:line="600" w:lineRule="exact"/>
        <w:ind w:firstLine="480" w:firstLineChars="200"/>
        <w:jc w:val="both"/>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2. 参选文件递交截止时间（以送达时间为准）：根据技术交流情况，技术合格单位后续统一通知报价。</w:t>
      </w:r>
    </w:p>
    <w:p>
      <w:pPr>
        <w:keepNext w:val="0"/>
        <w:keepLines w:val="0"/>
        <w:pageBreakBefore w:val="0"/>
        <w:widowControl w:val="0"/>
        <w:tabs>
          <w:tab w:val="left" w:pos="709"/>
        </w:tabs>
        <w:kinsoku/>
        <w:overflowPunct/>
        <w:topLinePunct w:val="0"/>
        <w:bidi w:val="0"/>
        <w:spacing w:line="600" w:lineRule="exact"/>
        <w:ind w:firstLine="514" w:firstLineChars="200"/>
        <w:jc w:val="both"/>
        <w:rPr>
          <w:rFonts w:hint="eastAsia"/>
          <w:b/>
          <w:snapToGrid w:val="0"/>
          <w:color w:val="000000" w:themeColor="text1"/>
          <w:spacing w:val="8"/>
          <w:w w:val="100"/>
          <w:sz w:val="24"/>
          <w:szCs w:val="24"/>
          <w:lang w:eastAsia="zh-CN"/>
          <w14:textFill>
            <w14:solidFill>
              <w14:schemeClr w14:val="tx1"/>
            </w14:solidFill>
          </w14:textFill>
        </w:rPr>
      </w:pPr>
      <w:r>
        <w:rPr>
          <w:rFonts w:hint="eastAsia"/>
          <w:b/>
          <w:snapToGrid w:val="0"/>
          <w:color w:val="000000" w:themeColor="text1"/>
          <w:spacing w:val="8"/>
          <w:w w:val="100"/>
          <w:sz w:val="24"/>
          <w:szCs w:val="24"/>
          <w:lang w:val="en-US" w:eastAsia="zh-CN"/>
          <w14:textFill>
            <w14:solidFill>
              <w14:schemeClr w14:val="tx1"/>
            </w14:solidFill>
          </w14:textFill>
        </w:rPr>
        <w:t>五、</w:t>
      </w:r>
      <w:r>
        <w:rPr>
          <w:rFonts w:hint="eastAsia"/>
          <w:b/>
          <w:snapToGrid w:val="0"/>
          <w:color w:val="000000" w:themeColor="text1"/>
          <w:spacing w:val="8"/>
          <w:w w:val="100"/>
          <w:sz w:val="24"/>
          <w:szCs w:val="24"/>
          <w:lang w:eastAsia="zh-CN"/>
          <w14:textFill>
            <w14:solidFill>
              <w14:schemeClr w14:val="tx1"/>
            </w14:solidFill>
          </w14:textFill>
        </w:rPr>
        <w:t>参选保证金</w:t>
      </w:r>
    </w:p>
    <w:p>
      <w:pPr>
        <w:pStyle w:val="6"/>
        <w:keepNext w:val="0"/>
        <w:keepLines w:val="0"/>
        <w:pageBreakBefore w:val="0"/>
        <w:widowControl w:val="0"/>
        <w:kinsoku/>
        <w:overflowPunct/>
        <w:topLinePunct w:val="0"/>
        <w:bidi w:val="0"/>
        <w:spacing w:line="600" w:lineRule="exact"/>
        <w:ind w:right="121" w:firstLine="480" w:firstLineChars="200"/>
        <w:jc w:val="both"/>
        <w:rPr>
          <w:color w:val="000000" w:themeColor="text1"/>
          <w:lang w:eastAsia="zh-CN"/>
          <w14:textFill>
            <w14:solidFill>
              <w14:schemeClr w14:val="tx1"/>
            </w14:solidFill>
          </w14:textFill>
        </w:rPr>
      </w:pPr>
      <w:r>
        <w:rPr>
          <w:rFonts w:hint="eastAsia"/>
          <w:lang w:eastAsia="zh-CN"/>
        </w:rPr>
        <w:t>1.参选单位应缴纳参选保证金，保证金</w:t>
      </w:r>
      <w:r>
        <w:rPr>
          <w:rFonts w:hint="eastAsia" w:asciiTheme="minorEastAsia" w:hAnsiTheme="minorEastAsia" w:eastAsiaTheme="minorEastAsia"/>
          <w:sz w:val="24"/>
          <w:szCs w:val="24"/>
        </w:rPr>
        <w:t>壹拾万元整（1</w:t>
      </w:r>
      <w:r>
        <w:rPr>
          <w:rFonts w:asciiTheme="minorEastAsia" w:hAnsiTheme="minorEastAsia" w:eastAsiaTheme="minorEastAsia"/>
          <w:sz w:val="24"/>
          <w:szCs w:val="24"/>
        </w:rPr>
        <w:t>0</w:t>
      </w:r>
      <w:r>
        <w:rPr>
          <w:rFonts w:hint="eastAsia" w:asciiTheme="minorEastAsia" w:hAnsiTheme="minorEastAsia" w:eastAsiaTheme="minorEastAsia"/>
          <w:sz w:val="24"/>
          <w:szCs w:val="24"/>
        </w:rPr>
        <w:t>万元）</w:t>
      </w:r>
      <w:r>
        <w:rPr>
          <w:rFonts w:hint="eastAsia"/>
          <w:lang w:eastAsia="zh-CN"/>
        </w:rPr>
        <w:t>，参选单位应按照要求从参选单位基本</w:t>
      </w:r>
      <w:r>
        <w:rPr>
          <w:rFonts w:hint="eastAsia"/>
          <w:color w:val="000000" w:themeColor="text1"/>
          <w:lang w:eastAsia="zh-CN"/>
          <w14:textFill>
            <w14:solidFill>
              <w14:schemeClr w14:val="tx1"/>
            </w14:solidFill>
          </w14:textFill>
        </w:rPr>
        <w:t>账户转入比选单位的账户，比选单位账户信息如下：</w:t>
      </w:r>
    </w:p>
    <w:p>
      <w:pPr>
        <w:pStyle w:val="6"/>
        <w:keepNext w:val="0"/>
        <w:keepLines w:val="0"/>
        <w:pageBreakBefore w:val="0"/>
        <w:widowControl w:val="0"/>
        <w:kinsoku/>
        <w:overflowPunct/>
        <w:topLinePunct w:val="0"/>
        <w:bidi w:val="0"/>
        <w:spacing w:line="600" w:lineRule="exact"/>
        <w:ind w:right="121" w:firstLine="480" w:firstLineChars="200"/>
        <w:jc w:val="both"/>
        <w:rPr>
          <w:lang w:eastAsia="zh-CN"/>
        </w:rPr>
      </w:pPr>
      <w:r>
        <w:rPr>
          <w:rFonts w:hint="eastAsia"/>
          <w:color w:val="000000" w:themeColor="text1"/>
          <w:lang w:eastAsia="zh-CN"/>
          <w14:textFill>
            <w14:solidFill>
              <w14:schemeClr w14:val="tx1"/>
            </w14:solidFill>
          </w14:textFill>
        </w:rPr>
        <w:t xml:space="preserve">    开户名称：</w:t>
      </w:r>
      <w:r>
        <w:rPr>
          <w:rFonts w:hint="eastAsia"/>
          <w:lang w:eastAsia="zh-CN"/>
        </w:rPr>
        <w:t>福建福海创石油化工有限公司</w:t>
      </w:r>
    </w:p>
    <w:p>
      <w:pPr>
        <w:pStyle w:val="6"/>
        <w:keepNext w:val="0"/>
        <w:keepLines w:val="0"/>
        <w:pageBreakBefore w:val="0"/>
        <w:widowControl w:val="0"/>
        <w:kinsoku/>
        <w:overflowPunct/>
        <w:topLinePunct w:val="0"/>
        <w:bidi w:val="0"/>
        <w:spacing w:line="600" w:lineRule="exact"/>
        <w:ind w:right="121" w:firstLine="480" w:firstLineChars="200"/>
        <w:jc w:val="both"/>
        <w:rPr>
          <w:lang w:eastAsia="zh-CN"/>
        </w:rPr>
      </w:pPr>
      <w:r>
        <w:rPr>
          <w:rFonts w:hint="eastAsia"/>
          <w:color w:val="000000" w:themeColor="text1"/>
          <w:lang w:eastAsia="zh-CN"/>
          <w14:textFill>
            <w14:solidFill>
              <w14:schemeClr w14:val="tx1"/>
            </w14:solidFill>
          </w14:textFill>
        </w:rPr>
        <w:t>开户银行：</w:t>
      </w:r>
      <w:r>
        <w:rPr>
          <w:rFonts w:hint="eastAsia"/>
          <w:lang w:eastAsia="zh-CN"/>
        </w:rPr>
        <w:t>中国银行漳州古雷支行</w:t>
      </w:r>
    </w:p>
    <w:p>
      <w:pPr>
        <w:pStyle w:val="6"/>
        <w:keepNext w:val="0"/>
        <w:keepLines w:val="0"/>
        <w:pageBreakBefore w:val="0"/>
        <w:widowControl w:val="0"/>
        <w:kinsoku/>
        <w:overflowPunct/>
        <w:topLinePunct w:val="0"/>
        <w:bidi w:val="0"/>
        <w:spacing w:line="600" w:lineRule="exact"/>
        <w:ind w:right="121" w:firstLine="480" w:firstLineChars="20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帐  号：</w:t>
      </w:r>
      <w:r>
        <w:rPr>
          <w:lang w:eastAsia="zh-CN"/>
        </w:rPr>
        <w:t>406574816628</w:t>
      </w:r>
    </w:p>
    <w:p>
      <w:pPr>
        <w:pStyle w:val="6"/>
        <w:keepNext w:val="0"/>
        <w:keepLines w:val="0"/>
        <w:pageBreakBefore w:val="0"/>
        <w:widowControl w:val="0"/>
        <w:kinsoku/>
        <w:overflowPunct/>
        <w:topLinePunct w:val="0"/>
        <w:bidi w:val="0"/>
        <w:spacing w:line="600" w:lineRule="exact"/>
        <w:ind w:right="121" w:firstLine="480" w:firstLineChars="20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注明用途：</w:t>
      </w:r>
      <w:r>
        <w:rPr>
          <w:rFonts w:hint="eastAsia" w:asciiTheme="minorEastAsia" w:hAnsiTheme="minorEastAsia" w:eastAsiaTheme="minorEastAsia"/>
          <w:spacing w:val="8"/>
          <w:sz w:val="24"/>
          <w:szCs w:val="24"/>
          <w:lang w:eastAsia="zh-CN"/>
        </w:rPr>
        <w:t>PTA沉淀池废粉清理和销售</w:t>
      </w:r>
      <w:r>
        <w:rPr>
          <w:rFonts w:hint="eastAsia"/>
          <w:lang w:eastAsia="zh-CN"/>
        </w:rPr>
        <w:t>项目</w:t>
      </w:r>
      <w:r>
        <w:rPr>
          <w:rFonts w:hint="eastAsia"/>
          <w:color w:val="000000" w:themeColor="text1"/>
          <w:lang w:eastAsia="zh-CN"/>
          <w14:textFill>
            <w14:solidFill>
              <w14:schemeClr w14:val="tx1"/>
            </w14:solidFill>
          </w14:textFill>
        </w:rPr>
        <w:t>参选</w:t>
      </w:r>
      <w:r>
        <w:rPr>
          <w:color w:val="000000" w:themeColor="text1"/>
          <w:lang w:eastAsia="zh-CN"/>
          <w14:textFill>
            <w14:solidFill>
              <w14:schemeClr w14:val="tx1"/>
            </w14:solidFill>
          </w14:textFill>
        </w:rPr>
        <w:t>保证金</w:t>
      </w:r>
    </w:p>
    <w:p>
      <w:pPr>
        <w:pStyle w:val="6"/>
        <w:keepNext w:val="0"/>
        <w:keepLines w:val="0"/>
        <w:pageBreakBefore w:val="0"/>
        <w:widowControl w:val="0"/>
        <w:kinsoku/>
        <w:overflowPunct/>
        <w:topLinePunct w:val="0"/>
        <w:bidi w:val="0"/>
        <w:spacing w:line="600" w:lineRule="exact"/>
        <w:ind w:right="121" w:firstLine="480" w:firstLineChars="200"/>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6"/>
        <w:keepNext w:val="0"/>
        <w:keepLines w:val="0"/>
        <w:pageBreakBefore w:val="0"/>
        <w:widowControl w:val="0"/>
        <w:kinsoku/>
        <w:overflowPunct/>
        <w:topLinePunct w:val="0"/>
        <w:bidi w:val="0"/>
        <w:spacing w:line="600" w:lineRule="exact"/>
        <w:ind w:right="121" w:firstLine="480" w:firstLineChars="20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6"/>
        <w:keepNext w:val="0"/>
        <w:keepLines w:val="0"/>
        <w:pageBreakBefore w:val="0"/>
        <w:widowControl w:val="0"/>
        <w:kinsoku/>
        <w:overflowPunct/>
        <w:topLinePunct w:val="0"/>
        <w:bidi w:val="0"/>
        <w:spacing w:line="600" w:lineRule="exact"/>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pPr>
        <w:keepNext w:val="0"/>
        <w:keepLines w:val="0"/>
        <w:pageBreakBefore w:val="0"/>
        <w:widowControl w:val="0"/>
        <w:kinsoku/>
        <w:overflowPunct/>
        <w:topLinePunct w:val="0"/>
        <w:bidi w:val="0"/>
        <w:spacing w:line="600" w:lineRule="exact"/>
        <w:ind w:firstLine="514" w:firstLineChars="200"/>
        <w:jc w:val="both"/>
        <w:rPr>
          <w:rFonts w:asciiTheme="minorEastAsia" w:hAnsiTheme="minorEastAsia" w:eastAsiaTheme="minorEastAsia"/>
          <w:b/>
          <w:spacing w:val="8"/>
          <w:sz w:val="24"/>
          <w:szCs w:val="24"/>
        </w:rPr>
      </w:pPr>
      <w:r>
        <w:rPr>
          <w:rFonts w:hint="eastAsia" w:asciiTheme="minorEastAsia" w:hAnsiTheme="minorEastAsia" w:eastAsiaTheme="minorEastAsia"/>
          <w:b/>
          <w:spacing w:val="8"/>
          <w:sz w:val="24"/>
          <w:szCs w:val="24"/>
        </w:rPr>
        <w:t>六、联系方式</w:t>
      </w:r>
    </w:p>
    <w:p>
      <w:pPr>
        <w:keepNext w:val="0"/>
        <w:keepLines w:val="0"/>
        <w:pageBreakBefore w:val="0"/>
        <w:widowControl w:val="0"/>
        <w:tabs>
          <w:tab w:val="left" w:pos="709"/>
        </w:tabs>
        <w:kinsoku/>
        <w:overflowPunct/>
        <w:topLinePunct w:val="0"/>
        <w:bidi w:val="0"/>
        <w:spacing w:line="600" w:lineRule="exact"/>
        <w:ind w:firstLine="480" w:firstLineChars="200"/>
        <w:jc w:val="both"/>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商务联系人：徐明兴 </w:t>
      </w:r>
      <w:r>
        <w:rPr>
          <w:rFonts w:hint="eastAsia"/>
          <w:color w:val="000000" w:themeColor="text1"/>
          <w:sz w:val="24"/>
          <w:szCs w:val="24"/>
          <w:lang w:val="en-US" w:eastAsia="zh-CN"/>
          <w14:textFill>
            <w14:solidFill>
              <w14:schemeClr w14:val="tx1"/>
            </w14:solidFill>
          </w14:textFill>
        </w:rPr>
        <w:t xml:space="preserve"> </w:t>
      </w:r>
      <w:r>
        <w:rPr>
          <w:rFonts w:hint="eastAsia"/>
          <w:color w:val="000000" w:themeColor="text1"/>
          <w:sz w:val="24"/>
          <w:szCs w:val="24"/>
          <w:lang w:eastAsia="zh-CN"/>
          <w14:textFill>
            <w14:solidFill>
              <w14:schemeClr w14:val="tx1"/>
            </w14:solidFill>
          </w14:textFill>
        </w:rPr>
        <w:t xml:space="preserve">电话：13779967252 </w:t>
      </w:r>
      <w:r>
        <w:rPr>
          <w:rFonts w:hint="eastAsia"/>
          <w:color w:val="000000" w:themeColor="text1"/>
          <w:sz w:val="24"/>
          <w:szCs w:val="24"/>
          <w:lang w:val="en-US" w:eastAsia="zh-CN"/>
          <w14:textFill>
            <w14:solidFill>
              <w14:schemeClr w14:val="tx1"/>
            </w14:solidFill>
          </w14:textFill>
        </w:rPr>
        <w:t xml:space="preserve"> </w:t>
      </w:r>
      <w:r>
        <w:rPr>
          <w:rFonts w:hint="eastAsia"/>
          <w:color w:val="000000" w:themeColor="text1"/>
          <w:sz w:val="24"/>
          <w:szCs w:val="24"/>
          <w:lang w:eastAsia="zh-CN"/>
          <w14:textFill>
            <w14:solidFill>
              <w14:schemeClr w14:val="tx1"/>
            </w14:solidFill>
          </w14:textFill>
        </w:rPr>
        <w:t>邮箱：</w:t>
      </w:r>
      <w:r>
        <w:rPr>
          <w:rFonts w:hint="eastAsia"/>
          <w:color w:val="000000" w:themeColor="text1"/>
          <w:sz w:val="24"/>
          <w:szCs w:val="24"/>
          <w:lang w:eastAsia="zh-CN"/>
          <w14:textFill>
            <w14:solidFill>
              <w14:schemeClr w14:val="tx1"/>
            </w14:solidFill>
          </w14:textFill>
        </w:rPr>
        <w:fldChar w:fldCharType="begin"/>
      </w:r>
      <w:r>
        <w:rPr>
          <w:rFonts w:hint="eastAsia"/>
          <w:color w:val="000000" w:themeColor="text1"/>
          <w:sz w:val="24"/>
          <w:szCs w:val="24"/>
          <w:lang w:eastAsia="zh-CN"/>
          <w14:textFill>
            <w14:solidFill>
              <w14:schemeClr w14:val="tx1"/>
            </w14:solidFill>
          </w14:textFill>
        </w:rPr>
        <w:instrText xml:space="preserve"> HYPERLINK "mailto:xumx@fhcpec.com.cn" </w:instrText>
      </w:r>
      <w:r>
        <w:rPr>
          <w:rFonts w:hint="eastAsia"/>
          <w:color w:val="000000" w:themeColor="text1"/>
          <w:sz w:val="24"/>
          <w:szCs w:val="24"/>
          <w:lang w:eastAsia="zh-CN"/>
          <w14:textFill>
            <w14:solidFill>
              <w14:schemeClr w14:val="tx1"/>
            </w14:solidFill>
          </w14:textFill>
        </w:rPr>
        <w:fldChar w:fldCharType="separate"/>
      </w:r>
      <w:r>
        <w:rPr>
          <w:rStyle w:val="19"/>
          <w:rFonts w:hint="eastAsia"/>
          <w:sz w:val="24"/>
          <w:szCs w:val="24"/>
          <w:lang w:eastAsia="zh-CN"/>
        </w:rPr>
        <w:t>xumx@fhcpec.com.cn</w:t>
      </w:r>
      <w:r>
        <w:rPr>
          <w:rFonts w:hint="eastAsia"/>
          <w:color w:val="000000" w:themeColor="text1"/>
          <w:sz w:val="24"/>
          <w:szCs w:val="24"/>
          <w:lang w:eastAsia="zh-CN"/>
          <w14:textFill>
            <w14:solidFill>
              <w14:schemeClr w14:val="tx1"/>
            </w14:solidFill>
          </w14:textFill>
        </w:rPr>
        <w:fldChar w:fldCharType="end"/>
      </w:r>
    </w:p>
    <w:p>
      <w:pPr>
        <w:pStyle w:val="2"/>
        <w:keepNext w:val="0"/>
        <w:keepLines w:val="0"/>
        <w:pageBreakBefore w:val="0"/>
        <w:widowControl w:val="0"/>
        <w:kinsoku/>
        <w:overflowPunct/>
        <w:topLinePunct w:val="0"/>
        <w:bidi w:val="0"/>
        <w:spacing w:line="600" w:lineRule="exact"/>
        <w:ind w:firstLine="480" w:firstLineChars="200"/>
        <w:jc w:val="both"/>
        <w:rPr>
          <w:rFonts w:hint="default" w:ascii="宋体" w:eastAsia="宋体" w:cs="Times New Roman"/>
          <w:color w:val="000000" w:themeColor="text1"/>
          <w:sz w:val="24"/>
          <w:szCs w:val="24"/>
          <w:lang w:val="en-US" w:eastAsia="zh-CN"/>
          <w14:textFill>
            <w14:solidFill>
              <w14:schemeClr w14:val="tx1"/>
            </w14:solidFill>
          </w14:textFill>
        </w:rPr>
      </w:pPr>
      <w:r>
        <w:rPr>
          <w:rFonts w:hint="eastAsia"/>
          <w:sz w:val="24"/>
          <w:szCs w:val="24"/>
        </w:rPr>
        <w:t>技术联系人：</w:t>
      </w:r>
      <w:r>
        <w:rPr>
          <w:rFonts w:hint="eastAsia" w:ascii="宋体" w:hAnsi="宋体" w:eastAsia="宋体" w:cs="宋体"/>
          <w:color w:val="000000" w:themeColor="text1"/>
          <w:sz w:val="24"/>
          <w:szCs w:val="24"/>
          <w:lang w:val="en-US" w:eastAsia="zh-CN"/>
          <w14:textFill>
            <w14:solidFill>
              <w14:schemeClr w14:val="tx1"/>
            </w14:solidFill>
          </w14:textFill>
        </w:rPr>
        <w:t>陈海伟</w:t>
      </w:r>
      <w:r>
        <w:rPr>
          <w:rFonts w:hint="eastAsia" w:ascii="宋体" w:hAnsi="宋体" w:eastAsia="宋体" w:cs="宋体"/>
          <w:color w:val="000000" w:themeColor="text1"/>
          <w:sz w:val="24"/>
          <w:szCs w:val="24"/>
          <w:lang w:val="en-US" w:eastAsia="zh-CN"/>
          <w14:textFill>
            <w14:solidFill>
              <w14:schemeClr w14:val="tx1"/>
            </w14:solidFill>
          </w14:textFill>
        </w:rPr>
        <w:fldChar w:fldCharType="begin"/>
      </w:r>
      <w:r>
        <w:rPr>
          <w:rFonts w:hint="eastAsia" w:ascii="宋体" w:hAnsi="宋体" w:eastAsia="宋体" w:cs="宋体"/>
          <w:color w:val="000000" w:themeColor="text1"/>
          <w:sz w:val="24"/>
          <w:szCs w:val="24"/>
          <w:lang w:val="en-US" w:eastAsia="zh-CN"/>
          <w14:textFill>
            <w14:solidFill>
              <w14:schemeClr w14:val="tx1"/>
            </w14:solidFill>
          </w14:textFill>
        </w:rPr>
        <w:instrText xml:space="preserve"> HYPERLINK "javascript:showV3XMemberCard('-9004503000593120974',window)" \o "罗琦" </w:instrText>
      </w:r>
      <w:r>
        <w:rPr>
          <w:rFonts w:hint="eastAsia" w:ascii="宋体" w:hAnsi="宋体" w:eastAsia="宋体" w:cs="宋体"/>
          <w:color w:val="000000" w:themeColor="text1"/>
          <w:sz w:val="24"/>
          <w:szCs w:val="24"/>
          <w:lang w:val="en-US" w:eastAsia="zh-CN"/>
          <w14:textFill>
            <w14:solidFill>
              <w14:schemeClr w14:val="tx1"/>
            </w14:solidFill>
          </w14:textFill>
        </w:rPr>
        <w:fldChar w:fldCharType="separate"/>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fldChar w:fldCharType="end"/>
      </w:r>
      <w:r>
        <w:rPr>
          <w:rFonts w:hint="eastAsia" w:ascii="宋体" w:hAnsi="宋体" w:eastAsia="宋体" w:cs="宋体"/>
          <w:color w:val="000000" w:themeColor="text1"/>
          <w:sz w:val="24"/>
          <w:szCs w:val="24"/>
          <w:lang w:eastAsia="zh-CN"/>
          <w14:textFill>
            <w14:solidFill>
              <w14:schemeClr w14:val="tx1"/>
            </w14:solidFill>
          </w14:textFill>
        </w:rPr>
        <w:t xml:space="preserve"> </w:t>
      </w:r>
      <w:r>
        <w:rPr>
          <w:rFonts w:hint="eastAsia"/>
          <w:color w:val="000000" w:themeColor="text1"/>
          <w:sz w:val="24"/>
          <w:szCs w:val="24"/>
          <w:lang w:eastAsia="zh-CN"/>
          <w14:textFill>
            <w14:solidFill>
              <w14:schemeClr w14:val="tx1"/>
            </w14:solidFill>
          </w14:textFill>
        </w:rPr>
        <w:t>电话：</w:t>
      </w:r>
      <w:r>
        <w:rPr>
          <w:rFonts w:hint="eastAsia" w:ascii="宋体" w:eastAsia="宋体" w:cs="Times New Roman"/>
          <w:color w:val="000000" w:themeColor="text1"/>
          <w:sz w:val="24"/>
          <w:szCs w:val="24"/>
          <w:lang w:eastAsia="zh-CN"/>
          <w14:textFill>
            <w14:solidFill>
              <w14:schemeClr w14:val="tx1"/>
            </w14:solidFill>
          </w14:textFill>
        </w:rPr>
        <w:t>13616007156</w:t>
      </w:r>
      <w:r>
        <w:rPr>
          <w:rFonts w:hint="eastAsia" w:ascii="宋体" w:eastAsia="宋体" w:cs="Times New Roman"/>
          <w:color w:val="000000" w:themeColor="text1"/>
          <w:sz w:val="24"/>
          <w:szCs w:val="24"/>
          <w:lang w:val="en-US" w:eastAsia="zh-CN"/>
          <w14:textFill>
            <w14:solidFill>
              <w14:schemeClr w14:val="tx1"/>
            </w14:solidFill>
          </w14:textFill>
        </w:rPr>
        <w:t xml:space="preserve">  </w:t>
      </w:r>
      <w:r>
        <w:rPr>
          <w:rFonts w:hint="eastAsia" w:ascii="宋体" w:eastAsia="宋体" w:cs="Times New Roman"/>
          <w:color w:val="000000" w:themeColor="text1"/>
          <w:sz w:val="24"/>
          <w:szCs w:val="24"/>
          <w:lang w:eastAsia="zh-CN"/>
          <w14:textFill>
            <w14:solidFill>
              <w14:schemeClr w14:val="tx1"/>
            </w14:solidFill>
          </w14:textFill>
        </w:rPr>
        <w:t>邮</w:t>
      </w:r>
      <w:r>
        <w:rPr>
          <w:rFonts w:hint="eastAsia"/>
          <w:color w:val="000000" w:themeColor="text1"/>
          <w:sz w:val="24"/>
          <w:szCs w:val="24"/>
          <w:lang w:eastAsia="zh-CN"/>
          <w14:textFill>
            <w14:solidFill>
              <w14:schemeClr w14:val="tx1"/>
            </w14:solidFill>
          </w14:textFill>
        </w:rPr>
        <w:t>箱</w:t>
      </w:r>
      <w:r>
        <w:rPr>
          <w:rFonts w:hint="eastAsia" w:ascii="宋体" w:eastAsia="宋体" w:cs="Times New Roman"/>
          <w:color w:val="000000" w:themeColor="text1"/>
          <w:sz w:val="24"/>
          <w:szCs w:val="24"/>
          <w:lang w:eastAsia="zh-CN"/>
          <w14:textFill>
            <w14:solidFill>
              <w14:schemeClr w14:val="tx1"/>
            </w14:solidFill>
          </w14:textFill>
        </w:rPr>
        <w:t xml:space="preserve">：hwchen@fhcpec.com.cn   </w:t>
      </w:r>
    </w:p>
    <w:p>
      <w:pPr>
        <w:keepNext w:val="0"/>
        <w:keepLines w:val="0"/>
        <w:pageBreakBefore w:val="0"/>
        <w:widowControl w:val="0"/>
        <w:tabs>
          <w:tab w:val="left" w:pos="709"/>
        </w:tabs>
        <w:kinsoku/>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keepNext w:val="0"/>
        <w:keepLines w:val="0"/>
        <w:pageBreakBefore w:val="0"/>
        <w:widowControl w:val="0"/>
        <w:tabs>
          <w:tab w:val="left" w:pos="709"/>
        </w:tabs>
        <w:kinsoku/>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keepNext w:val="0"/>
        <w:keepLines w:val="0"/>
        <w:pageBreakBefore w:val="0"/>
        <w:widowControl w:val="0"/>
        <w:tabs>
          <w:tab w:val="left" w:pos="709"/>
        </w:tabs>
        <w:kinsoku/>
        <w:overflowPunct/>
        <w:topLinePunct w:val="0"/>
        <w:bidi w:val="0"/>
        <w:spacing w:line="600" w:lineRule="exact"/>
        <w:ind w:firstLine="480" w:firstLineChars="200"/>
        <w:jc w:val="both"/>
        <w:rPr>
          <w:sz w:val="24"/>
          <w:szCs w:val="24"/>
          <w:lang w:eastAsia="zh-CN"/>
        </w:rPr>
      </w:pPr>
      <w:r>
        <w:rPr>
          <w:rFonts w:hint="eastAsia"/>
          <w:color w:val="000000" w:themeColor="text1"/>
          <w:sz w:val="24"/>
          <w:szCs w:val="24"/>
          <w:lang w:eastAsia="zh-CN"/>
          <w14:textFill>
            <w14:solidFill>
              <w14:schemeClr w14:val="tx1"/>
            </w14:solidFill>
          </w14:textFill>
        </w:rPr>
        <w:t>邮    编：363216</w:t>
      </w:r>
    </w:p>
    <w:p>
      <w:pPr>
        <w:keepNext w:val="0"/>
        <w:keepLines w:val="0"/>
        <w:pageBreakBefore w:val="0"/>
        <w:widowControl w:val="0"/>
        <w:kinsoku/>
        <w:overflowPunct/>
        <w:topLinePunct w:val="0"/>
        <w:bidi w:val="0"/>
        <w:spacing w:line="600" w:lineRule="exact"/>
        <w:ind w:firstLine="480" w:firstLineChars="200"/>
        <w:jc w:val="both"/>
        <w:rPr>
          <w:rFonts w:asciiTheme="minorEastAsia" w:hAnsiTheme="minorEastAsia" w:eastAsiaTheme="minorEastAsia"/>
          <w:sz w:val="24"/>
          <w:szCs w:val="24"/>
        </w:rPr>
      </w:pPr>
    </w:p>
    <w:p>
      <w:pPr>
        <w:keepNext w:val="0"/>
        <w:keepLines w:val="0"/>
        <w:pageBreakBefore w:val="0"/>
        <w:widowControl w:val="0"/>
        <w:kinsoku/>
        <w:overflowPunct/>
        <w:topLinePunct w:val="0"/>
        <w:bidi w:val="0"/>
        <w:spacing w:line="60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r>
        <w:rPr>
          <w:rFonts w:hint="eastAsia" w:asciiTheme="minorEastAsia" w:hAnsiTheme="minorEastAsia" w:eastAsiaTheme="minorEastAsia"/>
          <w:spacing w:val="8"/>
          <w:sz w:val="24"/>
          <w:szCs w:val="24"/>
        </w:rPr>
        <w:t>福建福海创石油化工有限公司</w:t>
      </w:r>
    </w:p>
    <w:p>
      <w:pPr>
        <w:keepNext w:val="0"/>
        <w:keepLines w:val="0"/>
        <w:pageBreakBefore w:val="0"/>
        <w:widowControl w:val="0"/>
        <w:kinsoku/>
        <w:wordWrap w:val="0"/>
        <w:overflowPunct/>
        <w:topLinePunct w:val="0"/>
        <w:bidi w:val="0"/>
        <w:spacing w:line="60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11</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 xml:space="preserve">日     </w:t>
      </w:r>
    </w:p>
    <w:p>
      <w:pPr>
        <w:widowControl/>
        <w:adjustRightInd/>
        <w:spacing w:line="240" w:lineRule="auto"/>
        <w:jc w:val="left"/>
        <w:textAlignment w:val="auto"/>
        <w:rPr>
          <w:rFonts w:asciiTheme="minorEastAsia" w:hAnsiTheme="minorEastAsia" w:eastAsiaTheme="minorEastAsia"/>
          <w:sz w:val="22"/>
          <w:szCs w:val="28"/>
        </w:rPr>
      </w:pPr>
      <w:r>
        <w:rPr>
          <w:rFonts w:asciiTheme="minorEastAsia" w:hAnsiTheme="minorEastAsia" w:eastAsiaTheme="minorEastAsia"/>
          <w:sz w:val="22"/>
          <w:szCs w:val="28"/>
        </w:rPr>
        <w:br w:type="page"/>
      </w:r>
    </w:p>
    <w:p>
      <w:pPr>
        <w:ind w:firstLine="632" w:firstLineChars="225"/>
        <w:jc w:val="center"/>
        <w:rPr>
          <w:rFonts w:asciiTheme="minorEastAsia" w:hAnsiTheme="minorEastAsia" w:eastAsiaTheme="minorEastAsia"/>
          <w:b/>
          <w:bCs/>
          <w:sz w:val="28"/>
          <w:szCs w:val="28"/>
        </w:rPr>
      </w:pPr>
      <w:r>
        <w:rPr>
          <w:rFonts w:hint="eastAsia" w:cs="宋体" w:asciiTheme="minorEastAsia" w:hAnsiTheme="minorEastAsia" w:eastAsiaTheme="minorEastAsia"/>
          <w:b/>
          <w:bCs/>
          <w:sz w:val="28"/>
          <w:szCs w:val="28"/>
        </w:rPr>
        <w:t>第二章</w:t>
      </w:r>
      <w:r>
        <w:rPr>
          <w:rFonts w:cs="宋体" w:asciiTheme="minorEastAsia" w:hAnsiTheme="minorEastAsia" w:eastAsiaTheme="minorEastAsia"/>
          <w:b/>
          <w:bCs/>
          <w:sz w:val="28"/>
          <w:szCs w:val="28"/>
        </w:rPr>
        <w:t xml:space="preserve">   </w:t>
      </w:r>
      <w:r>
        <w:rPr>
          <w:rFonts w:hint="eastAsia" w:cs="宋体" w:asciiTheme="minorEastAsia" w:hAnsiTheme="minorEastAsia" w:eastAsiaTheme="minorEastAsia"/>
          <w:b/>
          <w:bCs/>
          <w:sz w:val="28"/>
          <w:szCs w:val="28"/>
        </w:rPr>
        <w:t>比选须知</w:t>
      </w:r>
    </w:p>
    <w:p>
      <w:pPr>
        <w:ind w:firstLine="472" w:firstLineChars="196"/>
        <w:jc w:val="left"/>
        <w:rPr>
          <w:rFonts w:asciiTheme="minorEastAsia" w:hAnsiTheme="minorEastAsia" w:eastAsiaTheme="minorEastAsia"/>
          <w:b/>
          <w:bCs/>
          <w:sz w:val="24"/>
          <w:szCs w:val="24"/>
        </w:rPr>
      </w:pPr>
      <w:r>
        <w:rPr>
          <w:rFonts w:cs="宋体" w:asciiTheme="minorEastAsia" w:hAnsiTheme="minorEastAsia" w:eastAsiaTheme="minorEastAsia"/>
          <w:b/>
          <w:bCs/>
          <w:sz w:val="24"/>
          <w:szCs w:val="24"/>
        </w:rPr>
        <w:t>1</w:t>
      </w:r>
      <w:r>
        <w:rPr>
          <w:rFonts w:hint="eastAsia" w:cs="宋体" w:asciiTheme="minorEastAsia" w:hAnsiTheme="minorEastAsia" w:eastAsiaTheme="minorEastAsia"/>
          <w:b/>
          <w:bCs/>
          <w:sz w:val="24"/>
          <w:szCs w:val="24"/>
        </w:rPr>
        <w:t>、比选范围及内容</w:t>
      </w:r>
    </w:p>
    <w:p>
      <w:pPr>
        <w:ind w:firstLine="56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具体范围及内容详见“附件一：</w:t>
      </w:r>
      <w:r>
        <w:rPr>
          <w:rFonts w:hint="eastAsia" w:asciiTheme="minorEastAsia" w:hAnsiTheme="minorEastAsia" w:eastAsiaTheme="minorEastAsia"/>
          <w:spacing w:val="8"/>
          <w:sz w:val="24"/>
          <w:szCs w:val="24"/>
        </w:rPr>
        <w:t>TA沉淀池废粉清理和销售发包说明</w:t>
      </w:r>
      <w:r>
        <w:rPr>
          <w:rFonts w:hint="eastAsia" w:cs="宋体" w:asciiTheme="minorEastAsia" w:hAnsiTheme="minorEastAsia" w:eastAsiaTheme="minorEastAsia"/>
          <w:sz w:val="24"/>
          <w:szCs w:val="24"/>
        </w:rPr>
        <w:t>”</w:t>
      </w:r>
    </w:p>
    <w:p>
      <w:pPr>
        <w:ind w:firstLine="56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现场踏勘及技术澄清联系人：</w:t>
      </w:r>
    </w:p>
    <w:p>
      <w:pPr>
        <w:ind w:firstLine="56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陈海伟 </w:t>
      </w:r>
      <w:r>
        <w:rPr>
          <w:rFonts w:cs="宋体" w:asciiTheme="minorEastAsia" w:hAnsiTheme="minorEastAsia" w:eastAsiaTheme="minorEastAsia"/>
          <w:sz w:val="24"/>
          <w:szCs w:val="24"/>
        </w:rPr>
        <w:t>0596-6088462</w:t>
      </w:r>
      <w:r>
        <w:rPr>
          <w:rFonts w:hint="eastAsia" w:cs="宋体" w:asciiTheme="minorEastAsia" w:hAnsiTheme="minorEastAsia" w:eastAsiaTheme="minorEastAsia"/>
          <w:sz w:val="24"/>
          <w:szCs w:val="24"/>
        </w:rPr>
        <w:t>/</w:t>
      </w:r>
      <w:r>
        <w:rPr>
          <w:rFonts w:asciiTheme="minorEastAsia" w:hAnsiTheme="minorEastAsia" w:eastAsiaTheme="minorEastAsia"/>
          <w:sz w:val="24"/>
          <w:szCs w:val="24"/>
        </w:rPr>
        <w:t xml:space="preserve"> </w:t>
      </w:r>
      <w:r>
        <w:rPr>
          <w:rFonts w:cs="宋体" w:asciiTheme="minorEastAsia" w:hAnsiTheme="minorEastAsia" w:eastAsiaTheme="minorEastAsia"/>
          <w:sz w:val="24"/>
          <w:szCs w:val="24"/>
        </w:rPr>
        <w:t>13616007156</w:t>
      </w:r>
      <w:r>
        <w:rPr>
          <w:rFonts w:hint="eastAsia" w:cs="宋体" w:asciiTheme="minorEastAsia" w:hAnsiTheme="minorEastAsia" w:eastAsiaTheme="minorEastAsia"/>
          <w:sz w:val="24"/>
          <w:szCs w:val="24"/>
        </w:rPr>
        <w:t>，邮箱：</w:t>
      </w:r>
      <w:r>
        <w:fldChar w:fldCharType="begin"/>
      </w:r>
      <w:r>
        <w:instrText xml:space="preserve"> HYPERLINK "mailto:hwchen@fhcpec.com.cn" </w:instrText>
      </w:r>
      <w:r>
        <w:fldChar w:fldCharType="separate"/>
      </w:r>
      <w:r>
        <w:rPr>
          <w:rStyle w:val="19"/>
          <w:rFonts w:cs="宋体" w:asciiTheme="minorEastAsia" w:hAnsiTheme="minorEastAsia" w:eastAsiaTheme="minorEastAsia"/>
          <w:color w:val="auto"/>
          <w:sz w:val="24"/>
          <w:szCs w:val="24"/>
        </w:rPr>
        <w:t>hwchen@fhcpec.com.cn</w:t>
      </w:r>
      <w:r>
        <w:rPr>
          <w:rStyle w:val="19"/>
          <w:rFonts w:cs="宋体" w:asciiTheme="minorEastAsia" w:hAnsiTheme="minorEastAsia" w:eastAsiaTheme="minorEastAsia"/>
          <w:color w:val="auto"/>
          <w:sz w:val="24"/>
          <w:szCs w:val="24"/>
        </w:rPr>
        <w:fldChar w:fldCharType="end"/>
      </w:r>
      <w:r>
        <w:rPr>
          <w:rFonts w:hint="eastAsia" w:cs="宋体" w:asciiTheme="minorEastAsia" w:hAnsiTheme="minorEastAsia" w:eastAsiaTheme="minorEastAsia"/>
          <w:sz w:val="24"/>
          <w:szCs w:val="24"/>
        </w:rPr>
        <w:t>。</w:t>
      </w:r>
    </w:p>
    <w:p>
      <w:pPr>
        <w:ind w:firstLine="472" w:firstLineChars="196"/>
        <w:rPr>
          <w:rFonts w:asciiTheme="minorEastAsia" w:hAnsiTheme="minorEastAsia" w:eastAsiaTheme="minorEastAsia"/>
          <w:b/>
          <w:bCs/>
          <w:sz w:val="24"/>
          <w:szCs w:val="24"/>
        </w:rPr>
      </w:pPr>
      <w:r>
        <w:rPr>
          <w:rFonts w:cs="宋体" w:asciiTheme="minorEastAsia" w:hAnsiTheme="minorEastAsia" w:eastAsiaTheme="minorEastAsia"/>
          <w:b/>
          <w:bCs/>
          <w:sz w:val="24"/>
          <w:szCs w:val="24"/>
        </w:rPr>
        <w:t>2</w:t>
      </w:r>
      <w:r>
        <w:rPr>
          <w:rFonts w:hint="eastAsia" w:cs="宋体" w:asciiTheme="minorEastAsia" w:hAnsiTheme="minorEastAsia" w:eastAsiaTheme="minorEastAsia"/>
          <w:b/>
          <w:bCs/>
          <w:sz w:val="24"/>
          <w:szCs w:val="24"/>
        </w:rPr>
        <w:t>、定义和解释</w:t>
      </w:r>
    </w:p>
    <w:p>
      <w:pPr>
        <w:ind w:firstLine="480" w:firstLineChars="200"/>
        <w:jc w:val="left"/>
        <w:rPr>
          <w:rFonts w:asciiTheme="minorEastAsia" w:hAnsiTheme="minorEastAsia" w:eastAsiaTheme="minorEastAsia"/>
          <w:sz w:val="24"/>
          <w:szCs w:val="24"/>
        </w:rPr>
      </w:pPr>
      <w:r>
        <w:rPr>
          <w:rFonts w:cs="宋体" w:asciiTheme="minorEastAsia" w:hAnsiTheme="minorEastAsia" w:eastAsiaTheme="minorEastAsia"/>
          <w:sz w:val="24"/>
          <w:szCs w:val="24"/>
        </w:rPr>
        <w:t xml:space="preserve">2.1 </w:t>
      </w:r>
      <w:r>
        <w:rPr>
          <w:rFonts w:hint="eastAsia" w:cs="宋体" w:asciiTheme="minorEastAsia" w:hAnsiTheme="minorEastAsia" w:eastAsiaTheme="minorEastAsia"/>
          <w:sz w:val="24"/>
          <w:szCs w:val="24"/>
        </w:rPr>
        <w:t>“比选人”系福建福海创石油化工有限公司，即业主方。</w:t>
      </w:r>
    </w:p>
    <w:p>
      <w:pPr>
        <w:ind w:firstLine="480" w:firstLineChars="200"/>
        <w:jc w:val="left"/>
        <w:rPr>
          <w:rFonts w:asciiTheme="minorEastAsia" w:hAnsiTheme="minorEastAsia" w:eastAsiaTheme="minorEastAsia"/>
          <w:sz w:val="24"/>
          <w:szCs w:val="24"/>
        </w:rPr>
      </w:pPr>
      <w:r>
        <w:rPr>
          <w:rFonts w:cs="宋体" w:asciiTheme="minorEastAsia" w:hAnsiTheme="minorEastAsia" w:eastAsiaTheme="minorEastAsia"/>
          <w:sz w:val="24"/>
          <w:szCs w:val="24"/>
        </w:rPr>
        <w:t xml:space="preserve">2.2 </w:t>
      </w:r>
      <w:r>
        <w:rPr>
          <w:rFonts w:hint="eastAsia" w:cs="宋体" w:asciiTheme="minorEastAsia" w:hAnsiTheme="minorEastAsia" w:eastAsiaTheme="minorEastAsia"/>
          <w:sz w:val="24"/>
          <w:szCs w:val="24"/>
        </w:rPr>
        <w:t>“参选人”系指向比选人报名并接受邀请，领取比选文件，且已经提交或准备提交本次参选文件的法人。</w:t>
      </w:r>
    </w:p>
    <w:p>
      <w:pPr>
        <w:ind w:firstLine="480" w:firstLineChars="200"/>
        <w:jc w:val="left"/>
        <w:rPr>
          <w:rFonts w:asciiTheme="minorEastAsia" w:hAnsiTheme="minorEastAsia" w:eastAsiaTheme="minorEastAsia"/>
          <w:sz w:val="24"/>
          <w:szCs w:val="24"/>
        </w:rPr>
      </w:pPr>
      <w:r>
        <w:rPr>
          <w:rFonts w:cs="宋体" w:asciiTheme="minorEastAsia" w:hAnsiTheme="minorEastAsia" w:eastAsiaTheme="minorEastAsia"/>
          <w:sz w:val="24"/>
          <w:szCs w:val="24"/>
        </w:rPr>
        <w:t xml:space="preserve">2.3  </w:t>
      </w:r>
      <w:r>
        <w:rPr>
          <w:rFonts w:hint="eastAsia" w:cs="宋体" w:asciiTheme="minorEastAsia" w:hAnsiTheme="minorEastAsia" w:eastAsiaTheme="minorEastAsia"/>
          <w:sz w:val="24"/>
          <w:szCs w:val="24"/>
        </w:rPr>
        <w:t>“参选人代表”系指全权代表参选人参加本次投标活动并签署参选文件的人，如果参选人代表不是参选人的法定代表人，须持有《法定代表人授权委托书》。</w:t>
      </w:r>
    </w:p>
    <w:p>
      <w:pPr>
        <w:ind w:firstLine="480" w:firstLineChars="200"/>
        <w:jc w:val="left"/>
        <w:rPr>
          <w:rFonts w:asciiTheme="minorEastAsia" w:hAnsiTheme="minorEastAsia" w:eastAsiaTheme="minorEastAsia"/>
          <w:sz w:val="24"/>
          <w:szCs w:val="24"/>
        </w:rPr>
      </w:pPr>
      <w:r>
        <w:rPr>
          <w:rFonts w:cs="宋体" w:asciiTheme="minorEastAsia" w:hAnsiTheme="minorEastAsia" w:eastAsiaTheme="minorEastAsia"/>
          <w:sz w:val="24"/>
          <w:szCs w:val="24"/>
        </w:rPr>
        <w:t xml:space="preserve">2.4 </w:t>
      </w:r>
      <w:r>
        <w:rPr>
          <w:rFonts w:hint="eastAsia" w:cs="宋体" w:asciiTheme="minorEastAsia" w:hAnsiTheme="minorEastAsia" w:eastAsiaTheme="minorEastAsia"/>
          <w:sz w:val="24"/>
          <w:szCs w:val="24"/>
        </w:rPr>
        <w:t>“服务”系指比选文件规定参选人为完成全部合同义务须承担的所有工作，包括：运输、安装、品牌售后等以及其他类似的义务。</w:t>
      </w:r>
    </w:p>
    <w:p>
      <w:pPr>
        <w:ind w:firstLine="472" w:firstLineChars="196"/>
        <w:jc w:val="left"/>
        <w:rPr>
          <w:rFonts w:asciiTheme="minorEastAsia" w:hAnsiTheme="minorEastAsia" w:eastAsiaTheme="minorEastAsia"/>
          <w:b/>
          <w:bCs/>
          <w:sz w:val="24"/>
          <w:szCs w:val="24"/>
        </w:rPr>
      </w:pPr>
      <w:r>
        <w:rPr>
          <w:rFonts w:cs="宋体" w:asciiTheme="minorEastAsia" w:hAnsiTheme="minorEastAsia" w:eastAsiaTheme="minorEastAsia"/>
          <w:b/>
          <w:bCs/>
          <w:sz w:val="24"/>
          <w:szCs w:val="24"/>
        </w:rPr>
        <w:t>3</w:t>
      </w:r>
      <w:r>
        <w:rPr>
          <w:rFonts w:hint="eastAsia" w:cs="宋体" w:asciiTheme="minorEastAsia" w:hAnsiTheme="minorEastAsia" w:eastAsiaTheme="minorEastAsia"/>
          <w:b/>
          <w:bCs/>
          <w:sz w:val="24"/>
          <w:szCs w:val="24"/>
        </w:rPr>
        <w:t>、比选文件组成</w:t>
      </w:r>
    </w:p>
    <w:p>
      <w:pPr>
        <w:ind w:firstLine="480" w:firstLineChars="200"/>
        <w:jc w:val="left"/>
        <w:rPr>
          <w:rFonts w:cs="宋体" w:asciiTheme="minorEastAsia" w:hAnsiTheme="minorEastAsia" w:eastAsiaTheme="minorEastAsia"/>
          <w:sz w:val="24"/>
          <w:szCs w:val="24"/>
        </w:rPr>
      </w:pPr>
      <w:r>
        <w:rPr>
          <w:rFonts w:cs="宋体" w:asciiTheme="minorEastAsia" w:hAnsiTheme="minorEastAsia" w:eastAsiaTheme="minorEastAsia"/>
          <w:sz w:val="24"/>
          <w:szCs w:val="24"/>
        </w:rPr>
        <w:t xml:space="preserve">3.1 </w:t>
      </w:r>
      <w:r>
        <w:rPr>
          <w:rFonts w:hint="eastAsia" w:cs="宋体" w:asciiTheme="minorEastAsia" w:hAnsiTheme="minorEastAsia" w:eastAsiaTheme="minorEastAsia"/>
          <w:sz w:val="24"/>
          <w:szCs w:val="24"/>
        </w:rPr>
        <w:t>比选文件包括下列内容：</w:t>
      </w:r>
      <w:r>
        <w:rPr>
          <w:rFonts w:cs="宋体" w:asciiTheme="minorEastAsia" w:hAnsiTheme="minorEastAsia" w:eastAsiaTheme="minorEastAsia"/>
          <w:sz w:val="24"/>
          <w:szCs w:val="24"/>
        </w:rPr>
        <w:t xml:space="preserve">    </w:t>
      </w:r>
    </w:p>
    <w:p>
      <w:pPr>
        <w:ind w:firstLine="480" w:firstLineChars="200"/>
        <w:jc w:val="left"/>
        <w:rPr>
          <w:rFonts w:asciiTheme="minorEastAsia" w:hAnsiTheme="minorEastAsia" w:eastAsiaTheme="minorEastAsia"/>
          <w:sz w:val="24"/>
          <w:szCs w:val="24"/>
        </w:rPr>
      </w:pPr>
      <w:r>
        <w:rPr>
          <w:rFonts w:hint="eastAsia" w:cs="宋体" w:asciiTheme="minorEastAsia" w:hAnsiTheme="minorEastAsia" w:eastAsiaTheme="minorEastAsia"/>
          <w:sz w:val="24"/>
          <w:szCs w:val="24"/>
        </w:rPr>
        <w:t>比选公告、比选须知、合同书格式、报价单、承诺函等。</w:t>
      </w:r>
    </w:p>
    <w:p>
      <w:pPr>
        <w:ind w:firstLine="480" w:firstLineChars="200"/>
        <w:jc w:val="left"/>
        <w:rPr>
          <w:rFonts w:asciiTheme="minorEastAsia" w:hAnsiTheme="minorEastAsia" w:eastAsiaTheme="minorEastAsia"/>
          <w:sz w:val="24"/>
          <w:szCs w:val="24"/>
        </w:rPr>
      </w:pPr>
      <w:r>
        <w:rPr>
          <w:rFonts w:cs="宋体" w:asciiTheme="minorEastAsia" w:hAnsiTheme="minorEastAsia" w:eastAsiaTheme="minorEastAsia"/>
          <w:sz w:val="24"/>
          <w:szCs w:val="24"/>
        </w:rPr>
        <w:t xml:space="preserve">3.2 </w:t>
      </w:r>
      <w:r>
        <w:rPr>
          <w:rFonts w:hint="eastAsia" w:cs="宋体" w:asciiTheme="minorEastAsia" w:hAnsiTheme="minorEastAsia" w:eastAsiaTheme="minorEastAsia"/>
          <w:sz w:val="24"/>
          <w:szCs w:val="24"/>
        </w:rPr>
        <w:t>比选文件除</w:t>
      </w:r>
      <w:r>
        <w:rPr>
          <w:rFonts w:cs="宋体" w:asciiTheme="minorEastAsia" w:hAnsiTheme="minorEastAsia" w:eastAsiaTheme="minorEastAsia"/>
          <w:sz w:val="24"/>
          <w:szCs w:val="24"/>
        </w:rPr>
        <w:t>3.1</w:t>
      </w:r>
      <w:r>
        <w:rPr>
          <w:rFonts w:hint="eastAsia" w:cs="宋体" w:asciiTheme="minorEastAsia" w:hAnsiTheme="minorEastAsia" w:eastAsiaTheme="minorEastAsia"/>
          <w:sz w:val="24"/>
          <w:szCs w:val="24"/>
        </w:rPr>
        <w:t>内容外，比选人在比选期间发出的书面文件和其他修改或补充函件，均是比选文件不可分割的组成部分。</w:t>
      </w:r>
    </w:p>
    <w:p>
      <w:pPr>
        <w:ind w:firstLine="472" w:firstLineChars="196"/>
        <w:jc w:val="left"/>
        <w:rPr>
          <w:rFonts w:asciiTheme="minorEastAsia" w:hAnsiTheme="minorEastAsia" w:eastAsiaTheme="minorEastAsia"/>
          <w:b/>
          <w:bCs/>
          <w:sz w:val="24"/>
          <w:szCs w:val="24"/>
        </w:rPr>
      </w:pPr>
      <w:r>
        <w:rPr>
          <w:rFonts w:cs="宋体" w:asciiTheme="minorEastAsia" w:hAnsiTheme="minorEastAsia" w:eastAsiaTheme="minorEastAsia"/>
          <w:b/>
          <w:bCs/>
          <w:sz w:val="24"/>
          <w:szCs w:val="24"/>
        </w:rPr>
        <w:t>4</w:t>
      </w:r>
      <w:r>
        <w:rPr>
          <w:rFonts w:hint="eastAsia" w:cs="宋体" w:asciiTheme="minorEastAsia" w:hAnsiTheme="minorEastAsia" w:eastAsiaTheme="minorEastAsia"/>
          <w:b/>
          <w:bCs/>
          <w:sz w:val="24"/>
          <w:szCs w:val="24"/>
        </w:rPr>
        <w:t>、比选文件的澄清</w:t>
      </w:r>
    </w:p>
    <w:p>
      <w:pPr>
        <w:ind w:firstLine="480" w:firstLineChars="200"/>
        <w:jc w:val="left"/>
        <w:rPr>
          <w:rFonts w:asciiTheme="minorEastAsia" w:hAnsiTheme="minorEastAsia" w:eastAsiaTheme="minorEastAsia"/>
          <w:sz w:val="24"/>
          <w:szCs w:val="24"/>
        </w:rPr>
      </w:pPr>
      <w:r>
        <w:rPr>
          <w:rFonts w:hint="eastAsia" w:cs="宋体" w:asciiTheme="minorEastAsia" w:hAnsiTheme="minorEastAsia" w:eastAsiaTheme="minorEastAsia"/>
          <w:sz w:val="24"/>
          <w:szCs w:val="24"/>
        </w:rPr>
        <w:t>参选人获取比选文件后，应仔细检查比选文件的所有内容，如有残缺等问题应在获得比选文件</w:t>
      </w: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日内向比选人提出。参选人若对比选文件有任何疑问，应在参选截止时间前</w:t>
      </w:r>
      <w:r>
        <w:rPr>
          <w:rFonts w:cs="宋体" w:asciiTheme="minorEastAsia" w:hAnsiTheme="minorEastAsia" w:eastAsiaTheme="minorEastAsia"/>
          <w:sz w:val="24"/>
          <w:szCs w:val="24"/>
        </w:rPr>
        <w:t>5</w:t>
      </w:r>
      <w:r>
        <w:rPr>
          <w:rFonts w:hint="eastAsia" w:cs="宋体" w:asciiTheme="minorEastAsia" w:hAnsiTheme="minorEastAsia" w:eastAsiaTheme="minorEastAsia"/>
          <w:sz w:val="24"/>
          <w:szCs w:val="24"/>
        </w:rPr>
        <w:t>日，按比选须知载明的地址以书面形式（包括</w:t>
      </w:r>
      <w:r>
        <w:rPr>
          <w:rFonts w:hint="eastAsia" w:cs="宋体" w:asciiTheme="minorEastAsia" w:hAnsiTheme="minorEastAsia" w:eastAsiaTheme="minorEastAsia"/>
          <w:color w:val="000000"/>
          <w:sz w:val="24"/>
          <w:szCs w:val="24"/>
        </w:rPr>
        <w:t>书面、电子邮件</w:t>
      </w:r>
      <w:r>
        <w:rPr>
          <w:rFonts w:hint="eastAsia" w:cs="宋体" w:asciiTheme="minorEastAsia" w:hAnsiTheme="minorEastAsia" w:eastAsiaTheme="minorEastAsia"/>
          <w:sz w:val="24"/>
          <w:szCs w:val="24"/>
        </w:rPr>
        <w:t>下同）通知到比选人。比选人将视情况确定采用适当方式予以澄清或以书面形式予以答复，澄清文件作为比选文件的组成部分，具有约束作用。</w:t>
      </w:r>
    </w:p>
    <w:p>
      <w:pPr>
        <w:ind w:firstLine="472" w:firstLineChars="196"/>
        <w:jc w:val="left"/>
        <w:rPr>
          <w:rFonts w:asciiTheme="minorEastAsia" w:hAnsiTheme="minorEastAsia" w:eastAsiaTheme="minorEastAsia"/>
          <w:b/>
          <w:bCs/>
          <w:sz w:val="24"/>
          <w:szCs w:val="24"/>
        </w:rPr>
      </w:pPr>
      <w:r>
        <w:rPr>
          <w:rFonts w:cs="宋体" w:asciiTheme="minorEastAsia" w:hAnsiTheme="minorEastAsia" w:eastAsiaTheme="minorEastAsia"/>
          <w:b/>
          <w:bCs/>
          <w:sz w:val="24"/>
          <w:szCs w:val="24"/>
        </w:rPr>
        <w:t>5</w:t>
      </w:r>
      <w:r>
        <w:rPr>
          <w:rFonts w:hint="eastAsia" w:cs="宋体" w:asciiTheme="minorEastAsia" w:hAnsiTheme="minorEastAsia" w:eastAsiaTheme="minorEastAsia"/>
          <w:b/>
          <w:bCs/>
          <w:sz w:val="24"/>
          <w:szCs w:val="24"/>
        </w:rPr>
        <w:t>、比选文件的修改、补充</w:t>
      </w:r>
    </w:p>
    <w:p>
      <w:pPr>
        <w:ind w:firstLine="480" w:firstLineChars="200"/>
        <w:jc w:val="left"/>
        <w:rPr>
          <w:rFonts w:asciiTheme="minorEastAsia" w:hAnsiTheme="minorEastAsia" w:eastAsiaTheme="minorEastAsia"/>
          <w:sz w:val="24"/>
          <w:szCs w:val="24"/>
        </w:rPr>
      </w:pPr>
      <w:r>
        <w:rPr>
          <w:rFonts w:cs="宋体" w:asciiTheme="minorEastAsia" w:hAnsiTheme="minorEastAsia" w:eastAsiaTheme="minorEastAsia"/>
          <w:sz w:val="24"/>
          <w:szCs w:val="24"/>
        </w:rPr>
        <w:t xml:space="preserve">5.1 </w:t>
      </w:r>
      <w:r>
        <w:rPr>
          <w:rFonts w:hint="eastAsia" w:cs="宋体" w:asciiTheme="minorEastAsia" w:hAnsiTheme="minorEastAsia" w:eastAsiaTheme="minorEastAsia"/>
          <w:sz w:val="24"/>
          <w:szCs w:val="24"/>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ind w:firstLine="480" w:firstLineChars="200"/>
        <w:jc w:val="left"/>
        <w:rPr>
          <w:rFonts w:asciiTheme="minorEastAsia" w:hAnsiTheme="minorEastAsia" w:eastAsiaTheme="minorEastAsia"/>
          <w:sz w:val="24"/>
          <w:szCs w:val="24"/>
        </w:rPr>
      </w:pPr>
      <w:r>
        <w:rPr>
          <w:rFonts w:cs="宋体" w:asciiTheme="minorEastAsia" w:hAnsiTheme="minorEastAsia" w:eastAsiaTheme="minorEastAsia"/>
          <w:sz w:val="24"/>
          <w:szCs w:val="24"/>
        </w:rPr>
        <w:t xml:space="preserve">5.2 </w:t>
      </w:r>
      <w:r>
        <w:rPr>
          <w:rFonts w:hint="eastAsia" w:cs="宋体" w:asciiTheme="minorEastAsia" w:hAnsiTheme="minorEastAsia" w:eastAsiaTheme="minorEastAsia"/>
          <w:sz w:val="24"/>
          <w:szCs w:val="24"/>
        </w:rPr>
        <w:t>为使参选人在准备参选文件时有合理的时间考虑比选文件的修改，比选人可酌情推迟参选截止时间和开评时间，并以书面形式通知已获得比选文件的每一参选人（未进行登记报名的除外）。</w:t>
      </w:r>
    </w:p>
    <w:p>
      <w:pPr>
        <w:ind w:firstLine="480" w:firstLineChars="200"/>
        <w:jc w:val="left"/>
        <w:rPr>
          <w:rFonts w:asciiTheme="minorEastAsia" w:hAnsiTheme="minorEastAsia" w:eastAsiaTheme="minorEastAsia"/>
          <w:sz w:val="24"/>
          <w:szCs w:val="24"/>
        </w:rPr>
      </w:pPr>
      <w:r>
        <w:rPr>
          <w:rFonts w:cs="宋体" w:asciiTheme="minorEastAsia" w:hAnsiTheme="minorEastAsia" w:eastAsiaTheme="minorEastAsia"/>
          <w:sz w:val="24"/>
          <w:szCs w:val="24"/>
        </w:rPr>
        <w:t xml:space="preserve">5.3 </w:t>
      </w:r>
      <w:r>
        <w:rPr>
          <w:rFonts w:hint="eastAsia" w:cs="宋体" w:asciiTheme="minorEastAsia" w:hAnsiTheme="minorEastAsia" w:eastAsiaTheme="minorEastAsia"/>
          <w:sz w:val="24"/>
          <w:szCs w:val="24"/>
        </w:rPr>
        <w:t>比选文件的修改文件将构成比选文件的一部分，对参选人具有约束作用。</w:t>
      </w:r>
    </w:p>
    <w:p>
      <w:pPr>
        <w:ind w:firstLine="472" w:firstLineChars="196"/>
        <w:jc w:val="left"/>
        <w:rPr>
          <w:rFonts w:asciiTheme="minorEastAsia" w:hAnsiTheme="minorEastAsia" w:eastAsiaTheme="minorEastAsia"/>
          <w:b/>
          <w:bCs/>
          <w:sz w:val="24"/>
          <w:szCs w:val="24"/>
        </w:rPr>
      </w:pPr>
      <w:r>
        <w:rPr>
          <w:rFonts w:cs="宋体" w:asciiTheme="minorEastAsia" w:hAnsiTheme="minorEastAsia" w:eastAsiaTheme="minorEastAsia"/>
          <w:b/>
          <w:bCs/>
          <w:sz w:val="24"/>
          <w:szCs w:val="24"/>
        </w:rPr>
        <w:t>6</w:t>
      </w:r>
      <w:r>
        <w:rPr>
          <w:rFonts w:hint="eastAsia" w:cs="宋体" w:asciiTheme="minorEastAsia" w:hAnsiTheme="minorEastAsia" w:eastAsiaTheme="minorEastAsia"/>
          <w:b/>
          <w:bCs/>
          <w:sz w:val="24"/>
          <w:szCs w:val="24"/>
        </w:rPr>
        <w:t>、参选人资格</w:t>
      </w:r>
    </w:p>
    <w:p>
      <w:pPr>
        <w:spacing w:line="276"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1、</w:t>
      </w:r>
      <w:r>
        <w:rPr>
          <w:rFonts w:hint="eastAsia"/>
          <w:sz w:val="24"/>
          <w:szCs w:val="24"/>
          <w:lang w:eastAsia="zh-CN"/>
        </w:rPr>
        <w:t>参选人必须具备有效的企业法人营业执照，</w:t>
      </w:r>
      <w:r>
        <w:rPr>
          <w:rFonts w:hint="eastAsia"/>
          <w:color w:val="000000"/>
          <w:sz w:val="24"/>
          <w:szCs w:val="24"/>
          <w:lang w:eastAsia="zh-CN"/>
        </w:rPr>
        <w:t>参选单位应是具备独立法人资格且有能力按</w:t>
      </w:r>
      <w:r>
        <w:rPr>
          <w:rFonts w:hint="eastAsia"/>
          <w:color w:val="000000"/>
          <w:sz w:val="24"/>
          <w:szCs w:val="24"/>
          <w:lang w:val="en-US" w:eastAsia="zh-CN"/>
        </w:rPr>
        <w:t>比选人</w:t>
      </w:r>
      <w:r>
        <w:rPr>
          <w:rFonts w:hint="eastAsia"/>
          <w:color w:val="000000"/>
          <w:sz w:val="24"/>
          <w:szCs w:val="24"/>
          <w:lang w:eastAsia="zh-CN"/>
        </w:rPr>
        <w:t>需求提供服务的</w:t>
      </w:r>
      <w:r>
        <w:rPr>
          <w:rFonts w:hint="eastAsia"/>
          <w:color w:val="000000"/>
          <w:sz w:val="24"/>
          <w:szCs w:val="24"/>
          <w:lang w:val="en-US" w:eastAsia="zh-CN"/>
        </w:rPr>
        <w:t>厂</w:t>
      </w:r>
      <w:r>
        <w:rPr>
          <w:rFonts w:hint="eastAsia"/>
          <w:color w:val="000000"/>
          <w:sz w:val="24"/>
          <w:szCs w:val="24"/>
          <w:lang w:eastAsia="zh-CN"/>
        </w:rPr>
        <w:t>商。</w:t>
      </w:r>
    </w:p>
    <w:p>
      <w:pPr>
        <w:spacing w:line="276"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2、</w:t>
      </w:r>
      <w:r>
        <w:rPr>
          <w:rFonts w:hint="eastAsia"/>
          <w:sz w:val="24"/>
          <w:szCs w:val="24"/>
          <w:lang w:eastAsia="zh-CN"/>
        </w:rPr>
        <w:t>参选人</w:t>
      </w:r>
      <w:r>
        <w:rPr>
          <w:rFonts w:hint="eastAsia" w:asciiTheme="minorEastAsia" w:hAnsiTheme="minorEastAsia" w:eastAsiaTheme="minorEastAsia"/>
          <w:sz w:val="24"/>
          <w:szCs w:val="24"/>
        </w:rPr>
        <w:t>项目负责人及安全员需有安全生产管理经验，并持有相关证件上岗。证件扫描件经</w:t>
      </w:r>
      <w:r>
        <w:rPr>
          <w:rFonts w:hint="eastAsia"/>
          <w:color w:val="000000"/>
          <w:sz w:val="24"/>
          <w:szCs w:val="24"/>
          <w:lang w:val="en-US" w:eastAsia="zh-CN"/>
        </w:rPr>
        <w:t>比选人</w:t>
      </w:r>
      <w:r>
        <w:rPr>
          <w:rFonts w:hint="eastAsia" w:asciiTheme="minorEastAsia" w:hAnsiTheme="minorEastAsia" w:eastAsiaTheme="minorEastAsia"/>
          <w:sz w:val="24"/>
          <w:szCs w:val="24"/>
        </w:rPr>
        <w:t>驻水气团队安全员确认方可参与投标（证件：安全生产管理人员证书或安全员C证以上的证书）。</w:t>
      </w:r>
    </w:p>
    <w:p>
      <w:pPr>
        <w:spacing w:line="360" w:lineRule="auto"/>
        <w:ind w:firstLine="600" w:firstLineChars="25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3、</w:t>
      </w:r>
      <w:r>
        <w:rPr>
          <w:rFonts w:hint="eastAsia"/>
          <w:sz w:val="24"/>
          <w:szCs w:val="24"/>
          <w:lang w:eastAsia="zh-CN"/>
        </w:rPr>
        <w:t>参选人</w:t>
      </w:r>
      <w:r>
        <w:rPr>
          <w:rFonts w:hint="eastAsia" w:asciiTheme="minorEastAsia" w:hAnsiTheme="minorEastAsia" w:eastAsiaTheme="minorEastAsia"/>
          <w:sz w:val="24"/>
          <w:szCs w:val="24"/>
        </w:rPr>
        <w:t>需具备PTA或相关石化行业清池或罐的施工业绩，并提供相关的合同和票据。</w:t>
      </w:r>
    </w:p>
    <w:p>
      <w:pPr>
        <w:spacing w:line="276" w:lineRule="auto"/>
        <w:ind w:firstLine="720" w:firstLineChars="30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4、无失信黑名单记录（以最高院失信被执行人系统发布信息为准），与比选人无诉讼纠纷。</w:t>
      </w:r>
    </w:p>
    <w:p>
      <w:pPr>
        <w:spacing w:line="276" w:lineRule="auto"/>
        <w:ind w:left="384" w:leftChars="192"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5、本项目不接受联合体参选，不许非法分包、杜绝转包。</w:t>
      </w:r>
    </w:p>
    <w:p>
      <w:pPr>
        <w:spacing w:line="360" w:lineRule="auto"/>
        <w:ind w:firstLine="472" w:firstLineChars="196"/>
        <w:rPr>
          <w:rFonts w:hint="eastAsia" w:cs="Times New Roman" w:asciiTheme="minorEastAsia" w:hAnsiTheme="minorEastAsia" w:eastAsiaTheme="minorEastAsia"/>
          <w:b/>
          <w:bCs/>
          <w:color w:val="000000" w:themeColor="text1"/>
          <w:sz w:val="24"/>
          <w:szCs w:val="24"/>
          <w:lang w:eastAsia="zh-CN"/>
          <w14:textFill>
            <w14:solidFill>
              <w14:schemeClr w14:val="tx1"/>
            </w14:solidFill>
          </w14:textFill>
        </w:rPr>
      </w:pPr>
      <w:r>
        <w:rPr>
          <w:rFonts w:hint="eastAsia" w:cs="Times New Roman" w:asciiTheme="minorEastAsia" w:hAnsiTheme="minorEastAsia" w:eastAsiaTheme="minorEastAsia"/>
          <w:b/>
          <w:bCs/>
          <w:color w:val="000000" w:themeColor="text1"/>
          <w:sz w:val="24"/>
          <w:szCs w:val="24"/>
          <w:lang w:val="en-US" w:eastAsia="zh-CN"/>
          <w14:textFill>
            <w14:solidFill>
              <w14:schemeClr w14:val="tx1"/>
            </w14:solidFill>
          </w14:textFill>
        </w:rPr>
        <w:t>7</w:t>
      </w:r>
      <w:r>
        <w:rPr>
          <w:rFonts w:hint="eastAsia" w:cs="Times New Roman" w:asciiTheme="minorEastAsia" w:hAnsiTheme="minorEastAsia" w:eastAsiaTheme="minorEastAsia"/>
          <w:b/>
          <w:bCs/>
          <w:color w:val="000000" w:themeColor="text1"/>
          <w:sz w:val="24"/>
          <w:szCs w:val="24"/>
          <w:lang w:eastAsia="zh-CN"/>
          <w14:textFill>
            <w14:solidFill>
              <w14:schemeClr w14:val="tx1"/>
            </w14:solidFill>
          </w14:textFill>
        </w:rPr>
        <w:t>、参选保证金</w:t>
      </w:r>
    </w:p>
    <w:p>
      <w:pPr>
        <w:pStyle w:val="6"/>
        <w:spacing w:line="360" w:lineRule="auto"/>
        <w:ind w:right="121"/>
        <w:jc w:val="both"/>
        <w:rPr>
          <w:color w:val="000000" w:themeColor="text1"/>
          <w:lang w:eastAsia="zh-CN"/>
          <w14:textFill>
            <w14:solidFill>
              <w14:schemeClr w14:val="tx1"/>
            </w14:solidFill>
          </w14:textFill>
        </w:rPr>
      </w:pPr>
      <w:r>
        <w:rPr>
          <w:rFonts w:hint="eastAsia"/>
          <w:lang w:eastAsia="zh-CN"/>
        </w:rPr>
        <w:t xml:space="preserve">    </w:t>
      </w:r>
      <w:r>
        <w:rPr>
          <w:rFonts w:hint="eastAsia"/>
          <w:lang w:val="en-US" w:eastAsia="zh-CN"/>
        </w:rPr>
        <w:t>7.</w:t>
      </w:r>
      <w:r>
        <w:rPr>
          <w:rFonts w:hint="eastAsia"/>
          <w:lang w:eastAsia="zh-CN"/>
        </w:rPr>
        <w:t>1、参选单位应缴纳参选保证金，</w:t>
      </w:r>
      <w:r>
        <w:rPr>
          <w:rFonts w:hint="eastAsia" w:asciiTheme="minorEastAsia" w:hAnsiTheme="minorEastAsia" w:eastAsiaTheme="minorEastAsia"/>
          <w:sz w:val="24"/>
          <w:szCs w:val="24"/>
        </w:rPr>
        <w:t>人民币壹拾万元整（1</w:t>
      </w:r>
      <w:r>
        <w:rPr>
          <w:rFonts w:asciiTheme="minorEastAsia" w:hAnsiTheme="minorEastAsia" w:eastAsiaTheme="minorEastAsia"/>
          <w:sz w:val="24"/>
          <w:szCs w:val="24"/>
        </w:rPr>
        <w:t>0</w:t>
      </w:r>
      <w:r>
        <w:rPr>
          <w:rFonts w:hint="eastAsia" w:asciiTheme="minorEastAsia" w:hAnsiTheme="minorEastAsia" w:eastAsiaTheme="minorEastAsia"/>
          <w:sz w:val="24"/>
          <w:szCs w:val="24"/>
        </w:rPr>
        <w:t>万元）</w:t>
      </w:r>
      <w:r>
        <w:rPr>
          <w:rFonts w:hint="eastAsia"/>
          <w:lang w:eastAsia="zh-CN"/>
        </w:rPr>
        <w:t>，参选单位应按照要求从参选单位基本</w:t>
      </w:r>
      <w:r>
        <w:rPr>
          <w:rFonts w:hint="eastAsia"/>
          <w:color w:val="000000" w:themeColor="text1"/>
          <w:lang w:eastAsia="zh-CN"/>
          <w14:textFill>
            <w14:solidFill>
              <w14:schemeClr w14:val="tx1"/>
            </w14:solidFill>
          </w14:textFill>
        </w:rPr>
        <w:t>账户转入比选单位的账户，比选单位账户信息如下：</w:t>
      </w:r>
    </w:p>
    <w:p>
      <w:pPr>
        <w:pStyle w:val="6"/>
        <w:spacing w:line="360" w:lineRule="auto"/>
        <w:ind w:right="121"/>
        <w:jc w:val="both"/>
        <w:rPr>
          <w:lang w:eastAsia="zh-CN"/>
        </w:rPr>
      </w:pPr>
      <w:r>
        <w:rPr>
          <w:rFonts w:hint="eastAsia"/>
          <w:color w:val="000000" w:themeColor="text1"/>
          <w:lang w:eastAsia="zh-CN"/>
          <w14:textFill>
            <w14:solidFill>
              <w14:schemeClr w14:val="tx1"/>
            </w14:solidFill>
          </w14:textFill>
        </w:rPr>
        <w:t xml:space="preserve">    开户名称：</w:t>
      </w:r>
      <w:r>
        <w:rPr>
          <w:rFonts w:hint="eastAsia"/>
          <w:lang w:eastAsia="zh-CN"/>
        </w:rPr>
        <w:t>福建福海创石油化工有限公司</w:t>
      </w:r>
    </w:p>
    <w:p>
      <w:pPr>
        <w:pStyle w:val="6"/>
        <w:spacing w:line="360" w:lineRule="auto"/>
        <w:ind w:right="121" w:firstLine="480"/>
        <w:jc w:val="both"/>
        <w:rPr>
          <w:lang w:eastAsia="zh-CN"/>
        </w:rPr>
      </w:pPr>
      <w:r>
        <w:rPr>
          <w:rFonts w:hint="eastAsia"/>
          <w:color w:val="000000" w:themeColor="text1"/>
          <w:lang w:eastAsia="zh-CN"/>
          <w14:textFill>
            <w14:solidFill>
              <w14:schemeClr w14:val="tx1"/>
            </w14:solidFill>
          </w14:textFill>
        </w:rPr>
        <w:t>开户银行：</w:t>
      </w:r>
      <w:r>
        <w:rPr>
          <w:rFonts w:hint="eastAsia"/>
          <w:lang w:eastAsia="zh-CN"/>
        </w:rPr>
        <w:t>中国银行漳州古雷支行</w:t>
      </w:r>
    </w:p>
    <w:p>
      <w:pPr>
        <w:pStyle w:val="6"/>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帐  号：</w:t>
      </w:r>
      <w:r>
        <w:rPr>
          <w:lang w:eastAsia="zh-CN"/>
        </w:rPr>
        <w:t>406574816628</w:t>
      </w:r>
    </w:p>
    <w:p>
      <w:pPr>
        <w:pStyle w:val="6"/>
        <w:spacing w:line="360" w:lineRule="auto"/>
        <w:ind w:right="121" w:firstLine="480"/>
        <w:jc w:val="both"/>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注明用途：</w:t>
      </w:r>
      <w:r>
        <w:rPr>
          <w:rFonts w:hint="eastAsia"/>
          <w:color w:val="000000" w:themeColor="text1"/>
          <w:lang w:val="en-US" w:eastAsia="zh-CN"/>
          <w14:textFill>
            <w14:solidFill>
              <w14:schemeClr w14:val="tx1"/>
            </w14:solidFill>
          </w14:textFill>
        </w:rPr>
        <w:t>PTA沉淀池废粉清理和销售项目</w:t>
      </w:r>
      <w:r>
        <w:rPr>
          <w:rFonts w:hint="eastAsia"/>
          <w:color w:val="000000" w:themeColor="text1"/>
          <w:lang w:eastAsia="zh-CN"/>
          <w14:textFill>
            <w14:solidFill>
              <w14:schemeClr w14:val="tx1"/>
            </w14:solidFill>
          </w14:textFill>
        </w:rPr>
        <w:t>参选保证金</w:t>
      </w:r>
    </w:p>
    <w:p>
      <w:pPr>
        <w:pStyle w:val="6"/>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6"/>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6"/>
        <w:spacing w:line="360" w:lineRule="auto"/>
        <w:ind w:right="121" w:firstLine="480" w:firstLineChars="200"/>
        <w:jc w:val="both"/>
        <w:rPr>
          <w:lang w:eastAsia="zh-CN"/>
        </w:rPr>
      </w:pPr>
      <w:r>
        <w:rPr>
          <w:rFonts w:hint="eastAsia"/>
          <w:lang w:val="en-US" w:eastAsia="zh-CN"/>
        </w:rPr>
        <w:t>7.</w:t>
      </w:r>
      <w:r>
        <w:rPr>
          <w:rFonts w:hint="eastAsia"/>
          <w:lang w:eastAsia="zh-CN"/>
        </w:rPr>
        <w:t>2、对于未能按要求提交保证金的参选文件，比选单位可以视为不符合上面比选要求而予以拒绝；</w:t>
      </w:r>
    </w:p>
    <w:p>
      <w:pPr>
        <w:pStyle w:val="6"/>
        <w:spacing w:line="360" w:lineRule="auto"/>
        <w:ind w:right="121" w:firstLine="480"/>
        <w:jc w:val="both"/>
        <w:rPr>
          <w:lang w:eastAsia="zh-CN"/>
        </w:rPr>
      </w:pPr>
      <w:r>
        <w:rPr>
          <w:rFonts w:hint="eastAsia"/>
          <w:lang w:val="en-US" w:eastAsia="zh-CN"/>
        </w:rPr>
        <w:t>7.</w:t>
      </w:r>
      <w:r>
        <w:rPr>
          <w:rFonts w:hint="eastAsia"/>
          <w:lang w:eastAsia="zh-CN"/>
        </w:rPr>
        <w:t>3、比选结束退还未中选者的比选保证金（无息），最迟不超过规定的比选有效期满后的</w:t>
      </w:r>
      <w:r>
        <w:rPr>
          <w:rFonts w:hint="eastAsia"/>
          <w:lang w:val="en-US" w:eastAsia="zh-CN"/>
        </w:rPr>
        <w:t>45</w:t>
      </w:r>
      <w:r>
        <w:rPr>
          <w:rFonts w:hint="eastAsia"/>
          <w:lang w:eastAsia="zh-CN"/>
        </w:rPr>
        <w:t>天；</w:t>
      </w:r>
    </w:p>
    <w:p>
      <w:pPr>
        <w:pStyle w:val="6"/>
        <w:spacing w:line="360" w:lineRule="auto"/>
        <w:ind w:right="121" w:firstLine="482" w:firstLineChars="200"/>
        <w:jc w:val="both"/>
        <w:rPr>
          <w:color w:val="000000" w:themeColor="text1"/>
          <w:lang w:eastAsia="zh-CN"/>
          <w14:textFill>
            <w14:solidFill>
              <w14:schemeClr w14:val="tx1"/>
            </w14:solidFill>
          </w14:textFill>
        </w:rPr>
      </w:pPr>
      <w:r>
        <w:rPr>
          <w:rFonts w:hint="eastAsia"/>
          <w:b/>
          <w:lang w:eastAsia="zh-CN"/>
        </w:rPr>
        <w:t>4.中选者的参选保证金将直接转为履约保证金；</w:t>
      </w:r>
    </w:p>
    <w:p>
      <w:pPr>
        <w:pStyle w:val="6"/>
        <w:spacing w:line="360" w:lineRule="auto"/>
        <w:ind w:right="121"/>
        <w:jc w:val="both"/>
        <w:rPr>
          <w:lang w:eastAsia="zh-CN"/>
        </w:rPr>
      </w:pPr>
      <w:r>
        <w:rPr>
          <w:rFonts w:hint="eastAsia"/>
          <w:lang w:eastAsia="zh-CN"/>
        </w:rPr>
        <w:t xml:space="preserve">    5.如有下列情况发生，将被没收参选保证金：</w:t>
      </w:r>
    </w:p>
    <w:p>
      <w:pPr>
        <w:pStyle w:val="6"/>
        <w:spacing w:line="360" w:lineRule="auto"/>
        <w:ind w:right="121"/>
        <w:jc w:val="both"/>
        <w:rPr>
          <w:lang w:eastAsia="zh-CN"/>
        </w:rPr>
      </w:pPr>
      <w:r>
        <w:rPr>
          <w:rFonts w:hint="eastAsia"/>
          <w:lang w:eastAsia="zh-CN"/>
        </w:rPr>
        <w:t xml:space="preserve">    （1）参选单位在参选有效期内撤回参选文件；</w:t>
      </w:r>
    </w:p>
    <w:p>
      <w:pPr>
        <w:pStyle w:val="6"/>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8</w:t>
      </w:r>
      <w:r>
        <w:rPr>
          <w:b/>
          <w:w w:val="95"/>
          <w:sz w:val="28"/>
          <w:lang w:eastAsia="zh-CN"/>
        </w:rPr>
        <w:t>、参选文件的递交</w:t>
      </w:r>
    </w:p>
    <w:p>
      <w:pPr>
        <w:pStyle w:val="6"/>
        <w:spacing w:line="360" w:lineRule="auto"/>
        <w:ind w:right="121" w:firstLine="480"/>
        <w:jc w:val="both"/>
        <w:rPr>
          <w:rFonts w:hint="eastAsia" w:ascii="宋体" w:hAnsi="宋体" w:eastAsia="宋体" w:cs="宋体"/>
          <w:lang w:eastAsia="zh-CN"/>
        </w:rPr>
      </w:pPr>
      <w:r>
        <w:rPr>
          <w:rFonts w:hint="eastAsia" w:ascii="宋体" w:hAnsi="宋体" w:eastAsia="宋体" w:cs="宋体"/>
          <w:lang w:eastAsia="zh-CN"/>
        </w:rPr>
        <w:t>1.参选文件递交的截止时间：根据技术交流情况技术合格单位后续统一通知报价。</w:t>
      </w:r>
    </w:p>
    <w:p>
      <w:pPr>
        <w:pStyle w:val="6"/>
        <w:spacing w:line="360" w:lineRule="auto"/>
        <w:ind w:right="121" w:firstLine="480"/>
        <w:jc w:val="both"/>
        <w:rPr>
          <w:rFonts w:hint="eastAsia" w:ascii="宋体" w:hAnsi="宋体" w:eastAsia="宋体" w:cs="宋体"/>
          <w:lang w:eastAsia="zh-CN"/>
        </w:rPr>
      </w:pPr>
      <w:r>
        <w:rPr>
          <w:rFonts w:hint="eastAsia" w:ascii="宋体" w:hAnsi="宋体" w:eastAsia="宋体" w:cs="宋体"/>
          <w:lang w:eastAsia="zh-CN"/>
        </w:rPr>
        <w:t>2.递交参选文件的地点为：福建福海创石油化工有限公司办公楼（漳州市漳浦县杜浔镇杜昌路9号），联系人：徐明兴 联系电话：13779967252。</w:t>
      </w:r>
    </w:p>
    <w:p>
      <w:pPr>
        <w:pStyle w:val="6"/>
        <w:spacing w:line="360" w:lineRule="auto"/>
        <w:ind w:right="121" w:firstLine="480"/>
        <w:jc w:val="both"/>
        <w:rPr>
          <w:rFonts w:hint="eastAsia" w:ascii="宋体" w:hAnsi="宋体" w:eastAsia="宋体" w:cs="宋体"/>
          <w:lang w:eastAsia="zh-CN"/>
        </w:rPr>
      </w:pPr>
      <w:r>
        <w:rPr>
          <w:rFonts w:hint="eastAsia" w:ascii="宋体" w:hAnsi="宋体" w:eastAsia="宋体" w:cs="宋体"/>
          <w:lang w:eastAsia="zh-CN"/>
        </w:rPr>
        <w:t xml:space="preserve">    注：请使用顺丰快递或中国邮政 EMS 快递，其他快递不能保证送达目的地。</w:t>
      </w:r>
    </w:p>
    <w:p>
      <w:pPr>
        <w:pStyle w:val="6"/>
        <w:spacing w:line="360" w:lineRule="auto"/>
        <w:ind w:right="121" w:firstLine="480"/>
        <w:jc w:val="both"/>
        <w:rPr>
          <w:rFonts w:hint="eastAsia" w:ascii="宋体" w:hAnsi="宋体" w:eastAsia="宋体" w:cs="宋体"/>
          <w:lang w:eastAsia="zh-CN"/>
        </w:rPr>
      </w:pPr>
      <w:r>
        <w:rPr>
          <w:rFonts w:hint="eastAsia" w:ascii="宋体" w:hAnsi="宋体" w:eastAsia="宋体" w:cs="宋体"/>
          <w:lang w:eastAsia="zh-CN"/>
        </w:rPr>
        <w:t>3.只允许参选人有一个参选方案，否则将被视为无效参选。</w:t>
      </w:r>
    </w:p>
    <w:p>
      <w:pPr>
        <w:pStyle w:val="6"/>
        <w:spacing w:line="360" w:lineRule="auto"/>
        <w:ind w:right="121" w:firstLine="480"/>
        <w:jc w:val="both"/>
        <w:rPr>
          <w:rFonts w:hint="eastAsia" w:ascii="宋体" w:hAnsi="宋体" w:eastAsia="宋体" w:cs="宋体"/>
          <w:lang w:eastAsia="zh-CN"/>
        </w:rPr>
      </w:pPr>
      <w:r>
        <w:rPr>
          <w:rFonts w:hint="eastAsia" w:ascii="宋体" w:hAnsi="宋体" w:eastAsia="宋体" w:cs="宋体"/>
          <w:lang w:eastAsia="zh-CN"/>
        </w:rPr>
        <w:t xml:space="preserve"> 4.逾期送达的或未送达指定地点或参选文件密封不符合规定要求的参选文件，比选人不予受理。参选人所提交的比选文件在评选结束后，无论中选与否都不退还。</w:t>
      </w:r>
    </w:p>
    <w:p>
      <w:pPr>
        <w:pStyle w:val="6"/>
        <w:spacing w:line="360" w:lineRule="auto"/>
        <w:ind w:right="121" w:firstLine="480"/>
        <w:jc w:val="both"/>
        <w:rPr>
          <w:rFonts w:hint="eastAsia" w:ascii="宋体" w:hAnsi="宋体" w:eastAsia="宋体" w:cs="宋体"/>
          <w:lang w:eastAsia="zh-CN"/>
        </w:rPr>
      </w:pPr>
      <w:r>
        <w:rPr>
          <w:rFonts w:hint="eastAsia" w:ascii="宋体" w:hAnsi="宋体" w:eastAsia="宋体" w:cs="宋体"/>
          <w:lang w:eastAsia="zh-CN"/>
        </w:rPr>
        <w:t xml:space="preserve"> 5.参选人收到比选文件后，如有疑问需要澄清，请以书面形式在规定时间内报比选人汇总。</w:t>
      </w:r>
    </w:p>
    <w:p>
      <w:pPr>
        <w:pStyle w:val="6"/>
        <w:spacing w:line="360" w:lineRule="auto"/>
        <w:ind w:right="121" w:firstLine="480"/>
        <w:jc w:val="both"/>
        <w:rPr>
          <w:rFonts w:hint="eastAsia" w:ascii="宋体" w:hAnsi="宋体" w:eastAsia="宋体" w:cs="宋体"/>
          <w:lang w:eastAsia="zh-CN"/>
        </w:rPr>
      </w:pPr>
      <w:r>
        <w:rPr>
          <w:rFonts w:hint="eastAsia" w:ascii="宋体" w:hAnsi="宋体" w:eastAsia="宋体" w:cs="宋体"/>
          <w:lang w:eastAsia="zh-CN"/>
        </w:rPr>
        <w:t xml:space="preserve"> 6.参选人对比选人提供的比选文件所做出的推论、解释和结论，比选人概不负责。参选人由于对比选文件的任何推论和误解以及比选对有关问题的口头解释所造成的后果，均由参选人负责。</w:t>
      </w:r>
    </w:p>
    <w:p>
      <w:pPr>
        <w:pStyle w:val="6"/>
        <w:spacing w:line="360" w:lineRule="auto"/>
        <w:ind w:right="121" w:firstLine="2921" w:firstLineChars="1039"/>
        <w:jc w:val="both"/>
        <w:rPr>
          <w:rFonts w:asciiTheme="minorEastAsia" w:hAnsiTheme="minorEastAsia" w:eastAsiaTheme="minorEastAsia"/>
          <w:b/>
          <w:color w:val="000000"/>
          <w:sz w:val="28"/>
          <w:szCs w:val="28"/>
        </w:rPr>
      </w:pPr>
      <w:r>
        <w:rPr>
          <w:rFonts w:hint="eastAsia" w:cs="宋体" w:asciiTheme="minorEastAsia" w:hAnsiTheme="minorEastAsia" w:eastAsiaTheme="minorEastAsia"/>
          <w:b/>
          <w:color w:val="000000"/>
          <w:sz w:val="28"/>
          <w:szCs w:val="28"/>
        </w:rPr>
        <w:t>第三章</w:t>
      </w:r>
      <w:r>
        <w:rPr>
          <w:rFonts w:cs="宋体" w:asciiTheme="minorEastAsia" w:hAnsiTheme="minorEastAsia" w:eastAsiaTheme="minorEastAsia"/>
          <w:b/>
          <w:color w:val="000000"/>
          <w:sz w:val="28"/>
          <w:szCs w:val="28"/>
        </w:rPr>
        <w:t xml:space="preserve">   </w:t>
      </w:r>
      <w:r>
        <w:rPr>
          <w:rFonts w:hint="eastAsia" w:cs="宋体" w:asciiTheme="minorEastAsia" w:hAnsiTheme="minorEastAsia" w:eastAsiaTheme="minorEastAsia"/>
          <w:b/>
          <w:color w:val="000000"/>
          <w:sz w:val="28"/>
          <w:szCs w:val="28"/>
        </w:rPr>
        <w:t>参选文件的编制</w:t>
      </w:r>
    </w:p>
    <w:p>
      <w:pPr>
        <w:snapToGrid w:val="0"/>
        <w:spacing w:line="360" w:lineRule="auto"/>
        <w:ind w:firstLine="472" w:firstLineChars="196"/>
        <w:rPr>
          <w:rFonts w:asciiTheme="minorEastAsia" w:hAnsiTheme="minorEastAsia" w:eastAsiaTheme="minorEastAsia"/>
          <w:b/>
          <w:bCs/>
          <w:sz w:val="24"/>
          <w:szCs w:val="24"/>
        </w:rPr>
      </w:pPr>
      <w:r>
        <w:rPr>
          <w:rFonts w:cs="宋体" w:asciiTheme="minorEastAsia" w:hAnsiTheme="minorEastAsia" w:eastAsiaTheme="minorEastAsia"/>
          <w:b/>
          <w:bCs/>
          <w:sz w:val="24"/>
          <w:szCs w:val="24"/>
        </w:rPr>
        <w:t>1</w:t>
      </w:r>
      <w:r>
        <w:rPr>
          <w:rFonts w:hint="eastAsia" w:cs="宋体" w:asciiTheme="minorEastAsia" w:hAnsiTheme="minorEastAsia" w:eastAsiaTheme="minorEastAsia"/>
          <w:b/>
          <w:bCs/>
          <w:sz w:val="24"/>
          <w:szCs w:val="24"/>
        </w:rPr>
        <w:t>、参选文件的组成：</w:t>
      </w:r>
    </w:p>
    <w:p>
      <w:pPr>
        <w:spacing w:line="360" w:lineRule="auto"/>
        <w:ind w:firstLine="480" w:firstLineChars="200"/>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（1）报价单；</w:t>
      </w:r>
    </w:p>
    <w:p>
      <w:pPr>
        <w:spacing w:line="360" w:lineRule="auto"/>
        <w:ind w:firstLine="480" w:firstLineChars="200"/>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（2）法定代表人授权委托书，安全生产管理人员证书或安全员C证以上的证书）；</w:t>
      </w:r>
      <w:r>
        <w:rPr>
          <w:rFonts w:cs="宋体" w:asciiTheme="minorEastAsia" w:hAnsiTheme="minorEastAsia" w:eastAsiaTheme="minorEastAsia"/>
          <w:color w:val="000000"/>
          <w:sz w:val="24"/>
          <w:szCs w:val="24"/>
        </w:rPr>
        <w:t xml:space="preserve"> </w:t>
      </w:r>
    </w:p>
    <w:p>
      <w:pPr>
        <w:spacing w:line="360" w:lineRule="auto"/>
        <w:ind w:firstLine="480" w:firstLineChars="200"/>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（3）参选人营业执照（加盖单位公章的复印件），</w:t>
      </w:r>
      <w:r>
        <w:rPr>
          <w:rFonts w:hint="eastAsia" w:asciiTheme="minorEastAsia" w:hAnsiTheme="minorEastAsia" w:eastAsiaTheme="minorEastAsia"/>
          <w:sz w:val="24"/>
          <w:szCs w:val="24"/>
        </w:rPr>
        <w:t>PTA或相关石化行业清池或罐的施工业绩，并提供相关的合同和票据</w:t>
      </w:r>
      <w:r>
        <w:rPr>
          <w:rFonts w:hint="eastAsia" w:cs="宋体" w:asciiTheme="minorEastAsia" w:hAnsiTheme="minorEastAsia" w:eastAsiaTheme="minorEastAsia"/>
          <w:color w:val="000000"/>
          <w:sz w:val="24"/>
          <w:szCs w:val="24"/>
        </w:rPr>
        <w:t>；</w:t>
      </w:r>
    </w:p>
    <w:p>
      <w:pPr>
        <w:spacing w:line="360" w:lineRule="auto"/>
        <w:ind w:firstLine="480" w:firstLineChars="200"/>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（4）承诺函；</w:t>
      </w:r>
    </w:p>
    <w:p>
      <w:pPr>
        <w:spacing w:line="360" w:lineRule="auto"/>
        <w:ind w:firstLine="480" w:firstLineChars="200"/>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（5）参选保证金汇款底单（加盖单位公章的复印件）；</w:t>
      </w:r>
    </w:p>
    <w:p>
      <w:pPr>
        <w:spacing w:line="360" w:lineRule="auto"/>
        <w:ind w:firstLine="480" w:firstLineChars="200"/>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以上（1）至</w:t>
      </w:r>
      <w:r>
        <w:rPr>
          <w:rFonts w:hint="eastAsia" w:cs="宋体" w:asciiTheme="minorEastAsia" w:hAnsiTheme="minorEastAsia" w:eastAsiaTheme="minorEastAsia"/>
          <w:sz w:val="24"/>
          <w:szCs w:val="24"/>
        </w:rPr>
        <w:t>（5）项内容合并密封并加盖公章</w:t>
      </w:r>
      <w:r>
        <w:rPr>
          <w:rFonts w:hint="eastAsia" w:cs="宋体" w:asciiTheme="minorEastAsia" w:hAnsiTheme="minorEastAsia" w:eastAsiaTheme="minorEastAsia"/>
          <w:color w:val="000000"/>
          <w:sz w:val="24"/>
          <w:szCs w:val="24"/>
        </w:rPr>
        <w:t>。</w:t>
      </w:r>
    </w:p>
    <w:p>
      <w:pPr>
        <w:spacing w:line="360" w:lineRule="auto"/>
        <w:ind w:firstLine="472" w:firstLineChars="196"/>
        <w:rPr>
          <w:rFonts w:asciiTheme="minorEastAsia" w:hAnsiTheme="minorEastAsia" w:eastAsiaTheme="minorEastAsia"/>
          <w:b/>
          <w:bCs/>
          <w:sz w:val="24"/>
          <w:szCs w:val="24"/>
        </w:rPr>
      </w:pPr>
      <w:r>
        <w:rPr>
          <w:rFonts w:cs="宋体" w:asciiTheme="minorEastAsia" w:hAnsiTheme="minorEastAsia" w:eastAsiaTheme="minorEastAsia"/>
          <w:b/>
          <w:bCs/>
          <w:sz w:val="24"/>
          <w:szCs w:val="24"/>
        </w:rPr>
        <w:t>2</w:t>
      </w:r>
      <w:r>
        <w:rPr>
          <w:rFonts w:hint="eastAsia" w:cs="宋体" w:asciiTheme="minorEastAsia" w:hAnsiTheme="minorEastAsia" w:eastAsiaTheme="minorEastAsia"/>
          <w:b/>
          <w:bCs/>
          <w:sz w:val="24"/>
          <w:szCs w:val="24"/>
        </w:rPr>
        <w:t>、参选书格式</w:t>
      </w:r>
    </w:p>
    <w:p>
      <w:pPr>
        <w:spacing w:line="360" w:lineRule="auto"/>
        <w:ind w:firstLine="470" w:firstLineChars="196"/>
        <w:rPr>
          <w:rFonts w:asciiTheme="minorEastAsia" w:hAnsiTheme="minorEastAsia" w:eastAsiaTheme="minorEastAsia"/>
          <w:sz w:val="24"/>
          <w:szCs w:val="24"/>
        </w:rPr>
      </w:pPr>
      <w:r>
        <w:rPr>
          <w:rFonts w:hint="eastAsia" w:cs="宋体" w:asciiTheme="minorEastAsia" w:hAnsiTheme="minorEastAsia" w:eastAsiaTheme="minorEastAsia"/>
          <w:sz w:val="24"/>
          <w:szCs w:val="24"/>
        </w:rPr>
        <w:t>参选人应按规定制作参选文件并需加盖公章，按规定填写报价单并需</w:t>
      </w:r>
      <w:r>
        <w:rPr>
          <w:rFonts w:hint="eastAsia" w:cs="宋体" w:asciiTheme="minorEastAsia" w:hAnsiTheme="minorEastAsia" w:eastAsiaTheme="minorEastAsia"/>
          <w:b/>
          <w:color w:val="FF0000"/>
          <w:sz w:val="24"/>
          <w:szCs w:val="24"/>
        </w:rPr>
        <w:t>加盖公章，法定代表人或委托代表人签字</w:t>
      </w:r>
      <w:r>
        <w:rPr>
          <w:rFonts w:hint="eastAsia" w:cs="宋体" w:asciiTheme="minorEastAsia" w:hAnsiTheme="minorEastAsia" w:eastAsiaTheme="minorEastAsia"/>
          <w:sz w:val="24"/>
          <w:szCs w:val="24"/>
        </w:rPr>
        <w:t>。</w:t>
      </w:r>
    </w:p>
    <w:p>
      <w:pPr>
        <w:snapToGrid w:val="0"/>
        <w:spacing w:line="360" w:lineRule="auto"/>
        <w:ind w:firstLine="472" w:firstLineChars="196"/>
        <w:rPr>
          <w:rFonts w:asciiTheme="minorEastAsia" w:hAnsiTheme="minorEastAsia" w:eastAsiaTheme="minorEastAsia"/>
          <w:b/>
          <w:bCs/>
          <w:color w:val="000000"/>
          <w:sz w:val="24"/>
          <w:szCs w:val="24"/>
        </w:rPr>
      </w:pPr>
      <w:r>
        <w:rPr>
          <w:rFonts w:cs="宋体" w:asciiTheme="minorEastAsia" w:hAnsiTheme="minorEastAsia" w:eastAsiaTheme="minorEastAsia"/>
          <w:b/>
          <w:bCs/>
          <w:color w:val="000000"/>
          <w:sz w:val="24"/>
          <w:szCs w:val="24"/>
        </w:rPr>
        <w:t>3</w:t>
      </w:r>
      <w:r>
        <w:rPr>
          <w:rFonts w:hint="eastAsia" w:cs="宋体" w:asciiTheme="minorEastAsia" w:hAnsiTheme="minorEastAsia" w:eastAsiaTheme="minorEastAsia"/>
          <w:b/>
          <w:bCs/>
          <w:color w:val="000000"/>
          <w:sz w:val="24"/>
          <w:szCs w:val="24"/>
        </w:rPr>
        <w:t>、参选报价</w:t>
      </w:r>
    </w:p>
    <w:p>
      <w:pPr>
        <w:snapToGrid w:val="0"/>
        <w:spacing w:line="360" w:lineRule="auto"/>
        <w:ind w:firstLine="477" w:firstLineChars="199"/>
        <w:rPr>
          <w:rFonts w:cs="宋体" w:asciiTheme="minorEastAsia" w:hAnsiTheme="minorEastAsia" w:eastAsiaTheme="minorEastAsia"/>
          <w:sz w:val="24"/>
          <w:szCs w:val="24"/>
        </w:rPr>
      </w:pPr>
      <w:r>
        <w:rPr>
          <w:rFonts w:hint="eastAsia" w:cs="宋体" w:asciiTheme="minorEastAsia" w:hAnsiTheme="minorEastAsia" w:eastAsiaTheme="minorEastAsia"/>
          <w:color w:val="000000"/>
          <w:sz w:val="24"/>
          <w:szCs w:val="24"/>
        </w:rPr>
        <w:t>参选</w:t>
      </w:r>
      <w:r>
        <w:rPr>
          <w:rFonts w:hint="eastAsia" w:cs="宋体" w:asciiTheme="minorEastAsia" w:hAnsiTheme="minorEastAsia" w:eastAsiaTheme="minorEastAsia"/>
          <w:sz w:val="24"/>
          <w:szCs w:val="24"/>
        </w:rPr>
        <w:t>人须对参选报价负责。</w:t>
      </w:r>
      <w:r>
        <w:rPr>
          <w:rFonts w:hint="eastAsia" w:cs="宋体" w:asciiTheme="minorEastAsia" w:hAnsiTheme="minorEastAsia" w:eastAsiaTheme="minorEastAsia"/>
          <w:color w:val="000000"/>
          <w:sz w:val="24"/>
          <w:szCs w:val="24"/>
        </w:rPr>
        <w:t>参选报价应根据</w:t>
      </w:r>
      <w:r>
        <w:rPr>
          <w:rFonts w:hint="eastAsia" w:cs="宋体" w:asciiTheme="minorEastAsia" w:hAnsiTheme="minorEastAsia" w:eastAsiaTheme="minorEastAsia"/>
          <w:sz w:val="24"/>
          <w:szCs w:val="24"/>
        </w:rPr>
        <w:t>报价单填写，加盖参选人印章，字迹清晰，否则视为无效。</w:t>
      </w:r>
      <w:r>
        <w:rPr>
          <w:rFonts w:cs="宋体" w:asciiTheme="minorEastAsia" w:hAnsiTheme="minorEastAsia" w:eastAsiaTheme="minorEastAsia"/>
          <w:sz w:val="24"/>
          <w:szCs w:val="24"/>
        </w:rPr>
        <w:t xml:space="preserve"> </w:t>
      </w:r>
    </w:p>
    <w:p>
      <w:pPr>
        <w:snapToGrid w:val="0"/>
        <w:spacing w:line="360" w:lineRule="auto"/>
        <w:ind w:firstLine="472" w:firstLineChars="196"/>
        <w:rPr>
          <w:rFonts w:asciiTheme="minorEastAsia" w:hAnsiTheme="minorEastAsia" w:eastAsiaTheme="minorEastAsia"/>
          <w:b/>
          <w:bCs/>
          <w:sz w:val="24"/>
          <w:szCs w:val="24"/>
        </w:rPr>
      </w:pPr>
      <w:r>
        <w:rPr>
          <w:rFonts w:cs="宋体" w:asciiTheme="minorEastAsia" w:hAnsiTheme="minorEastAsia" w:eastAsiaTheme="minorEastAsia"/>
          <w:b/>
          <w:bCs/>
          <w:sz w:val="24"/>
          <w:szCs w:val="24"/>
        </w:rPr>
        <w:t>4</w:t>
      </w:r>
      <w:r>
        <w:rPr>
          <w:rFonts w:hint="eastAsia" w:cs="宋体" w:asciiTheme="minorEastAsia" w:hAnsiTheme="minorEastAsia" w:eastAsiaTheme="minorEastAsia"/>
          <w:b/>
          <w:bCs/>
          <w:sz w:val="24"/>
          <w:szCs w:val="24"/>
        </w:rPr>
        <w:t>、特别说明</w:t>
      </w:r>
    </w:p>
    <w:p>
      <w:pPr>
        <w:widowControl/>
        <w:snapToGrid w:val="0"/>
        <w:spacing w:line="360" w:lineRule="auto"/>
        <w:ind w:firstLine="480" w:firstLineChars="200"/>
        <w:rPr>
          <w:rFonts w:asciiTheme="minorEastAsia" w:hAnsiTheme="minorEastAsia" w:eastAsiaTheme="minorEastAsia"/>
          <w:sz w:val="24"/>
          <w:szCs w:val="24"/>
        </w:rPr>
      </w:pPr>
      <w:r>
        <w:rPr>
          <w:rFonts w:cs="宋体" w:asciiTheme="minorEastAsia" w:hAnsiTheme="minorEastAsia" w:eastAsiaTheme="minorEastAsia"/>
          <w:sz w:val="24"/>
          <w:szCs w:val="24"/>
        </w:rPr>
        <w:t>4.1</w:t>
      </w:r>
      <w:r>
        <w:rPr>
          <w:rFonts w:hint="eastAsia" w:cs="宋体" w:asciiTheme="minorEastAsia" w:hAnsiTheme="minorEastAsia" w:eastAsiaTheme="minorEastAsia"/>
          <w:sz w:val="24"/>
          <w:szCs w:val="24"/>
        </w:rPr>
        <w:t>参选人需承担所有与比选有关的费用，比选人在任何情况不负担上述费用。</w:t>
      </w:r>
    </w:p>
    <w:p>
      <w:pPr>
        <w:widowControl/>
        <w:tabs>
          <w:tab w:val="left" w:pos="3825"/>
        </w:tabs>
        <w:snapToGrid w:val="0"/>
        <w:spacing w:line="360" w:lineRule="auto"/>
        <w:ind w:firstLine="480" w:firstLineChars="200"/>
        <w:jc w:val="left"/>
        <w:rPr>
          <w:rFonts w:asciiTheme="minorEastAsia" w:hAnsiTheme="minorEastAsia" w:eastAsiaTheme="minorEastAsia"/>
          <w:color w:val="000000"/>
          <w:sz w:val="24"/>
          <w:szCs w:val="24"/>
        </w:rPr>
      </w:pPr>
      <w:r>
        <w:rPr>
          <w:rFonts w:cs="宋体" w:asciiTheme="minorEastAsia" w:hAnsiTheme="minorEastAsia" w:eastAsiaTheme="minorEastAsia"/>
          <w:sz w:val="24"/>
          <w:szCs w:val="24"/>
        </w:rPr>
        <w:t>4.2</w:t>
      </w:r>
      <w:r>
        <w:rPr>
          <w:rFonts w:hint="eastAsia" w:cs="宋体" w:asciiTheme="minorEastAsia" w:hAnsiTheme="minorEastAsia" w:eastAsiaTheme="minorEastAsia"/>
          <w:color w:val="000000"/>
          <w:sz w:val="24"/>
          <w:szCs w:val="24"/>
        </w:rPr>
        <w:t>参选收到比选文件后，如有疑问需要澄清，请以</w:t>
      </w:r>
      <w:r>
        <w:rPr>
          <w:rFonts w:hint="eastAsia" w:cs="宋体" w:asciiTheme="minorEastAsia" w:hAnsiTheme="minorEastAsia" w:eastAsiaTheme="minorEastAsia"/>
          <w:sz w:val="24"/>
          <w:szCs w:val="24"/>
        </w:rPr>
        <w:t>书面形式</w:t>
      </w:r>
      <w:r>
        <w:rPr>
          <w:rFonts w:hint="eastAsia" w:cs="宋体" w:asciiTheme="minorEastAsia" w:hAnsiTheme="minorEastAsia" w:eastAsiaTheme="minorEastAsia"/>
          <w:color w:val="000000"/>
          <w:sz w:val="24"/>
          <w:szCs w:val="24"/>
        </w:rPr>
        <w:t>在规定时间内报比选人汇总。</w:t>
      </w:r>
    </w:p>
    <w:p>
      <w:pPr>
        <w:widowControl/>
        <w:tabs>
          <w:tab w:val="left" w:pos="3825"/>
        </w:tabs>
        <w:snapToGrid w:val="0"/>
        <w:spacing w:line="360" w:lineRule="auto"/>
        <w:ind w:firstLine="480" w:firstLineChars="200"/>
        <w:jc w:val="left"/>
        <w:rPr>
          <w:rFonts w:asciiTheme="minorEastAsia" w:hAnsiTheme="minorEastAsia" w:eastAsiaTheme="minorEastAsia"/>
          <w:color w:val="000000"/>
          <w:sz w:val="24"/>
          <w:szCs w:val="24"/>
        </w:rPr>
      </w:pPr>
      <w:r>
        <w:rPr>
          <w:rFonts w:cs="宋体" w:asciiTheme="minorEastAsia" w:hAnsiTheme="minorEastAsia" w:eastAsiaTheme="minorEastAsia"/>
          <w:sz w:val="24"/>
          <w:szCs w:val="24"/>
        </w:rPr>
        <w:t>4.3</w:t>
      </w:r>
      <w:r>
        <w:rPr>
          <w:rFonts w:hint="eastAsia" w:cs="宋体" w:asciiTheme="minorEastAsia" w:hAnsiTheme="minorEastAsia" w:eastAsiaTheme="minorEastAsia"/>
          <w:color w:val="000000"/>
          <w:sz w:val="24"/>
          <w:szCs w:val="24"/>
        </w:rPr>
        <w:t>参选人对比选人提供的比选文件所做出的推论、解释和结论，比选人概不负责。参选人由于对比选文件的任何推论和误解以及比选对有关问题的口头解释所造成的后果，均由参选人负责。</w:t>
      </w:r>
    </w:p>
    <w:p>
      <w:pPr>
        <w:snapToGrid w:val="0"/>
        <w:spacing w:line="360" w:lineRule="auto"/>
        <w:jc w:val="center"/>
        <w:rPr>
          <w:rFonts w:asciiTheme="minorEastAsia" w:hAnsiTheme="minorEastAsia" w:eastAsiaTheme="minorEastAsia"/>
          <w:b/>
          <w:bCs/>
          <w:color w:val="000000"/>
          <w:sz w:val="24"/>
          <w:szCs w:val="24"/>
        </w:rPr>
      </w:pPr>
    </w:p>
    <w:p>
      <w:pPr>
        <w:widowControl/>
        <w:adjustRightInd/>
        <w:spacing w:line="240" w:lineRule="auto"/>
        <w:ind w:firstLine="3654" w:firstLineChars="1300"/>
        <w:jc w:val="left"/>
        <w:textAlignment w:val="auto"/>
        <w:rPr>
          <w:rFonts w:asciiTheme="minorEastAsia" w:hAnsiTheme="minorEastAsia" w:eastAsiaTheme="minorEastAsia"/>
          <w:b/>
          <w:color w:val="000000"/>
          <w:sz w:val="28"/>
          <w:szCs w:val="28"/>
        </w:rPr>
      </w:pPr>
      <w:bookmarkStart w:id="0" w:name="_Toc497143411"/>
      <w:r>
        <w:rPr>
          <w:rFonts w:hint="eastAsia" w:asciiTheme="minorEastAsia" w:hAnsiTheme="minorEastAsia" w:eastAsiaTheme="minorEastAsia"/>
          <w:b/>
          <w:color w:val="000000"/>
          <w:sz w:val="28"/>
          <w:szCs w:val="28"/>
        </w:rPr>
        <w:t>第四章  评比规则</w:t>
      </w:r>
      <w:bookmarkEnd w:id="0"/>
    </w:p>
    <w:p>
      <w:pPr>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一、规则</w:t>
      </w:r>
    </w:p>
    <w:p>
      <w:pPr>
        <w:spacing w:line="360" w:lineRule="auto"/>
        <w:ind w:firstLine="480" w:firstLineChars="200"/>
        <w:rPr>
          <w:rFonts w:hint="eastAsia" w:cs="Times New Roman" w:asciiTheme="minorEastAsia" w:hAnsiTheme="minorEastAsia" w:eastAsiaTheme="minorEastAsia"/>
          <w:color w:val="000000"/>
          <w:sz w:val="24"/>
          <w:szCs w:val="24"/>
          <w:lang w:eastAsia="zh-CN"/>
        </w:rPr>
      </w:pPr>
      <w:r>
        <w:rPr>
          <w:rFonts w:hint="eastAsia" w:cs="Times New Roman" w:asciiTheme="minorEastAsia" w:hAnsiTheme="minorEastAsia" w:eastAsiaTheme="minorEastAsia"/>
          <w:color w:val="000000"/>
          <w:sz w:val="24"/>
          <w:szCs w:val="24"/>
        </w:rPr>
        <w:t>1.</w:t>
      </w:r>
      <w:r>
        <w:rPr>
          <w:rFonts w:hint="eastAsia" w:cs="Times New Roman" w:asciiTheme="minorEastAsia" w:hAnsiTheme="minorEastAsia" w:eastAsiaTheme="minorEastAsia"/>
          <w:color w:val="000000"/>
          <w:sz w:val="24"/>
          <w:szCs w:val="24"/>
          <w:lang w:eastAsia="zh-CN"/>
        </w:rPr>
        <w:t>比选人在评选时，将优先对技术参选文件进行评选，技术参选文件符合业主要求方可进行下一轮商务报价评选。</w:t>
      </w:r>
    </w:p>
    <w:p>
      <w:pPr>
        <w:spacing w:line="360" w:lineRule="auto"/>
        <w:ind w:firstLine="480" w:firstLineChars="200"/>
        <w:rPr>
          <w:rFonts w:hint="eastAsia"/>
        </w:rPr>
      </w:pPr>
      <w:r>
        <w:rPr>
          <w:rFonts w:hint="eastAsia" w:cs="Times New Roman" w:asciiTheme="minorEastAsia" w:hAnsiTheme="minorEastAsia" w:eastAsiaTheme="minorEastAsia"/>
          <w:color w:val="000000"/>
          <w:sz w:val="24"/>
          <w:szCs w:val="24"/>
          <w:lang w:val="en-US" w:eastAsia="zh-CN"/>
        </w:rPr>
        <w:t>2.</w:t>
      </w:r>
      <w:r>
        <w:rPr>
          <w:rFonts w:hint="eastAsia" w:cs="Times New Roman" w:asciiTheme="minorEastAsia" w:hAnsiTheme="minorEastAsia" w:eastAsiaTheme="minorEastAsia"/>
          <w:color w:val="000000"/>
          <w:sz w:val="24"/>
          <w:szCs w:val="24"/>
          <w:lang w:eastAsia="zh-CN"/>
        </w:rPr>
        <w:t>参选人串选、相互勾结故意压低标价以排挤竞争对手的公平竞争的，其参选无效。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val="en-US" w:eastAsia="zh-CN"/>
        </w:rPr>
        <w:t>3.</w:t>
      </w:r>
      <w:r>
        <w:rPr>
          <w:rFonts w:hint="eastAsia" w:asciiTheme="minorEastAsia" w:hAnsiTheme="minorEastAsia" w:eastAsiaTheme="minorEastAsia"/>
          <w:color w:val="000000"/>
          <w:sz w:val="24"/>
          <w:szCs w:val="24"/>
        </w:rPr>
        <w:t>参选人递交的参选文件满足比选文件全部实质性要求，且参选报价最高的参选人为中选候选人的评选方法。如参选报价相同的，则由评选工作小组通知参选人进行现场密封竞价，直至确定中选候选人。</w:t>
      </w:r>
    </w:p>
    <w:p>
      <w:pPr>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val="en-US" w:eastAsia="zh-CN"/>
        </w:rPr>
        <w:t>4</w:t>
      </w:r>
      <w:r>
        <w:rPr>
          <w:rFonts w:hint="eastAsia" w:asciiTheme="minorEastAsia" w:hAnsiTheme="minorEastAsia" w:eastAsiaTheme="minorEastAsia"/>
          <w:color w:val="000000"/>
          <w:sz w:val="24"/>
          <w:szCs w:val="24"/>
        </w:rPr>
        <w:t>.替补候选人的设定与使用：在合同签订前，比选单位发现参选人的参选报价或服务存在重大偏差、或参选材料存在欺诈行为时、或参选人因不可抗力或自身原因不能履行合同的、或未按要求提供履约保证金的，将有理由取消中选人资格，并按参选人的排名顺序确定替补候选人为中选人。</w:t>
      </w:r>
    </w:p>
    <w:p>
      <w:pPr>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二、资格审查</w:t>
      </w:r>
    </w:p>
    <w:p>
      <w:pPr>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pPr>
        <w:numPr>
          <w:ilvl w:val="0"/>
          <w:numId w:val="3"/>
        </w:numPr>
        <w:spacing w:line="360" w:lineRule="auto"/>
        <w:ind w:firstLine="480" w:firstLineChars="200"/>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评</w:t>
      </w:r>
      <w:r>
        <w:rPr>
          <w:rFonts w:hint="eastAsia" w:asciiTheme="minorEastAsia" w:hAnsiTheme="minorEastAsia" w:eastAsiaTheme="minorEastAsia"/>
          <w:color w:val="000000"/>
          <w:sz w:val="24"/>
          <w:szCs w:val="24"/>
          <w:lang w:val="en-US" w:eastAsia="zh-CN"/>
        </w:rPr>
        <w:t>选</w:t>
      </w:r>
      <w:r>
        <w:rPr>
          <w:rFonts w:hint="eastAsia" w:asciiTheme="minorEastAsia" w:hAnsiTheme="minorEastAsia" w:eastAsiaTheme="minorEastAsia"/>
          <w:color w:val="000000"/>
          <w:sz w:val="24"/>
          <w:szCs w:val="24"/>
        </w:rPr>
        <w:t>办法</w:t>
      </w:r>
    </w:p>
    <w:p>
      <w:pPr>
        <w:pStyle w:val="6"/>
        <w:spacing w:line="360" w:lineRule="auto"/>
        <w:ind w:right="121" w:firstLine="482" w:firstLineChars="200"/>
        <w:jc w:val="both"/>
      </w:pPr>
      <w:r>
        <w:rPr>
          <w:rFonts w:hint="eastAsia"/>
          <w:b/>
          <w:color w:val="FF0000"/>
          <w:lang w:eastAsia="zh-CN"/>
        </w:rPr>
        <w:t>本项目设置</w:t>
      </w:r>
      <w:r>
        <w:rPr>
          <w:rFonts w:hint="eastAsia"/>
          <w:b/>
          <w:color w:val="FF0000"/>
          <w:lang w:val="en-US" w:eastAsia="zh-CN"/>
        </w:rPr>
        <w:t>预估</w:t>
      </w:r>
      <w:r>
        <w:rPr>
          <w:rFonts w:hint="eastAsia"/>
          <w:b/>
          <w:color w:val="FF0000"/>
          <w:lang w:eastAsia="zh-CN"/>
        </w:rPr>
        <w:t>含税总价不低于481.50万元。</w:t>
      </w:r>
      <w:r>
        <w:rPr>
          <w:rFonts w:hint="eastAsia"/>
          <w:lang w:eastAsia="zh-CN"/>
        </w:rPr>
        <w:t>参选人所填报的报价低于本项目最低限价的，其参选将被比选小组</w:t>
      </w:r>
      <w:r>
        <w:rPr>
          <w:rFonts w:hint="eastAsia"/>
          <w:lang w:val="en-US" w:eastAsia="zh-CN"/>
        </w:rPr>
        <w:t>将有权</w:t>
      </w:r>
      <w:r>
        <w:rPr>
          <w:rFonts w:hint="eastAsia"/>
          <w:lang w:eastAsia="zh-CN"/>
        </w:rPr>
        <w:t>予以否决。</w:t>
      </w:r>
      <w:r>
        <w:fldChar w:fldCharType="begin"/>
      </w:r>
      <w:r>
        <w:instrText xml:space="preserve"> HYPERLINK "mailto:如参选人对控制价存疑请于报价截止前发邮件至xqyang@fhcpec.com.cn" </w:instrText>
      </w:r>
      <w:r>
        <w:fldChar w:fldCharType="separate"/>
      </w:r>
      <w:r>
        <w:rPr>
          <w:rStyle w:val="19"/>
          <w:rFonts w:hint="eastAsia"/>
          <w:lang w:eastAsia="zh-CN"/>
        </w:rPr>
        <w:t>如参选人对控制价存疑请于报价截止前发邮件至</w:t>
      </w:r>
      <w:r>
        <w:rPr>
          <w:rStyle w:val="19"/>
          <w:rFonts w:hint="eastAsia"/>
          <w:lang w:val="en-US" w:eastAsia="zh-CN"/>
        </w:rPr>
        <w:t>xumx</w:t>
      </w:r>
      <w:r>
        <w:rPr>
          <w:rStyle w:val="19"/>
          <w:rFonts w:hint="eastAsia"/>
          <w:lang w:eastAsia="zh-CN"/>
        </w:rPr>
        <w:t>@fhcpec.com.cn</w:t>
      </w:r>
      <w:r>
        <w:rPr>
          <w:rStyle w:val="19"/>
          <w:rFonts w:hint="eastAsia"/>
          <w:lang w:eastAsia="zh-CN"/>
        </w:rPr>
        <w:fldChar w:fldCharType="end"/>
      </w:r>
      <w:r>
        <w:rPr>
          <w:rFonts w:hint="eastAsia"/>
          <w:lang w:eastAsia="zh-CN"/>
        </w:rPr>
        <w:t>。</w:t>
      </w:r>
    </w:p>
    <w:p>
      <w:pPr>
        <w:spacing w:before="15" w:line="360" w:lineRule="auto"/>
        <w:ind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评选工作小组将对通过资格及实质响应性审查的各合格参选人，</w:t>
      </w:r>
      <w:r>
        <w:rPr>
          <w:rFonts w:hint="eastAsia"/>
          <w:color w:val="000000"/>
          <w:sz w:val="24"/>
          <w:szCs w:val="24"/>
          <w:shd w:val="clear" w:color="auto" w:fill="FFFFFF"/>
          <w:lang w:eastAsia="zh-CN"/>
        </w:rPr>
        <w:t>采用商务报价决标评选的方式，从价格和付款方式两方面进行评选，满足：</w:t>
      </w:r>
    </w:p>
    <w:p>
      <w:pPr>
        <w:spacing w:line="360" w:lineRule="auto"/>
        <w:ind w:firstLine="400" w:firstLineChars="200"/>
        <w:rPr>
          <w:rFonts w:hint="eastAsia" w:asciiTheme="minorEastAsia" w:hAnsiTheme="minorEastAsia" w:eastAsiaTheme="minorEastAsia"/>
          <w:color w:val="000000"/>
          <w:sz w:val="24"/>
          <w:szCs w:val="24"/>
        </w:rPr>
      </w:pPr>
      <w:r>
        <w:rPr>
          <w:rFonts w:hint="eastAsia"/>
        </w:rPr>
        <w:t>（</w:t>
      </w:r>
      <w:r>
        <w:rPr>
          <w:rFonts w:hint="eastAsia" w:asciiTheme="minorEastAsia" w:hAnsiTheme="minorEastAsia" w:eastAsiaTheme="minorEastAsia"/>
          <w:color w:val="000000"/>
          <w:sz w:val="24"/>
          <w:szCs w:val="24"/>
        </w:rPr>
        <w:t>1）付款条件：收到中标通知后，三天内中选商需支付报价预估总价25%货款作为第1批的预付货款。合同期限内每批次销售前，中选商收到</w:t>
      </w:r>
      <w:r>
        <w:rPr>
          <w:rFonts w:hint="eastAsia" w:asciiTheme="minorEastAsia" w:hAnsiTheme="minorEastAsia" w:eastAsiaTheme="minorEastAsia"/>
          <w:color w:val="000000"/>
          <w:sz w:val="24"/>
          <w:szCs w:val="24"/>
          <w:lang w:val="en-US" w:eastAsia="zh-CN"/>
        </w:rPr>
        <w:t>比选人</w:t>
      </w:r>
      <w:r>
        <w:rPr>
          <w:rFonts w:hint="eastAsia" w:asciiTheme="minorEastAsia" w:hAnsiTheme="minorEastAsia" w:eastAsiaTheme="minorEastAsia"/>
          <w:color w:val="000000"/>
          <w:sz w:val="24"/>
          <w:szCs w:val="24"/>
        </w:rPr>
        <w:t>下月销售计划单后，应在三天内将货款金额足额支付给</w:t>
      </w:r>
      <w:r>
        <w:rPr>
          <w:rFonts w:hint="eastAsia" w:asciiTheme="minorEastAsia" w:hAnsiTheme="minorEastAsia" w:eastAsiaTheme="minorEastAsia"/>
          <w:color w:val="000000"/>
          <w:sz w:val="24"/>
          <w:szCs w:val="24"/>
          <w:lang w:val="en-US" w:eastAsia="zh-CN"/>
        </w:rPr>
        <w:t>比选人</w:t>
      </w:r>
      <w:r>
        <w:rPr>
          <w:rFonts w:hint="eastAsia" w:asciiTheme="minorEastAsia" w:hAnsiTheme="minorEastAsia" w:eastAsiaTheme="minorEastAsia"/>
          <w:color w:val="000000"/>
          <w:sz w:val="24"/>
          <w:szCs w:val="24"/>
        </w:rPr>
        <w:t>。</w:t>
      </w:r>
    </w:p>
    <w:p>
      <w:pPr>
        <w:spacing w:line="360" w:lineRule="auto"/>
        <w:ind w:firstLine="480" w:firstLineChars="200"/>
      </w:pPr>
      <w:r>
        <w:rPr>
          <w:rFonts w:hint="eastAsia" w:asciiTheme="minorEastAsia" w:hAnsiTheme="minorEastAsia" w:eastAsiaTheme="minorEastAsia"/>
          <w:color w:val="000000"/>
          <w:sz w:val="24"/>
          <w:szCs w:val="24"/>
        </w:rPr>
        <w:t>（2）报价总价最高者作为第一中选人，以此类推。</w:t>
      </w:r>
    </w:p>
    <w:p>
      <w:pPr>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四、以下情况作废标处理</w:t>
      </w:r>
    </w:p>
    <w:p>
      <w:pPr>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1、对比选文件提出的实质性要求和条件，参选文件未能在实质上响应的。</w:t>
      </w:r>
    </w:p>
    <w:p>
      <w:pPr>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2、参选文件存在重大偏差的。</w:t>
      </w:r>
    </w:p>
    <w:p>
      <w:pPr>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3、未按规定格式要求编制参选文件的。</w:t>
      </w:r>
    </w:p>
    <w:p>
      <w:pPr>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4、违反规定影响开选评选工作或采取其他方式对比选人施加影响的。</w:t>
      </w:r>
    </w:p>
    <w:p>
      <w:pPr>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5、参选人串标、相互勾结故意压低标价以排挤竞争对手的公平竞争的，其参选无效。</w:t>
      </w:r>
    </w:p>
    <w:p>
      <w:pPr>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五、评选</w:t>
      </w:r>
    </w:p>
    <w:p>
      <w:pPr>
        <w:pStyle w:val="6"/>
        <w:spacing w:before="186" w:line="319" w:lineRule="auto"/>
        <w:ind w:left="118" w:firstLine="420"/>
        <w:rPr>
          <w:lang w:eastAsia="zh-CN"/>
        </w:rPr>
      </w:pPr>
      <w:r>
        <w:rPr>
          <w:rFonts w:hint="eastAsia"/>
          <w:lang w:eastAsia="zh-CN"/>
        </w:rPr>
        <w:t>1.</w:t>
      </w:r>
      <w:r>
        <w:rPr>
          <w:rFonts w:hint="eastAsia"/>
          <w:spacing w:val="-5"/>
          <w:lang w:eastAsia="zh-CN"/>
        </w:rPr>
        <w:t>比选人将在参选文件截止日期后另行择日组织比选会，参选人选定工作在比选人有关部门监督下，由比选人依法组建的评选委员会负责。</w:t>
      </w:r>
    </w:p>
    <w:p>
      <w:pPr>
        <w:spacing w:line="360" w:lineRule="auto"/>
        <w:ind w:firstLine="480" w:firstLineChars="200"/>
        <w:rPr>
          <w:rFonts w:cs="宋体"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 xml:space="preserve"> 2、比选人将做开选记录。</w:t>
      </w:r>
    </w:p>
    <w:p>
      <w:pPr>
        <w:jc w:val="center"/>
        <w:rPr>
          <w:rFonts w:cs="宋体" w:asciiTheme="minorEastAsia" w:hAnsiTheme="minorEastAsia" w:eastAsiaTheme="minorEastAsia"/>
          <w:color w:val="000000"/>
          <w:sz w:val="24"/>
          <w:szCs w:val="24"/>
        </w:rPr>
      </w:pPr>
    </w:p>
    <w:p>
      <w:pPr>
        <w:widowControl/>
        <w:adjustRightInd/>
        <w:spacing w:line="240" w:lineRule="auto"/>
        <w:ind w:firstLine="3373" w:firstLineChars="1200"/>
        <w:jc w:val="left"/>
        <w:textAlignment w:val="auto"/>
        <w:rPr>
          <w:rFonts w:asciiTheme="minorEastAsia" w:hAnsiTheme="minorEastAsia" w:eastAsiaTheme="minorEastAsia"/>
          <w:b/>
          <w:color w:val="000000"/>
          <w:sz w:val="28"/>
          <w:szCs w:val="28"/>
        </w:rPr>
      </w:pPr>
      <w:r>
        <w:rPr>
          <w:rFonts w:hint="eastAsia" w:cs="宋体" w:asciiTheme="minorEastAsia" w:hAnsiTheme="minorEastAsia" w:eastAsiaTheme="minorEastAsia"/>
          <w:b/>
          <w:color w:val="000000"/>
          <w:sz w:val="28"/>
          <w:szCs w:val="28"/>
        </w:rPr>
        <w:t>第五章</w:t>
      </w:r>
      <w:r>
        <w:rPr>
          <w:rFonts w:cs="宋体" w:asciiTheme="minorEastAsia" w:hAnsiTheme="minorEastAsia" w:eastAsiaTheme="minorEastAsia"/>
          <w:b/>
          <w:color w:val="000000"/>
          <w:sz w:val="28"/>
          <w:szCs w:val="28"/>
        </w:rPr>
        <w:t xml:space="preserve">   </w:t>
      </w:r>
      <w:r>
        <w:rPr>
          <w:rFonts w:hint="eastAsia" w:cs="宋体" w:asciiTheme="minorEastAsia" w:hAnsiTheme="minorEastAsia" w:eastAsiaTheme="minorEastAsia"/>
          <w:b/>
          <w:color w:val="000000"/>
          <w:sz w:val="28"/>
          <w:szCs w:val="28"/>
        </w:rPr>
        <w:t>合同授予</w:t>
      </w:r>
    </w:p>
    <w:p>
      <w:pPr>
        <w:snapToGrid w:val="0"/>
        <w:spacing w:line="360" w:lineRule="auto"/>
        <w:ind w:firstLine="480" w:firstLineChars="200"/>
        <w:rPr>
          <w:rFonts w:cs="宋体" w:asciiTheme="minorEastAsia" w:hAnsiTheme="minorEastAsia" w:eastAsiaTheme="minorEastAsia"/>
          <w:color w:val="000000"/>
          <w:sz w:val="24"/>
          <w:szCs w:val="24"/>
        </w:rPr>
      </w:pPr>
      <w:r>
        <w:rPr>
          <w:rFonts w:cs="宋体" w:asciiTheme="minorEastAsia" w:hAnsiTheme="minorEastAsia" w:eastAsiaTheme="minorEastAsia"/>
          <w:color w:val="000000"/>
          <w:sz w:val="24"/>
          <w:szCs w:val="24"/>
        </w:rPr>
        <w:t>1</w:t>
      </w:r>
      <w:r>
        <w:rPr>
          <w:rFonts w:hint="eastAsia" w:cs="宋体" w:asciiTheme="minorEastAsia" w:hAnsiTheme="minorEastAsia" w:eastAsiaTheme="minorEastAsia"/>
          <w:color w:val="000000"/>
          <w:sz w:val="24"/>
          <w:szCs w:val="24"/>
        </w:rPr>
        <w:t>、比选人将依据</w:t>
      </w:r>
      <w:r>
        <w:rPr>
          <w:rFonts w:hint="eastAsia" w:asciiTheme="minorEastAsia" w:hAnsiTheme="minorEastAsia" w:eastAsiaTheme="minorEastAsia"/>
          <w:color w:val="000000"/>
          <w:sz w:val="24"/>
          <w:szCs w:val="24"/>
        </w:rPr>
        <w:t>评选工作小组</w:t>
      </w:r>
      <w:r>
        <w:rPr>
          <w:rFonts w:hint="eastAsia" w:cs="宋体" w:asciiTheme="minorEastAsia" w:hAnsiTheme="minorEastAsia" w:eastAsiaTheme="minorEastAsia"/>
          <w:color w:val="000000"/>
          <w:sz w:val="24"/>
          <w:szCs w:val="24"/>
        </w:rPr>
        <w:t>评选结果向中选人授予合同。</w:t>
      </w:r>
      <w:r>
        <w:rPr>
          <w:rFonts w:cs="宋体" w:asciiTheme="minorEastAsia" w:hAnsiTheme="minorEastAsia" w:eastAsiaTheme="minorEastAsia"/>
          <w:color w:val="000000"/>
          <w:sz w:val="24"/>
          <w:szCs w:val="24"/>
        </w:rPr>
        <w:t xml:space="preserve"> </w:t>
      </w:r>
    </w:p>
    <w:p>
      <w:pPr>
        <w:snapToGrid w:val="0"/>
        <w:spacing w:line="360" w:lineRule="auto"/>
        <w:rPr>
          <w:rFonts w:asciiTheme="minorEastAsia" w:hAnsiTheme="minorEastAsia" w:eastAsiaTheme="minorEastAsia"/>
          <w:color w:val="000000"/>
          <w:sz w:val="24"/>
          <w:szCs w:val="24"/>
        </w:rPr>
      </w:pPr>
      <w:r>
        <w:rPr>
          <w:rFonts w:cs="宋体" w:asciiTheme="minorEastAsia" w:hAnsiTheme="minorEastAsia" w:eastAsiaTheme="minorEastAsia"/>
          <w:color w:val="000000"/>
          <w:sz w:val="24"/>
          <w:szCs w:val="24"/>
        </w:rPr>
        <w:t xml:space="preserve">    2</w:t>
      </w:r>
      <w:r>
        <w:rPr>
          <w:rFonts w:hint="eastAsia" w:cs="宋体" w:asciiTheme="minorEastAsia" w:hAnsiTheme="minorEastAsia" w:eastAsiaTheme="minorEastAsia"/>
          <w:color w:val="000000"/>
          <w:sz w:val="24"/>
          <w:szCs w:val="24"/>
        </w:rPr>
        <w:t>、中选人确定后，比选人将比选结果通知中选人。</w:t>
      </w:r>
    </w:p>
    <w:p>
      <w:pPr>
        <w:snapToGrid w:val="0"/>
        <w:spacing w:line="360" w:lineRule="auto"/>
        <w:ind w:firstLine="480" w:firstLineChars="200"/>
        <w:rPr>
          <w:rFonts w:asciiTheme="minorEastAsia" w:hAnsiTheme="minorEastAsia" w:eastAsiaTheme="minorEastAsia"/>
          <w:sz w:val="24"/>
          <w:szCs w:val="24"/>
        </w:rPr>
      </w:pPr>
      <w:r>
        <w:rPr>
          <w:rFonts w:cs="宋体" w:asciiTheme="minorEastAsia" w:hAnsiTheme="minorEastAsia" w:eastAsiaTheme="minorEastAsia"/>
          <w:color w:val="000000"/>
          <w:sz w:val="24"/>
          <w:szCs w:val="24"/>
        </w:rPr>
        <w:t>3</w:t>
      </w:r>
      <w:r>
        <w:rPr>
          <w:rFonts w:hint="eastAsia" w:cs="宋体" w:asciiTheme="minorEastAsia" w:hAnsiTheme="minorEastAsia" w:eastAsiaTheme="minorEastAsia"/>
          <w:color w:val="000000"/>
          <w:sz w:val="24"/>
          <w:szCs w:val="24"/>
        </w:rPr>
        <w:t>、中选通知对比选人和参选人具有法律效力。</w:t>
      </w:r>
      <w:r>
        <w:rPr>
          <w:rFonts w:hint="eastAsia" w:cs="宋体" w:asciiTheme="minorEastAsia" w:hAnsiTheme="minorEastAsia" w:eastAsiaTheme="minorEastAsia"/>
          <w:b/>
          <w:color w:val="FF0000"/>
          <w:sz w:val="24"/>
          <w:szCs w:val="24"/>
        </w:rPr>
        <w:t>福建福海创石油化工有限公司的权属子公司“翔鹭石化（漳州）有限公司”作为合同执行主体，将于中选通知书发出之日起30日内与中选人完成合同签订事宜。</w:t>
      </w:r>
      <w:r>
        <w:rPr>
          <w:rFonts w:hint="eastAsia" w:cs="宋体" w:asciiTheme="minorEastAsia" w:hAnsiTheme="minorEastAsia" w:eastAsiaTheme="minorEastAsia"/>
          <w:color w:val="000000"/>
          <w:sz w:val="24"/>
          <w:szCs w:val="24"/>
        </w:rPr>
        <w:t>中选单位需在比选人通知中选后30日内与比选人签订合同。</w:t>
      </w:r>
      <w:r>
        <w:rPr>
          <w:rFonts w:hint="eastAsia" w:cs="宋体" w:asciiTheme="minorEastAsia" w:hAnsiTheme="minorEastAsia" w:eastAsiaTheme="minorEastAsia"/>
          <w:sz w:val="24"/>
          <w:szCs w:val="24"/>
        </w:rPr>
        <w:t>若因中选单位原因未在规定的时间和地点与比选人签署合同或未按中选通知书约定时间递交预付货款的，比选人有权单方取消中选单位的资格并没收参选保证金。同时，由此给比选人造成的损失，比选人有权追究中选单位的全部责任。</w:t>
      </w:r>
    </w:p>
    <w:p>
      <w:pPr>
        <w:snapToGrid w:val="0"/>
        <w:spacing w:line="360" w:lineRule="auto"/>
        <w:ind w:firstLine="480" w:firstLineChars="200"/>
        <w:rPr>
          <w:rFonts w:asciiTheme="minorEastAsia" w:hAnsiTheme="minorEastAsia" w:eastAsiaTheme="minorEastAsia"/>
          <w:sz w:val="24"/>
          <w:szCs w:val="24"/>
        </w:rPr>
      </w:pPr>
      <w:r>
        <w:rPr>
          <w:rFonts w:cs="宋体" w:asciiTheme="minorEastAsia" w:hAnsiTheme="minorEastAsia" w:eastAsiaTheme="minorEastAsia"/>
          <w:sz w:val="24"/>
          <w:szCs w:val="24"/>
        </w:rPr>
        <w:t>4</w:t>
      </w:r>
      <w:r>
        <w:rPr>
          <w:rFonts w:hint="eastAsia" w:cs="宋体" w:asciiTheme="minorEastAsia" w:hAnsiTheme="minorEastAsia" w:eastAsiaTheme="minorEastAsia"/>
          <w:sz w:val="24"/>
          <w:szCs w:val="24"/>
        </w:rPr>
        <w:t>、中选人签署合同后必须履行中选价格，按合同要求进场作业。若因中选单位原因未在规定的时间进场作业的，则比选人有权单方面取消中选单位的资格并没收参选保证金。并取消参选人三年内在比选人的业务中的参选资格，由此给比选人造成的损失，比选人有权追究中选单位的全部责任。</w:t>
      </w:r>
    </w:p>
    <w:p>
      <w:pPr>
        <w:snapToGrid w:val="0"/>
        <w:spacing w:line="360" w:lineRule="auto"/>
        <w:ind w:firstLine="480" w:firstLineChars="200"/>
        <w:rPr>
          <w:rFonts w:hint="eastAsia" w:cs="宋体" w:asciiTheme="minorEastAsia" w:hAnsiTheme="minorEastAsia" w:eastAsiaTheme="minorEastAsia"/>
          <w:sz w:val="24"/>
          <w:szCs w:val="24"/>
        </w:rPr>
      </w:pPr>
      <w:r>
        <w:rPr>
          <w:rFonts w:cs="宋体" w:asciiTheme="minorEastAsia" w:hAnsiTheme="minorEastAsia" w:eastAsiaTheme="minorEastAsia"/>
          <w:sz w:val="24"/>
          <w:szCs w:val="24"/>
        </w:rPr>
        <w:t>5</w:t>
      </w:r>
      <w:r>
        <w:rPr>
          <w:rFonts w:hint="eastAsia" w:cs="宋体" w:asciiTheme="minorEastAsia" w:hAnsiTheme="minorEastAsia" w:eastAsiaTheme="minorEastAsia"/>
          <w:sz w:val="24"/>
          <w:szCs w:val="24"/>
        </w:rPr>
        <w:t>、比选文件与合同附件作为签定合同的条款，比选文件合同条款中没有规定的内容，比选人、参选人认为有必要进行补充，可另行商定解决。</w:t>
      </w:r>
    </w:p>
    <w:p>
      <w:pPr>
        <w:pStyle w:val="6"/>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napToGrid w:val="0"/>
        <w:spacing w:line="360" w:lineRule="auto"/>
        <w:ind w:firstLine="2530" w:firstLineChars="900"/>
        <w:rPr>
          <w:rFonts w:cs="宋体" w:asciiTheme="minorEastAsia" w:hAnsiTheme="minorEastAsia" w:eastAsiaTheme="minorEastAsia"/>
          <w:b/>
          <w:color w:val="000000"/>
          <w:sz w:val="28"/>
          <w:szCs w:val="28"/>
        </w:rPr>
      </w:pPr>
      <w:r>
        <w:rPr>
          <w:rFonts w:hint="eastAsia" w:cs="宋体" w:asciiTheme="minorEastAsia" w:hAnsiTheme="minorEastAsia" w:eastAsiaTheme="minorEastAsia"/>
          <w:b/>
          <w:color w:val="000000"/>
          <w:sz w:val="28"/>
          <w:szCs w:val="28"/>
        </w:rPr>
        <w:t>第六章</w:t>
      </w:r>
      <w:r>
        <w:rPr>
          <w:rFonts w:cs="宋体" w:asciiTheme="minorEastAsia" w:hAnsiTheme="minorEastAsia" w:eastAsiaTheme="minorEastAsia"/>
          <w:b/>
          <w:color w:val="000000"/>
          <w:sz w:val="28"/>
          <w:szCs w:val="28"/>
        </w:rPr>
        <w:t xml:space="preserve">   </w:t>
      </w:r>
      <w:r>
        <w:rPr>
          <w:rFonts w:hint="eastAsia" w:cs="宋体" w:asciiTheme="minorEastAsia" w:hAnsiTheme="minorEastAsia" w:eastAsiaTheme="minorEastAsia"/>
          <w:b/>
          <w:color w:val="000000"/>
          <w:sz w:val="28"/>
          <w:szCs w:val="28"/>
        </w:rPr>
        <w:t>中选后相关履约要求</w:t>
      </w:r>
    </w:p>
    <w:p>
      <w:pPr>
        <w:tabs>
          <w:tab w:val="left" w:pos="1260"/>
          <w:tab w:val="left" w:pos="1800"/>
        </w:tabs>
        <w:jc w:val="center"/>
        <w:rPr>
          <w:rFonts w:asciiTheme="minorEastAsia" w:hAnsiTheme="minorEastAsia" w:eastAsiaTheme="minorEastAsia"/>
          <w:color w:val="000000"/>
          <w:sz w:val="24"/>
          <w:szCs w:val="24"/>
        </w:rPr>
      </w:pPr>
    </w:p>
    <w:p>
      <w:pPr>
        <w:snapToGrid w:val="0"/>
        <w:spacing w:line="360" w:lineRule="auto"/>
        <w:ind w:firstLine="480" w:firstLineChars="200"/>
        <w:rPr>
          <w:rFonts w:asciiTheme="minorEastAsia" w:hAnsiTheme="minorEastAsia" w:eastAsiaTheme="minorEastAsia"/>
          <w:sz w:val="24"/>
          <w:szCs w:val="24"/>
        </w:rPr>
      </w:pPr>
      <w:r>
        <w:rPr>
          <w:rFonts w:cs="宋体" w:asciiTheme="minorEastAsia" w:hAnsiTheme="minorEastAsia" w:eastAsiaTheme="minorEastAsia"/>
          <w:sz w:val="24"/>
          <w:szCs w:val="24"/>
        </w:rPr>
        <w:t>1</w:t>
      </w:r>
      <w:r>
        <w:rPr>
          <w:rFonts w:hint="eastAsia" w:cs="宋体" w:asciiTheme="minorEastAsia" w:hAnsiTheme="minorEastAsia" w:eastAsiaTheme="minorEastAsia"/>
          <w:sz w:val="24"/>
          <w:szCs w:val="24"/>
        </w:rPr>
        <w:t>、中选单位应服从比选的管理规定，不得影响甲方的生产运行，如有违反，取消中选单位的继续履行合同的资格，同时，由此给比选人造成的损失，比选人有权追究中选单位的全部责任。</w:t>
      </w:r>
    </w:p>
    <w:p>
      <w:pPr>
        <w:ind w:firstLine="560"/>
        <w:rPr>
          <w:rFonts w:asciiTheme="minorEastAsia" w:hAnsiTheme="minorEastAsia" w:eastAsiaTheme="minorEastAsia"/>
          <w:sz w:val="24"/>
          <w:szCs w:val="24"/>
        </w:rPr>
      </w:pPr>
      <w:r>
        <w:rPr>
          <w:rFonts w:cs="宋体" w:asciiTheme="minorEastAsia" w:hAnsiTheme="minorEastAsia" w:eastAsiaTheme="minorEastAsia"/>
          <w:sz w:val="24"/>
          <w:szCs w:val="24"/>
        </w:rPr>
        <w:t>2</w:t>
      </w:r>
      <w:r>
        <w:rPr>
          <w:rFonts w:hint="eastAsia" w:cs="宋体" w:asciiTheme="minorEastAsia" w:hAnsiTheme="minorEastAsia" w:eastAsiaTheme="minorEastAsia"/>
          <w:sz w:val="24"/>
          <w:szCs w:val="24"/>
        </w:rPr>
        <w:t>、中选人必须严格执行《</w:t>
      </w:r>
      <w:r>
        <w:rPr>
          <w:rFonts w:hint="eastAsia" w:cs="宋体" w:asciiTheme="minorEastAsia" w:hAnsiTheme="minorEastAsia" w:eastAsiaTheme="minorEastAsia"/>
          <w:sz w:val="24"/>
          <w:szCs w:val="24"/>
          <w:lang w:eastAsia="zh-CN"/>
        </w:rPr>
        <w:t>PTA沉淀池废粉清理和销售</w:t>
      </w:r>
      <w:r>
        <w:rPr>
          <w:rFonts w:hint="eastAsia" w:cs="宋体" w:asciiTheme="minorEastAsia" w:hAnsiTheme="minorEastAsia" w:eastAsiaTheme="minorEastAsia"/>
          <w:sz w:val="24"/>
          <w:szCs w:val="24"/>
        </w:rPr>
        <w:t>合同》（详见附件二）、《承诺函》（详见参选文件附件4）的规定。</w:t>
      </w:r>
    </w:p>
    <w:p>
      <w:pPr>
        <w:snapToGrid w:val="0"/>
        <w:spacing w:line="360" w:lineRule="auto"/>
        <w:ind w:firstLine="480" w:firstLineChars="200"/>
        <w:rPr>
          <w:rFonts w:hint="eastAsia" w:cs="宋体" w:asciiTheme="minorEastAsia" w:hAnsiTheme="minorEastAsia" w:eastAsiaTheme="minorEastAsia"/>
          <w:sz w:val="24"/>
          <w:szCs w:val="24"/>
        </w:rPr>
      </w:pP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、中选人需遵守甲方的各项管理规章制度。如触犯相关条例者则按福建福海创石油化工有限公司相应处罚条款进行处罚。</w:t>
      </w:r>
    </w:p>
    <w:p>
      <w:pPr>
        <w:snapToGrid w:val="0"/>
        <w:spacing w:line="360" w:lineRule="auto"/>
        <w:ind w:firstLine="3373" w:firstLineChars="1200"/>
        <w:rPr>
          <w:rFonts w:cs="宋体" w:asciiTheme="minorEastAsia" w:hAnsiTheme="minorEastAsia" w:eastAsiaTheme="minorEastAsia"/>
          <w:sz w:val="24"/>
          <w:szCs w:val="24"/>
        </w:rPr>
      </w:pPr>
      <w:r>
        <w:rPr>
          <w:rFonts w:hint="eastAsia" w:cs="宋体" w:asciiTheme="minorEastAsia" w:hAnsiTheme="minorEastAsia" w:eastAsiaTheme="minorEastAsia"/>
          <w:b/>
          <w:color w:val="000000"/>
          <w:sz w:val="28"/>
          <w:szCs w:val="28"/>
        </w:rPr>
        <w:t>第七章</w:t>
      </w:r>
      <w:r>
        <w:rPr>
          <w:rFonts w:cs="宋体" w:asciiTheme="minorEastAsia" w:hAnsiTheme="minorEastAsia" w:eastAsiaTheme="minorEastAsia"/>
          <w:b/>
          <w:color w:val="000000"/>
          <w:sz w:val="28"/>
          <w:szCs w:val="28"/>
        </w:rPr>
        <w:t xml:space="preserve">   </w:t>
      </w:r>
      <w:r>
        <w:rPr>
          <w:rFonts w:hint="eastAsia" w:cs="宋体" w:asciiTheme="minorEastAsia" w:hAnsiTheme="minorEastAsia" w:eastAsiaTheme="minorEastAsia"/>
          <w:b/>
          <w:color w:val="000000"/>
          <w:sz w:val="28"/>
          <w:szCs w:val="28"/>
        </w:rPr>
        <w:t>其它</w:t>
      </w:r>
    </w:p>
    <w:p>
      <w:pPr>
        <w:pStyle w:val="68"/>
        <w:numPr>
          <w:ilvl w:val="0"/>
          <w:numId w:val="4"/>
        </w:numPr>
        <w:snapToGrid w:val="0"/>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参选人的参选文件无论其是否中选，均不退回。</w:t>
      </w:r>
    </w:p>
    <w:p>
      <w:pPr>
        <w:pStyle w:val="68"/>
        <w:numPr>
          <w:ilvl w:val="0"/>
          <w:numId w:val="4"/>
        </w:numPr>
        <w:snapToGrid w:val="0"/>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比选人郑重承诺：参选人所提交的参选文件及相关资料不向第三方泄露。</w:t>
      </w:r>
    </w:p>
    <w:p>
      <w:pPr>
        <w:pStyle w:val="68"/>
        <w:numPr>
          <w:ilvl w:val="0"/>
          <w:numId w:val="4"/>
        </w:numPr>
        <w:snapToGrid w:val="0"/>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本比选文件的解释权归福建福海创石油化工有限公司。</w:t>
      </w:r>
    </w:p>
    <w:p>
      <w:pPr>
        <w:ind w:firstLine="480" w:firstLineChars="200"/>
        <w:jc w:val="left"/>
        <w:rPr>
          <w:rFonts w:cs="宋体" w:asciiTheme="minorEastAsia" w:hAnsiTheme="minorEastAsia" w:eastAsiaTheme="minorEastAsia"/>
          <w:color w:val="000000"/>
          <w:sz w:val="24"/>
          <w:szCs w:val="24"/>
        </w:rPr>
      </w:pPr>
    </w:p>
    <w:p>
      <w:pPr>
        <w:ind w:firstLine="540" w:firstLineChars="225"/>
        <w:jc w:val="left"/>
        <w:rPr>
          <w:rFonts w:asciiTheme="minorEastAsia" w:hAnsiTheme="minorEastAsia" w:eastAsiaTheme="minorEastAsia"/>
          <w:color w:val="000000"/>
          <w:sz w:val="24"/>
          <w:szCs w:val="24"/>
        </w:rPr>
      </w:pPr>
    </w:p>
    <w:p>
      <w:pPr>
        <w:ind w:firstLine="540" w:firstLineChars="225"/>
        <w:jc w:val="left"/>
        <w:rPr>
          <w:rFonts w:asciiTheme="minorEastAsia" w:hAnsiTheme="minorEastAsia" w:eastAsiaTheme="minorEastAsia"/>
          <w:color w:val="000000"/>
          <w:sz w:val="24"/>
          <w:szCs w:val="24"/>
        </w:rPr>
      </w:pPr>
    </w:p>
    <w:p>
      <w:pPr>
        <w:ind w:firstLine="540" w:firstLineChars="225"/>
        <w:jc w:val="left"/>
        <w:rPr>
          <w:rFonts w:asciiTheme="minorEastAsia" w:hAnsiTheme="minorEastAsia" w:eastAsiaTheme="minorEastAsia"/>
          <w:color w:val="000000"/>
          <w:sz w:val="24"/>
          <w:szCs w:val="24"/>
        </w:rPr>
      </w:pPr>
    </w:p>
    <w:p>
      <w:pPr>
        <w:ind w:firstLine="540" w:firstLineChars="225"/>
        <w:jc w:val="left"/>
        <w:rPr>
          <w:rFonts w:asciiTheme="minorEastAsia" w:hAnsiTheme="minorEastAsia" w:eastAsiaTheme="minorEastAsia"/>
          <w:color w:val="000000"/>
          <w:sz w:val="24"/>
          <w:szCs w:val="24"/>
        </w:rPr>
      </w:pPr>
    </w:p>
    <w:p>
      <w:pPr>
        <w:ind w:firstLine="540" w:firstLineChars="225"/>
        <w:jc w:val="left"/>
        <w:rPr>
          <w:rFonts w:asciiTheme="minorEastAsia" w:hAnsiTheme="minorEastAsia" w:eastAsiaTheme="minorEastAsia"/>
          <w:color w:val="000000"/>
          <w:sz w:val="24"/>
          <w:szCs w:val="24"/>
        </w:rPr>
      </w:pPr>
    </w:p>
    <w:p>
      <w:pPr>
        <w:ind w:firstLine="540" w:firstLineChars="225"/>
        <w:jc w:val="left"/>
        <w:rPr>
          <w:rFonts w:asciiTheme="minorEastAsia" w:hAnsiTheme="minorEastAsia" w:eastAsiaTheme="minorEastAsia"/>
          <w:color w:val="000000"/>
          <w:sz w:val="24"/>
          <w:szCs w:val="24"/>
        </w:rPr>
      </w:pPr>
    </w:p>
    <w:p>
      <w:pPr>
        <w:ind w:firstLine="540" w:firstLineChars="225"/>
        <w:jc w:val="left"/>
        <w:rPr>
          <w:rFonts w:asciiTheme="minorEastAsia" w:hAnsiTheme="minorEastAsia" w:eastAsiaTheme="minorEastAsia"/>
          <w:color w:val="000000"/>
          <w:sz w:val="24"/>
          <w:szCs w:val="24"/>
        </w:rPr>
      </w:pPr>
    </w:p>
    <w:p>
      <w:pPr>
        <w:ind w:firstLine="540" w:firstLineChars="225"/>
        <w:jc w:val="left"/>
        <w:rPr>
          <w:rFonts w:asciiTheme="minorEastAsia" w:hAnsiTheme="minorEastAsia" w:eastAsiaTheme="minorEastAsia"/>
          <w:color w:val="000000"/>
          <w:sz w:val="24"/>
          <w:szCs w:val="24"/>
        </w:rPr>
      </w:pPr>
    </w:p>
    <w:p>
      <w:pPr>
        <w:ind w:firstLine="540" w:firstLineChars="225"/>
        <w:jc w:val="left"/>
        <w:rPr>
          <w:rFonts w:asciiTheme="minorEastAsia" w:hAnsiTheme="minorEastAsia" w:eastAsiaTheme="minorEastAsia"/>
          <w:color w:val="000000"/>
          <w:sz w:val="24"/>
          <w:szCs w:val="24"/>
        </w:rPr>
      </w:pPr>
    </w:p>
    <w:p>
      <w:pPr>
        <w:ind w:firstLine="540" w:firstLineChars="225"/>
        <w:jc w:val="left"/>
        <w:rPr>
          <w:rFonts w:asciiTheme="minorEastAsia" w:hAnsiTheme="minorEastAsia" w:eastAsiaTheme="minorEastAsia"/>
          <w:color w:val="000000"/>
          <w:sz w:val="24"/>
          <w:szCs w:val="24"/>
        </w:rPr>
      </w:pPr>
    </w:p>
    <w:p>
      <w:pPr>
        <w:ind w:firstLine="540" w:firstLineChars="225"/>
        <w:jc w:val="left"/>
        <w:rPr>
          <w:rFonts w:asciiTheme="minorEastAsia" w:hAnsiTheme="minorEastAsia" w:eastAsiaTheme="minorEastAsia"/>
          <w:color w:val="000000"/>
          <w:sz w:val="24"/>
          <w:szCs w:val="24"/>
        </w:rPr>
      </w:pPr>
    </w:p>
    <w:p>
      <w:pPr>
        <w:snapToGrid w:val="0"/>
        <w:spacing w:line="360" w:lineRule="auto"/>
        <w:rPr>
          <w:rFonts w:cs="宋体" w:asciiTheme="minorEastAsia" w:hAnsiTheme="minorEastAsia" w:eastAsiaTheme="minorEastAsia"/>
          <w:color w:val="000000"/>
          <w:sz w:val="24"/>
          <w:szCs w:val="24"/>
        </w:rPr>
      </w:pPr>
    </w:p>
    <w:p>
      <w:pPr>
        <w:snapToGrid w:val="0"/>
        <w:spacing w:line="360" w:lineRule="auto"/>
        <w:rPr>
          <w:rFonts w:cs="宋体" w:asciiTheme="minorEastAsia" w:hAnsiTheme="minorEastAsia" w:eastAsiaTheme="minorEastAsia"/>
          <w:color w:val="000000"/>
          <w:sz w:val="24"/>
          <w:szCs w:val="24"/>
        </w:rPr>
      </w:pPr>
    </w:p>
    <w:p>
      <w:pPr>
        <w:snapToGrid w:val="0"/>
        <w:spacing w:line="360" w:lineRule="auto"/>
        <w:rPr>
          <w:rFonts w:cs="宋体" w:asciiTheme="minorEastAsia" w:hAnsiTheme="minorEastAsia" w:eastAsiaTheme="minorEastAsia"/>
          <w:color w:val="000000"/>
          <w:sz w:val="24"/>
          <w:szCs w:val="24"/>
        </w:rPr>
      </w:pPr>
    </w:p>
    <w:p>
      <w:pPr>
        <w:snapToGrid w:val="0"/>
        <w:spacing w:line="360" w:lineRule="auto"/>
        <w:rPr>
          <w:rFonts w:cs="宋体" w:asciiTheme="minorEastAsia" w:hAnsiTheme="minorEastAsia" w:eastAsiaTheme="minorEastAsia"/>
          <w:color w:val="000000"/>
          <w:sz w:val="24"/>
          <w:szCs w:val="24"/>
        </w:rPr>
      </w:pPr>
    </w:p>
    <w:p>
      <w:pPr>
        <w:snapToGrid w:val="0"/>
        <w:spacing w:line="360" w:lineRule="auto"/>
        <w:rPr>
          <w:rFonts w:cs="宋体" w:asciiTheme="minorEastAsia" w:hAnsiTheme="minorEastAsia" w:eastAsiaTheme="minorEastAsia"/>
          <w:color w:val="000000"/>
          <w:sz w:val="24"/>
          <w:szCs w:val="24"/>
        </w:rPr>
      </w:pPr>
    </w:p>
    <w:p>
      <w:pPr>
        <w:snapToGrid w:val="0"/>
        <w:spacing w:line="360" w:lineRule="auto"/>
        <w:rPr>
          <w:rFonts w:cs="宋体" w:asciiTheme="minorEastAsia" w:hAnsiTheme="minorEastAsia" w:eastAsiaTheme="minorEastAsia"/>
          <w:color w:val="000000"/>
          <w:sz w:val="24"/>
          <w:szCs w:val="24"/>
        </w:rPr>
      </w:pPr>
    </w:p>
    <w:p>
      <w:pPr>
        <w:widowControl/>
        <w:adjustRightInd/>
        <w:spacing w:line="240" w:lineRule="auto"/>
        <w:jc w:val="left"/>
        <w:textAlignment w:val="auto"/>
        <w:rPr>
          <w:rFonts w:cs="宋体" w:asciiTheme="minorEastAsia" w:hAnsiTheme="minorEastAsia" w:eastAsiaTheme="minorEastAsia"/>
          <w:color w:val="000000"/>
          <w:sz w:val="24"/>
          <w:szCs w:val="24"/>
        </w:rPr>
      </w:pPr>
      <w:r>
        <w:rPr>
          <w:rFonts w:cs="宋体" w:asciiTheme="minorEastAsia" w:hAnsiTheme="minorEastAsia" w:eastAsiaTheme="minorEastAsia"/>
          <w:color w:val="000000"/>
          <w:sz w:val="24"/>
          <w:szCs w:val="24"/>
        </w:rPr>
        <w:br w:type="page"/>
      </w:r>
    </w:p>
    <w:p>
      <w:pPr>
        <w:snapToGrid w:val="0"/>
        <w:spacing w:line="360" w:lineRule="auto"/>
        <w:rPr>
          <w:b/>
          <w:sz w:val="32"/>
          <w:szCs w:val="32"/>
        </w:rPr>
      </w:pPr>
      <w:r>
        <w:rPr>
          <w:rFonts w:hint="eastAsia" w:ascii="宋体" w:hAnsi="宋体" w:cs="宋体"/>
          <w:color w:val="000000"/>
          <w:sz w:val="24"/>
          <w:szCs w:val="32"/>
        </w:rPr>
        <w:t>附件一：</w:t>
      </w:r>
      <w:r>
        <w:rPr>
          <w:rFonts w:ascii="宋体" w:hAnsi="宋体" w:cs="宋体"/>
          <w:sz w:val="24"/>
          <w:szCs w:val="32"/>
        </w:rPr>
        <w:t xml:space="preserve"> </w:t>
      </w:r>
    </w:p>
    <w:p>
      <w:pPr>
        <w:ind w:firstLine="2409" w:firstLineChars="750"/>
        <w:rPr>
          <w:rFonts w:hint="eastAsia"/>
          <w:b/>
          <w:sz w:val="32"/>
          <w:szCs w:val="32"/>
        </w:rPr>
      </w:pPr>
      <w:r>
        <w:rPr>
          <w:rFonts w:hint="eastAsia"/>
          <w:b/>
          <w:sz w:val="32"/>
          <w:szCs w:val="32"/>
        </w:rPr>
        <w:t>T</w:t>
      </w:r>
      <w:r>
        <w:rPr>
          <w:b/>
          <w:sz w:val="32"/>
          <w:szCs w:val="32"/>
        </w:rPr>
        <w:t>A</w:t>
      </w:r>
      <w:r>
        <w:rPr>
          <w:rFonts w:hint="eastAsia"/>
          <w:b/>
          <w:sz w:val="32"/>
          <w:szCs w:val="32"/>
        </w:rPr>
        <w:t>沉淀</w:t>
      </w:r>
      <w:r>
        <w:rPr>
          <w:b/>
          <w:sz w:val="32"/>
          <w:szCs w:val="32"/>
        </w:rPr>
        <w:t>池</w:t>
      </w:r>
      <w:r>
        <w:rPr>
          <w:rFonts w:hint="eastAsia"/>
          <w:b/>
          <w:sz w:val="32"/>
          <w:szCs w:val="32"/>
        </w:rPr>
        <w:t>废粉清理和销售发包说明</w:t>
      </w:r>
    </w:p>
    <w:p>
      <w:pPr>
        <w:ind w:firstLine="2409" w:firstLineChars="750"/>
        <w:rPr>
          <w:b/>
          <w:sz w:val="32"/>
          <w:szCs w:val="32"/>
        </w:rPr>
      </w:pPr>
    </w:p>
    <w:p>
      <w:pPr>
        <w:numPr>
          <w:ilvl w:val="0"/>
          <w:numId w:val="5"/>
        </w:numPr>
        <w:spacing w:line="360" w:lineRule="auto"/>
        <w:rPr>
          <w:rFonts w:hint="eastAsia" w:ascii="宋体" w:hAnsi="宋体"/>
          <w:sz w:val="24"/>
          <w:szCs w:val="24"/>
        </w:rPr>
      </w:pPr>
      <w:r>
        <w:rPr>
          <w:rFonts w:hint="eastAsia" w:ascii="宋体" w:hAnsi="宋体"/>
          <w:b/>
          <w:sz w:val="24"/>
          <w:szCs w:val="24"/>
        </w:rPr>
        <w:t>项目地点</w:t>
      </w:r>
      <w:r>
        <w:rPr>
          <w:rFonts w:hint="eastAsia" w:ascii="宋体" w:hAnsi="宋体"/>
          <w:sz w:val="24"/>
          <w:szCs w:val="24"/>
        </w:rPr>
        <w:t>：</w:t>
      </w:r>
    </w:p>
    <w:p>
      <w:pPr>
        <w:spacing w:line="360" w:lineRule="auto"/>
        <w:ind w:firstLine="480" w:firstLineChars="200"/>
        <w:rPr>
          <w:rFonts w:hint="eastAsia" w:ascii="宋体" w:hAnsi="宋体"/>
          <w:sz w:val="24"/>
          <w:szCs w:val="24"/>
        </w:rPr>
      </w:pPr>
      <w:r>
        <w:rPr>
          <w:rFonts w:hint="eastAsia" w:ascii="宋体" w:hAnsi="宋体"/>
          <w:sz w:val="24"/>
          <w:szCs w:val="24"/>
        </w:rPr>
        <w:t>福建福海创石化有限公司生产管理部水气团队PTA厂区污水处理装置。</w:t>
      </w:r>
    </w:p>
    <w:p>
      <w:pPr>
        <w:spacing w:line="360" w:lineRule="auto"/>
        <w:rPr>
          <w:rFonts w:hint="eastAsia" w:ascii="宋体" w:hAnsi="宋体"/>
          <w:b/>
          <w:sz w:val="24"/>
          <w:szCs w:val="24"/>
        </w:rPr>
      </w:pPr>
    </w:p>
    <w:p>
      <w:pPr>
        <w:spacing w:line="360" w:lineRule="auto"/>
        <w:rPr>
          <w:rFonts w:hint="eastAsia" w:ascii="宋体" w:hAnsi="宋体"/>
          <w:sz w:val="24"/>
          <w:szCs w:val="24"/>
        </w:rPr>
      </w:pPr>
      <w:r>
        <w:rPr>
          <w:rFonts w:hint="eastAsia" w:ascii="宋体" w:hAnsi="宋体"/>
          <w:b/>
          <w:sz w:val="24"/>
          <w:szCs w:val="24"/>
        </w:rPr>
        <w:t>二、项目背景</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水气团队通过工艺流程切换，将PTA装置排水中夹带的TA废料截留回收利用。目前PTA污水装置</w:t>
      </w:r>
      <w:r>
        <w:rPr>
          <w:rFonts w:hint="eastAsia"/>
          <w:sz w:val="24"/>
          <w:szCs w:val="24"/>
        </w:rPr>
        <w:t>T</w:t>
      </w:r>
      <w:r>
        <w:rPr>
          <w:sz w:val="24"/>
          <w:szCs w:val="24"/>
        </w:rPr>
        <w:t>A</w:t>
      </w:r>
      <w:r>
        <w:rPr>
          <w:rFonts w:hint="eastAsia"/>
          <w:sz w:val="24"/>
          <w:szCs w:val="24"/>
        </w:rPr>
        <w:t>沉淀</w:t>
      </w:r>
      <w:r>
        <w:rPr>
          <w:sz w:val="24"/>
          <w:szCs w:val="24"/>
        </w:rPr>
        <w:t>池</w:t>
      </w:r>
      <w:r>
        <w:rPr>
          <w:rFonts w:hint="eastAsia" w:ascii="宋体" w:hAnsi="宋体"/>
          <w:sz w:val="24"/>
          <w:szCs w:val="24"/>
        </w:rPr>
        <w:t>累积了较多的TA废粉，为</w:t>
      </w:r>
      <w:r>
        <w:rPr>
          <w:rFonts w:ascii="宋体" w:hAnsi="宋体"/>
          <w:sz w:val="24"/>
          <w:szCs w:val="24"/>
        </w:rPr>
        <w:t>配合</w:t>
      </w:r>
      <w:r>
        <w:rPr>
          <w:rFonts w:hint="eastAsia" w:ascii="宋体" w:hAnsi="宋体"/>
          <w:sz w:val="24"/>
          <w:szCs w:val="24"/>
        </w:rPr>
        <w:t>TA沉淀池加盖整改，</w:t>
      </w:r>
      <w:r>
        <w:rPr>
          <w:rFonts w:hint="eastAsia"/>
          <w:color w:val="111111"/>
          <w:sz w:val="24"/>
          <w:szCs w:val="24"/>
        </w:rPr>
        <w:t>实现</w:t>
      </w:r>
      <w:r>
        <w:rPr>
          <w:color w:val="111111"/>
          <w:sz w:val="24"/>
          <w:szCs w:val="24"/>
        </w:rPr>
        <w:t>废气收集处理</w:t>
      </w:r>
      <w:r>
        <w:rPr>
          <w:rFonts w:hint="eastAsia"/>
          <w:color w:val="111111"/>
          <w:sz w:val="24"/>
          <w:szCs w:val="24"/>
        </w:rPr>
        <w:t>，以符合</w:t>
      </w:r>
      <w:r>
        <w:rPr>
          <w:color w:val="111111"/>
          <w:sz w:val="24"/>
          <w:szCs w:val="24"/>
        </w:rPr>
        <w:t>古雷港生态环境分局的整改通知</w:t>
      </w:r>
      <w:r>
        <w:rPr>
          <w:rFonts w:hint="eastAsia"/>
          <w:color w:val="111111"/>
          <w:sz w:val="24"/>
          <w:szCs w:val="24"/>
        </w:rPr>
        <w:t>要求</w:t>
      </w:r>
      <w:r>
        <w:rPr>
          <w:rFonts w:hint="eastAsia" w:ascii="宋体" w:hAnsi="宋体"/>
          <w:sz w:val="24"/>
          <w:szCs w:val="24"/>
        </w:rPr>
        <w:t>。拟对</w:t>
      </w:r>
      <w:r>
        <w:rPr>
          <w:rFonts w:hint="eastAsia"/>
          <w:sz w:val="24"/>
          <w:szCs w:val="24"/>
        </w:rPr>
        <w:t>T</w:t>
      </w:r>
      <w:r>
        <w:rPr>
          <w:sz w:val="24"/>
          <w:szCs w:val="24"/>
        </w:rPr>
        <w:t>A</w:t>
      </w:r>
      <w:r>
        <w:rPr>
          <w:rFonts w:hint="eastAsia"/>
          <w:sz w:val="24"/>
          <w:szCs w:val="24"/>
        </w:rPr>
        <w:t>沉淀</w:t>
      </w:r>
      <w:r>
        <w:rPr>
          <w:sz w:val="24"/>
          <w:szCs w:val="24"/>
        </w:rPr>
        <w:t>池</w:t>
      </w:r>
      <w:r>
        <w:rPr>
          <w:rFonts w:hint="eastAsia"/>
          <w:sz w:val="24"/>
          <w:szCs w:val="24"/>
        </w:rPr>
        <w:t>废粉清理与销售</w:t>
      </w:r>
      <w:r>
        <w:rPr>
          <w:rFonts w:hint="eastAsia" w:ascii="宋体" w:hAnsi="宋体"/>
          <w:sz w:val="24"/>
          <w:szCs w:val="24"/>
        </w:rPr>
        <w:t>并发包，该项目实施能够降低污水装置运行成本</w:t>
      </w:r>
      <w:r>
        <w:rPr>
          <w:rFonts w:hint="eastAsia"/>
          <w:color w:val="111111"/>
          <w:sz w:val="24"/>
          <w:szCs w:val="24"/>
        </w:rPr>
        <w:t>。</w:t>
      </w:r>
    </w:p>
    <w:p>
      <w:pPr>
        <w:tabs>
          <w:tab w:val="left" w:pos="7380"/>
        </w:tabs>
        <w:spacing w:line="360" w:lineRule="auto"/>
        <w:rPr>
          <w:rFonts w:hint="eastAsia" w:ascii="宋体" w:hAnsi="宋体"/>
          <w:b/>
          <w:sz w:val="24"/>
          <w:szCs w:val="24"/>
        </w:rPr>
      </w:pPr>
      <w:r>
        <w:rPr>
          <w:rFonts w:ascii="宋体" w:hAnsi="宋体"/>
          <w:b/>
          <w:sz w:val="24"/>
          <w:szCs w:val="24"/>
        </w:rPr>
        <w:tab/>
      </w:r>
    </w:p>
    <w:p>
      <w:pPr>
        <w:spacing w:line="360" w:lineRule="auto"/>
        <w:rPr>
          <w:rFonts w:ascii="宋体" w:hAnsi="宋体"/>
          <w:b/>
          <w:sz w:val="24"/>
          <w:szCs w:val="24"/>
        </w:rPr>
      </w:pPr>
      <w:r>
        <w:rPr>
          <w:rFonts w:hint="eastAsia" w:ascii="宋体" w:hAnsi="宋体"/>
          <w:b/>
          <w:sz w:val="24"/>
          <w:szCs w:val="24"/>
        </w:rPr>
        <w:t>三、废粉清理和销售数量</w:t>
      </w:r>
    </w:p>
    <w:p>
      <w:pPr>
        <w:spacing w:line="360" w:lineRule="auto"/>
        <w:ind w:firstLine="480" w:firstLineChars="200"/>
        <w:rPr>
          <w:rFonts w:hint="eastAsia" w:ascii="宋体" w:hAnsi="宋体"/>
          <w:sz w:val="24"/>
          <w:szCs w:val="24"/>
        </w:rPr>
      </w:pPr>
      <w:r>
        <w:rPr>
          <w:rFonts w:hint="eastAsia"/>
          <w:sz w:val="24"/>
          <w:szCs w:val="24"/>
        </w:rPr>
        <w:t>TA沉淀</w:t>
      </w:r>
      <w:r>
        <w:rPr>
          <w:sz w:val="24"/>
          <w:szCs w:val="24"/>
        </w:rPr>
        <w:t>池</w:t>
      </w:r>
      <w:r>
        <w:rPr>
          <w:rFonts w:hint="eastAsia" w:ascii="宋体" w:hAnsi="宋体"/>
          <w:sz w:val="24"/>
          <w:szCs w:val="24"/>
        </w:rPr>
        <w:t>预估废粉料存积量约</w:t>
      </w:r>
      <w:r>
        <w:rPr>
          <w:rFonts w:ascii="宋体" w:hAnsi="宋体"/>
          <w:sz w:val="24"/>
          <w:szCs w:val="24"/>
        </w:rPr>
        <w:t>4500</w:t>
      </w:r>
      <w:r>
        <w:rPr>
          <w:rFonts w:hint="eastAsia" w:ascii="宋体" w:hAnsi="宋体"/>
          <w:sz w:val="24"/>
          <w:szCs w:val="24"/>
        </w:rPr>
        <w:t>吨。具体数量以我司地磅计量为准。承揽商应保证足够清理能力,满足生产需要。（清池和废粉处置作业期限根据现场情况而定,每池交出至收回周期30天），并在合同履行结束后清场现场交还甲方使用。</w:t>
      </w:r>
    </w:p>
    <w:p>
      <w:pPr>
        <w:spacing w:line="360" w:lineRule="auto"/>
        <w:rPr>
          <w:rFonts w:hint="eastAsia" w:ascii="宋体" w:hAnsi="宋体"/>
          <w:b/>
          <w:sz w:val="24"/>
          <w:szCs w:val="24"/>
        </w:rPr>
      </w:pPr>
    </w:p>
    <w:p>
      <w:pPr>
        <w:spacing w:line="360" w:lineRule="auto"/>
        <w:rPr>
          <w:rFonts w:hint="eastAsia" w:ascii="宋体" w:hAnsi="宋体"/>
          <w:b/>
          <w:sz w:val="24"/>
          <w:szCs w:val="24"/>
        </w:rPr>
      </w:pPr>
      <w:r>
        <w:rPr>
          <w:rFonts w:hint="eastAsia" w:ascii="宋体" w:hAnsi="宋体"/>
          <w:b/>
          <w:sz w:val="24"/>
          <w:szCs w:val="24"/>
        </w:rPr>
        <w:t>四、资质要求</w:t>
      </w:r>
    </w:p>
    <w:p>
      <w:pPr>
        <w:spacing w:line="360" w:lineRule="auto"/>
        <w:ind w:firstLine="470" w:firstLineChars="196"/>
        <w:rPr>
          <w:rFonts w:hint="eastAsia" w:ascii="宋体" w:hAnsi="宋体"/>
          <w:sz w:val="24"/>
          <w:szCs w:val="24"/>
        </w:rPr>
      </w:pPr>
      <w:r>
        <w:rPr>
          <w:rFonts w:hint="eastAsia" w:ascii="宋体" w:hAnsi="宋体"/>
          <w:sz w:val="24"/>
          <w:szCs w:val="24"/>
        </w:rPr>
        <w:t>承揽商需具备PTA或相关石化行业清池或罐的施工业绩，并提供相关的合同和票据。</w:t>
      </w:r>
    </w:p>
    <w:p>
      <w:pPr>
        <w:spacing w:line="360" w:lineRule="auto"/>
        <w:rPr>
          <w:rFonts w:hint="eastAsia" w:ascii="宋体" w:hAnsi="宋体"/>
          <w:b/>
          <w:sz w:val="24"/>
          <w:szCs w:val="24"/>
        </w:rPr>
      </w:pPr>
      <w:r>
        <w:rPr>
          <w:rFonts w:hint="eastAsia" w:ascii="宋体" w:hAnsi="宋体"/>
          <w:b/>
          <w:sz w:val="24"/>
          <w:szCs w:val="24"/>
        </w:rPr>
        <w:t>五、相关事项</w:t>
      </w:r>
    </w:p>
    <w:p>
      <w:pPr>
        <w:numPr>
          <w:ilvl w:val="0"/>
          <w:numId w:val="6"/>
        </w:numPr>
        <w:spacing w:line="360" w:lineRule="auto"/>
        <w:rPr>
          <w:rFonts w:hint="eastAsia" w:ascii="宋体" w:hAnsi="宋体"/>
          <w:sz w:val="24"/>
          <w:szCs w:val="24"/>
        </w:rPr>
      </w:pPr>
      <w:r>
        <w:rPr>
          <w:rFonts w:hint="eastAsia" w:ascii="宋体" w:hAnsi="宋体"/>
          <w:sz w:val="24"/>
          <w:szCs w:val="24"/>
        </w:rPr>
        <w:t>TA沉淀池降水工作，由我团队根据现场实际状况安排，承揽商按要求配合，待相关设备及管线隔离后交付施工作业。清理时需同时保证不影响工艺正常生产运行。</w:t>
      </w:r>
    </w:p>
    <w:p>
      <w:pPr>
        <w:numPr>
          <w:ilvl w:val="0"/>
          <w:numId w:val="6"/>
        </w:numPr>
        <w:spacing w:line="360" w:lineRule="auto"/>
        <w:rPr>
          <w:rFonts w:hint="eastAsia" w:ascii="宋体" w:hAnsi="宋体"/>
          <w:sz w:val="24"/>
          <w:szCs w:val="24"/>
        </w:rPr>
      </w:pPr>
      <w:r>
        <w:rPr>
          <w:rFonts w:hint="eastAsia" w:ascii="宋体" w:hAnsi="宋体"/>
          <w:sz w:val="24"/>
          <w:szCs w:val="24"/>
        </w:rPr>
        <w:t>作业过程中产生或渗透的废水应排进装置的自产废水池（承揽商施工过程中有责任维护和清理该池以确保可用），产生或掉落的废粉应及时清理，不能对路面和周围环境造成污染。</w:t>
      </w:r>
    </w:p>
    <w:p>
      <w:pPr>
        <w:numPr>
          <w:ilvl w:val="0"/>
          <w:numId w:val="6"/>
        </w:numPr>
        <w:spacing w:line="360" w:lineRule="auto"/>
        <w:rPr>
          <w:rFonts w:hint="eastAsia" w:ascii="宋体" w:hAnsi="宋体"/>
          <w:sz w:val="24"/>
          <w:szCs w:val="24"/>
        </w:rPr>
      </w:pPr>
      <w:r>
        <w:rPr>
          <w:rFonts w:hint="eastAsia" w:ascii="宋体" w:hAnsi="宋体"/>
          <w:sz w:val="24"/>
          <w:szCs w:val="24"/>
        </w:rPr>
        <w:t>因场地有限，清池待售废粉厂内堆放数量不能超过150吨，承揽商应保证将清理出的废粉及时运出厂区。</w:t>
      </w:r>
    </w:p>
    <w:p>
      <w:pPr>
        <w:numPr>
          <w:ilvl w:val="0"/>
          <w:numId w:val="6"/>
        </w:numPr>
        <w:spacing w:line="360" w:lineRule="auto"/>
        <w:rPr>
          <w:rFonts w:ascii="宋体" w:hAnsi="宋体"/>
          <w:sz w:val="24"/>
          <w:szCs w:val="24"/>
        </w:rPr>
      </w:pPr>
      <w:r>
        <w:rPr>
          <w:rFonts w:hint="eastAsia" w:ascii="宋体" w:hAnsi="宋体"/>
          <w:sz w:val="24"/>
          <w:szCs w:val="24"/>
        </w:rPr>
        <w:t>厂商应按我司安全及环保要求执行，杜绝二次污染。严禁运输车辆在厂区道路上有污水滴落、废粉抛洒等行为，否则将按我司相关环保规定给予处罚。运输及处理过程产生任何安全或环保事故，由厂商负责。</w:t>
      </w:r>
    </w:p>
    <w:p>
      <w:pPr>
        <w:numPr>
          <w:ilvl w:val="0"/>
          <w:numId w:val="6"/>
        </w:numPr>
        <w:spacing w:line="360" w:lineRule="auto"/>
        <w:rPr>
          <w:rFonts w:ascii="宋体" w:hAnsi="宋体"/>
          <w:sz w:val="24"/>
          <w:szCs w:val="24"/>
        </w:rPr>
      </w:pPr>
      <w:r>
        <w:rPr>
          <w:rFonts w:hint="eastAsia"/>
          <w:sz w:val="24"/>
        </w:rPr>
        <w:t>厂商投标前应到现场了解实际情况，制定相关的施工作业方案和事故应急预案。</w:t>
      </w:r>
      <w:r>
        <w:rPr>
          <w:rFonts w:hint="eastAsia" w:ascii="宋体" w:hAnsi="宋体"/>
          <w:sz w:val="24"/>
          <w:szCs w:val="24"/>
        </w:rPr>
        <w:t>此次作业所需要的所有工具设备（如叉车、轴流风机、吨袋、潜水泵、软管、锹铲、施工安全和合同工期等要求。我司负责现场水、电、风等施工所需的公用工程介质接入和提供。</w:t>
      </w:r>
    </w:p>
    <w:p>
      <w:pPr>
        <w:numPr>
          <w:ilvl w:val="0"/>
          <w:numId w:val="6"/>
        </w:numPr>
        <w:spacing w:line="360" w:lineRule="auto"/>
        <w:rPr>
          <w:rFonts w:hint="eastAsia" w:ascii="宋体" w:hAnsi="宋体"/>
          <w:sz w:val="24"/>
          <w:szCs w:val="24"/>
        </w:rPr>
      </w:pPr>
      <w:r>
        <w:rPr>
          <w:rFonts w:hint="eastAsia" w:ascii="宋体" w:hAnsi="宋体"/>
          <w:sz w:val="24"/>
          <w:szCs w:val="24"/>
        </w:rPr>
        <w:t>作业人员需要入厂安全培训，并经考核合格取得入厂证。施工现场安全监护由承揽商和我司生产人员组成，承揽商在施工作业过程中严格执行我司的相关环安制度和安全要求，并且对施工作业期间发生的人身安全和设备故障等事故负全部责任（甲方原因除外）。</w:t>
      </w:r>
    </w:p>
    <w:p>
      <w:pPr>
        <w:numPr>
          <w:ilvl w:val="0"/>
          <w:numId w:val="6"/>
        </w:numPr>
        <w:spacing w:line="360" w:lineRule="auto"/>
        <w:rPr>
          <w:rFonts w:hint="eastAsia" w:ascii="宋体" w:hAnsi="宋体"/>
          <w:sz w:val="24"/>
          <w:szCs w:val="24"/>
        </w:rPr>
      </w:pPr>
      <w:r>
        <w:rPr>
          <w:rFonts w:hint="eastAsia" w:ascii="宋体" w:hAnsi="宋体"/>
          <w:sz w:val="24"/>
          <w:szCs w:val="24"/>
        </w:rPr>
        <w:t>清池和销售废粉重量结算以我司门卫地磅榜单为准，清池废粉含固率一项按折百计量和计价，每出货批次取样分析。</w:t>
      </w:r>
    </w:p>
    <w:p>
      <w:pPr>
        <w:numPr>
          <w:ilvl w:val="0"/>
          <w:numId w:val="6"/>
        </w:numPr>
        <w:spacing w:line="360" w:lineRule="auto"/>
        <w:rPr>
          <w:rFonts w:hint="eastAsia" w:ascii="宋体" w:hAnsi="宋体"/>
          <w:sz w:val="24"/>
          <w:szCs w:val="24"/>
        </w:rPr>
      </w:pPr>
      <w:r>
        <w:rPr>
          <w:rFonts w:hint="eastAsia" w:ascii="宋体" w:hAnsi="宋体"/>
          <w:sz w:val="24"/>
          <w:szCs w:val="24"/>
        </w:rPr>
        <w:t>承揽商应对废粉销售过程和渠道充分知情其符合相关法律法规要求并对此负责，如甲方需要相关资质材料或证明文件应积极协助配合</w:t>
      </w:r>
    </w:p>
    <w:p>
      <w:pPr>
        <w:numPr>
          <w:ilvl w:val="0"/>
          <w:numId w:val="6"/>
        </w:numPr>
        <w:spacing w:line="360" w:lineRule="auto"/>
        <w:rPr>
          <w:rFonts w:hint="eastAsia" w:ascii="宋体" w:hAnsi="宋体"/>
          <w:sz w:val="24"/>
          <w:szCs w:val="24"/>
        </w:rPr>
      </w:pPr>
      <w:r>
        <w:rPr>
          <w:rFonts w:hint="eastAsia" w:ascii="宋体" w:hAnsi="宋体"/>
          <w:sz w:val="24"/>
          <w:szCs w:val="24"/>
        </w:rPr>
        <w:t>应我司QHS部要求，该项目负责人及安全员需有安全生产管理经验，并持有相关证件上岗。证件扫描件经我司驻水气团队安全员确认方可参与投标（证件：安全生产管理人员证书或安全员C证以上的证书）。</w:t>
      </w:r>
    </w:p>
    <w:p>
      <w:pPr>
        <w:numPr>
          <w:ilvl w:val="0"/>
          <w:numId w:val="6"/>
        </w:numPr>
        <w:spacing w:line="360" w:lineRule="auto"/>
        <w:rPr>
          <w:rFonts w:ascii="宋体" w:hAnsi="宋体"/>
          <w:sz w:val="24"/>
          <w:szCs w:val="24"/>
        </w:rPr>
      </w:pPr>
      <w:r>
        <w:rPr>
          <w:rFonts w:hint="eastAsia" w:ascii="宋体" w:hAnsi="宋体"/>
          <w:sz w:val="24"/>
          <w:szCs w:val="24"/>
        </w:rPr>
        <w:t>为不影响生产的正常运行，承揽商应按规定时间内交付清理的池并由我团队确认验收，延期将按每5天扣除20%合同履约金执行。超过15天将解除合同，履约金不予以退还（因地震、台风等不可抗拒因素及我团队生产条件因素影响除外）。</w:t>
      </w:r>
    </w:p>
    <w:p>
      <w:pPr>
        <w:numPr>
          <w:ilvl w:val="0"/>
          <w:numId w:val="6"/>
        </w:numPr>
        <w:spacing w:line="360" w:lineRule="auto"/>
        <w:rPr>
          <w:rFonts w:ascii="宋体" w:hAnsi="宋体"/>
          <w:sz w:val="24"/>
          <w:szCs w:val="24"/>
        </w:rPr>
      </w:pPr>
      <w:r>
        <w:rPr>
          <w:rFonts w:hint="eastAsia" w:ascii="宋体" w:hAnsi="宋体"/>
          <w:sz w:val="24"/>
          <w:szCs w:val="24"/>
        </w:rPr>
        <w:t>其它未尽事项约定。</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ind w:firstLine="7440" w:firstLineChars="3100"/>
        <w:rPr>
          <w:rFonts w:hint="eastAsia"/>
          <w:sz w:val="24"/>
          <w:szCs w:val="24"/>
        </w:rPr>
      </w:pPr>
      <w:r>
        <w:rPr>
          <w:rFonts w:hint="eastAsia"/>
          <w:sz w:val="24"/>
          <w:szCs w:val="24"/>
        </w:rPr>
        <w:t>生产管理部.水气团队</w:t>
      </w:r>
    </w:p>
    <w:p>
      <w:pPr>
        <w:spacing w:line="360" w:lineRule="auto"/>
        <w:ind w:firstLine="7440" w:firstLineChars="3100"/>
        <w:rPr>
          <w:sz w:val="24"/>
          <w:szCs w:val="24"/>
        </w:rPr>
      </w:pPr>
      <w:r>
        <w:rPr>
          <w:sz w:val="24"/>
          <w:szCs w:val="24"/>
        </w:rPr>
        <w:t>202</w:t>
      </w:r>
      <w:r>
        <w:rPr>
          <w:rFonts w:hint="eastAsia"/>
          <w:sz w:val="24"/>
          <w:szCs w:val="24"/>
        </w:rPr>
        <w:t>2</w:t>
      </w:r>
      <w:r>
        <w:rPr>
          <w:sz w:val="24"/>
          <w:szCs w:val="24"/>
        </w:rPr>
        <w:t>-</w:t>
      </w:r>
      <w:r>
        <w:rPr>
          <w:rFonts w:hint="eastAsia"/>
          <w:sz w:val="24"/>
          <w:szCs w:val="24"/>
        </w:rPr>
        <w:t>10</w:t>
      </w:r>
      <w:r>
        <w:rPr>
          <w:sz w:val="24"/>
          <w:szCs w:val="24"/>
        </w:rPr>
        <w:t>-</w:t>
      </w:r>
      <w:r>
        <w:rPr>
          <w:rFonts w:hint="eastAsia"/>
          <w:sz w:val="24"/>
          <w:szCs w:val="24"/>
        </w:rPr>
        <w:t xml:space="preserve">26                                                                                                                  </w:t>
      </w:r>
    </w:p>
    <w:p>
      <w:pPr>
        <w:spacing w:line="360" w:lineRule="auto"/>
        <w:ind w:firstLine="7440" w:firstLineChars="3100"/>
        <w:rPr>
          <w:sz w:val="24"/>
          <w:szCs w:val="24"/>
        </w:rPr>
      </w:pPr>
      <w:r>
        <w:rPr>
          <w:rFonts w:hint="eastAsia"/>
          <w:sz w:val="24"/>
          <w:szCs w:val="24"/>
        </w:rPr>
        <w:t xml:space="preserve">                                                                                                            </w:t>
      </w:r>
    </w:p>
    <w:p>
      <w:pPr>
        <w:spacing w:line="520" w:lineRule="exact"/>
        <w:rPr>
          <w:sz w:val="24"/>
          <w:szCs w:val="24"/>
        </w:rPr>
      </w:pPr>
    </w:p>
    <w:p>
      <w:pPr>
        <w:spacing w:line="520" w:lineRule="exact"/>
        <w:rPr>
          <w:sz w:val="24"/>
          <w:szCs w:val="24"/>
        </w:rPr>
      </w:pPr>
    </w:p>
    <w:p>
      <w:pPr>
        <w:spacing w:line="520" w:lineRule="exact"/>
        <w:rPr>
          <w:rFonts w:ascii="宋体" w:hAnsi="宋体" w:cs="宋体"/>
          <w:sz w:val="24"/>
          <w:szCs w:val="32"/>
        </w:rPr>
      </w:pPr>
      <w:r>
        <w:rPr>
          <w:sz w:val="24"/>
          <w:szCs w:val="24"/>
        </w:rPr>
        <w:t xml:space="preserve">   </w:t>
      </w:r>
      <w:r>
        <w:rPr>
          <w:rFonts w:hint="eastAsia" w:ascii="宋体" w:hAnsi="宋体" w:cs="宋体"/>
          <w:sz w:val="24"/>
          <w:szCs w:val="32"/>
        </w:rPr>
        <w:t>附件二：合同条款</w:t>
      </w:r>
    </w:p>
    <w:p>
      <w:pPr>
        <w:spacing w:line="480" w:lineRule="exact"/>
        <w:jc w:val="center"/>
        <w:rPr>
          <w:sz w:val="28"/>
          <w:szCs w:val="28"/>
        </w:rPr>
      </w:pPr>
      <w:r>
        <w:rPr>
          <w:rFonts w:hint="eastAsia"/>
          <w:sz w:val="28"/>
          <w:szCs w:val="28"/>
          <w:lang w:eastAsia="zh-CN"/>
        </w:rPr>
        <w:t>PTA沉淀池废粉清理和销售</w:t>
      </w:r>
      <w:r>
        <w:rPr>
          <w:rFonts w:hint="eastAsia"/>
          <w:sz w:val="28"/>
          <w:szCs w:val="28"/>
        </w:rPr>
        <w:t>合同</w:t>
      </w:r>
    </w:p>
    <w:p>
      <w:pPr>
        <w:spacing w:line="480" w:lineRule="exact"/>
        <w:ind w:firstLine="5760" w:firstLineChars="2400"/>
        <w:rPr>
          <w:sz w:val="24"/>
          <w:szCs w:val="24"/>
        </w:rPr>
      </w:pPr>
      <w:r>
        <w:rPr>
          <w:rFonts w:hint="eastAsia"/>
          <w:sz w:val="24"/>
          <w:szCs w:val="24"/>
        </w:rPr>
        <w:t>合同编号：</w:t>
      </w:r>
    </w:p>
    <w:tbl>
      <w:tblPr>
        <w:tblStyle w:val="14"/>
        <w:tblW w:w="0" w:type="auto"/>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right"/>
        </w:trPr>
        <w:tc>
          <w:tcPr>
            <w:tcW w:w="3827" w:type="dxa"/>
          </w:tcPr>
          <w:p>
            <w:pPr>
              <w:spacing w:line="276" w:lineRule="auto"/>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签订地点：漳州古雷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right"/>
        </w:trPr>
        <w:tc>
          <w:tcPr>
            <w:tcW w:w="3827" w:type="dxa"/>
          </w:tcPr>
          <w:p>
            <w:pPr>
              <w:spacing w:line="276" w:lineRule="auto"/>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签订时间：2022年   月    日</w:t>
            </w:r>
          </w:p>
        </w:tc>
      </w:tr>
    </w:tbl>
    <w:p>
      <w:pPr>
        <w:spacing w:line="480" w:lineRule="exact"/>
        <w:ind w:firstLine="5880" w:firstLineChars="2450"/>
        <w:rPr>
          <w:sz w:val="24"/>
          <w:szCs w:val="24"/>
        </w:rPr>
      </w:pPr>
    </w:p>
    <w:p>
      <w:pPr>
        <w:spacing w:line="480" w:lineRule="exact"/>
        <w:rPr>
          <w:sz w:val="24"/>
          <w:szCs w:val="24"/>
        </w:rPr>
      </w:pPr>
      <w:r>
        <w:rPr>
          <w:rFonts w:hint="eastAsia"/>
          <w:sz w:val="24"/>
          <w:szCs w:val="24"/>
        </w:rPr>
        <w:t>甲方：翔鹭石化（漳州）有限公司</w:t>
      </w:r>
    </w:p>
    <w:p>
      <w:pPr>
        <w:spacing w:line="480" w:lineRule="exact"/>
        <w:rPr>
          <w:sz w:val="24"/>
          <w:szCs w:val="24"/>
        </w:rPr>
      </w:pPr>
      <w:r>
        <w:rPr>
          <w:rFonts w:hint="eastAsia"/>
          <w:sz w:val="24"/>
          <w:szCs w:val="24"/>
        </w:rPr>
        <w:t>乙方：</w:t>
      </w:r>
    </w:p>
    <w:p>
      <w:pPr>
        <w:spacing w:line="480" w:lineRule="exact"/>
        <w:ind w:firstLine="480" w:firstLineChars="200"/>
        <w:rPr>
          <w:sz w:val="24"/>
          <w:szCs w:val="24"/>
        </w:rPr>
      </w:pPr>
    </w:p>
    <w:p>
      <w:pPr>
        <w:spacing w:line="480" w:lineRule="exact"/>
        <w:ind w:firstLine="480" w:firstLineChars="200"/>
        <w:rPr>
          <w:rFonts w:asciiTheme="minorEastAsia" w:hAnsiTheme="minorEastAsia" w:eastAsiaTheme="minorEastAsia"/>
          <w:sz w:val="24"/>
          <w:szCs w:val="24"/>
        </w:rPr>
      </w:pPr>
      <w:r>
        <w:rPr>
          <w:rFonts w:hint="eastAsia"/>
          <w:sz w:val="24"/>
          <w:szCs w:val="24"/>
        </w:rPr>
        <w:t>依照《中华人民共和国民法典》及其他有关法律、行政法规，遵循平等、自愿、公平和诚实信用的原则，</w:t>
      </w:r>
      <w:r>
        <w:rPr>
          <w:rFonts w:hint="eastAsia" w:asciiTheme="minorEastAsia" w:hAnsiTheme="minorEastAsia" w:eastAsiaTheme="minorEastAsia"/>
          <w:sz w:val="24"/>
          <w:szCs w:val="24"/>
        </w:rPr>
        <w:t>双方就</w:t>
      </w:r>
      <w:r>
        <w:rPr>
          <w:rFonts w:hint="eastAsia" w:asciiTheme="minorEastAsia" w:hAnsiTheme="minorEastAsia" w:eastAsiaTheme="minorEastAsia"/>
          <w:sz w:val="24"/>
          <w:szCs w:val="24"/>
          <w:lang w:eastAsia="zh-CN"/>
        </w:rPr>
        <w:t>PTA沉淀池废粉清理和销售</w:t>
      </w:r>
      <w:r>
        <w:rPr>
          <w:rFonts w:hint="eastAsia" w:asciiTheme="minorEastAsia" w:hAnsiTheme="minorEastAsia" w:eastAsiaTheme="minorEastAsia"/>
          <w:sz w:val="24"/>
          <w:szCs w:val="24"/>
        </w:rPr>
        <w:t>事项，经协商一致，订立本合同。</w:t>
      </w:r>
    </w:p>
    <w:p>
      <w:pPr>
        <w:spacing w:line="480" w:lineRule="exact"/>
        <w:ind w:left="240" w:leftChars="120" w:firstLine="240" w:firstLineChars="100"/>
        <w:rPr>
          <w:sz w:val="24"/>
          <w:szCs w:val="24"/>
        </w:rPr>
      </w:pPr>
      <w:r>
        <w:rPr>
          <w:rFonts w:hint="eastAsia"/>
          <w:sz w:val="24"/>
          <w:szCs w:val="24"/>
        </w:rPr>
        <w:t>一、销售价格：乙方向甲方购买</w:t>
      </w:r>
      <w:r>
        <w:rPr>
          <w:rFonts w:hint="eastAsia"/>
          <w:sz w:val="24"/>
          <w:szCs w:val="24"/>
          <w:u w:val="single"/>
          <w:lang w:eastAsia="zh-CN"/>
        </w:rPr>
        <w:t>PTA沉淀池废粉清理和销售</w:t>
      </w:r>
      <w:r>
        <w:rPr>
          <w:rFonts w:hint="eastAsia"/>
          <w:sz w:val="24"/>
          <w:szCs w:val="24"/>
          <w:u w:val="single"/>
        </w:rPr>
        <w:t>（预估量4</w:t>
      </w:r>
      <w:r>
        <w:rPr>
          <w:rFonts w:hint="eastAsia"/>
          <w:sz w:val="24"/>
          <w:szCs w:val="24"/>
          <w:u w:val="single"/>
          <w:lang w:val="en-US" w:eastAsia="zh-CN"/>
        </w:rPr>
        <w:t>5</w:t>
      </w:r>
      <w:r>
        <w:rPr>
          <w:sz w:val="24"/>
          <w:szCs w:val="24"/>
          <w:u w:val="single"/>
        </w:rPr>
        <w:t>00</w:t>
      </w:r>
      <w:r>
        <w:rPr>
          <w:rFonts w:hint="eastAsia"/>
          <w:sz w:val="24"/>
          <w:szCs w:val="24"/>
          <w:u w:val="single"/>
        </w:rPr>
        <w:t>吨，实际销售数量以过磅重量</w:t>
      </w:r>
      <w:r>
        <w:rPr>
          <w:rFonts w:hint="eastAsia" w:asciiTheme="minorEastAsia" w:hAnsiTheme="minorEastAsia" w:eastAsiaTheme="minorEastAsia"/>
          <w:sz w:val="24"/>
          <w:szCs w:val="24"/>
          <w:u w:val="single"/>
        </w:rPr>
        <w:t>经</w:t>
      </w:r>
      <w:r>
        <w:rPr>
          <w:rFonts w:hint="eastAsia"/>
          <w:sz w:val="24"/>
          <w:szCs w:val="24"/>
          <w:u w:val="single"/>
        </w:rPr>
        <w:t>含固量</w:t>
      </w:r>
      <w:r>
        <w:rPr>
          <w:rFonts w:hint="eastAsia" w:asciiTheme="minorEastAsia" w:hAnsiTheme="minorEastAsia" w:eastAsiaTheme="minorEastAsia"/>
          <w:sz w:val="24"/>
          <w:szCs w:val="24"/>
          <w:u w:val="single"/>
        </w:rPr>
        <w:t>折百后的数量为准</w:t>
      </w:r>
      <w:r>
        <w:rPr>
          <w:rFonts w:hint="eastAsia"/>
          <w:sz w:val="24"/>
          <w:szCs w:val="24"/>
          <w:u w:val="single"/>
        </w:rPr>
        <w:t>）</w:t>
      </w:r>
      <w:r>
        <w:rPr>
          <w:rFonts w:hint="eastAsia"/>
          <w:sz w:val="24"/>
          <w:szCs w:val="24"/>
        </w:rPr>
        <w:t>，购买单价为</w:t>
      </w:r>
      <w:r>
        <w:rPr>
          <w:rFonts w:hint="eastAsia"/>
          <w:sz w:val="24"/>
          <w:szCs w:val="24"/>
          <w:u w:val="single"/>
        </w:rPr>
        <w:t xml:space="preserve">        元</w:t>
      </w:r>
      <w:r>
        <w:rPr>
          <w:sz w:val="24"/>
          <w:szCs w:val="24"/>
          <w:u w:val="single"/>
        </w:rPr>
        <w:t>/</w:t>
      </w:r>
      <w:r>
        <w:rPr>
          <w:rFonts w:hint="eastAsia"/>
          <w:sz w:val="24"/>
          <w:szCs w:val="24"/>
          <w:u w:val="single"/>
        </w:rPr>
        <w:t>吨（含税价）</w:t>
      </w:r>
      <w:r>
        <w:rPr>
          <w:rFonts w:hint="eastAsia"/>
          <w:sz w:val="24"/>
          <w:szCs w:val="24"/>
        </w:rPr>
        <w:t>。</w:t>
      </w:r>
    </w:p>
    <w:p>
      <w:pPr>
        <w:spacing w:line="480" w:lineRule="exact"/>
        <w:ind w:firstLine="480" w:firstLineChars="200"/>
        <w:rPr>
          <w:sz w:val="24"/>
          <w:szCs w:val="24"/>
        </w:rPr>
      </w:pPr>
      <w:r>
        <w:rPr>
          <w:rFonts w:hint="eastAsia"/>
          <w:sz w:val="24"/>
          <w:szCs w:val="24"/>
        </w:rPr>
        <w:t>二、销售方式：双方约定采取下列第</w:t>
      </w:r>
      <w:r>
        <w:rPr>
          <w:sz w:val="24"/>
          <w:szCs w:val="24"/>
          <w:u w:val="single"/>
        </w:rPr>
        <w:t xml:space="preserve">  2  </w:t>
      </w:r>
      <w:r>
        <w:rPr>
          <w:rFonts w:hint="eastAsia"/>
          <w:sz w:val="24"/>
          <w:szCs w:val="24"/>
        </w:rPr>
        <w:t>种销售方式：</w:t>
      </w:r>
    </w:p>
    <w:p>
      <w:pPr>
        <w:spacing w:line="480" w:lineRule="exact"/>
        <w:ind w:firstLine="480" w:firstLineChars="200"/>
        <w:rPr>
          <w:sz w:val="24"/>
          <w:szCs w:val="24"/>
        </w:rPr>
      </w:pPr>
      <w:r>
        <w:rPr>
          <w:rFonts w:hint="eastAsia"/>
          <w:sz w:val="24"/>
          <w:szCs w:val="24"/>
        </w:rPr>
        <w:t>1、一次性销售；</w:t>
      </w:r>
    </w:p>
    <w:p>
      <w:pPr>
        <w:spacing w:line="480" w:lineRule="exact"/>
        <w:ind w:firstLine="480" w:firstLineChars="200"/>
        <w:rPr>
          <w:sz w:val="24"/>
          <w:szCs w:val="24"/>
        </w:rPr>
      </w:pPr>
      <w:r>
        <w:rPr>
          <w:rFonts w:hint="eastAsia"/>
          <w:sz w:val="24"/>
          <w:szCs w:val="24"/>
        </w:rPr>
        <w:t>2、合同期限内分批次销售：合同期限为自本合同签订之日起至202</w:t>
      </w:r>
      <w:r>
        <w:rPr>
          <w:rFonts w:hint="eastAsia"/>
          <w:sz w:val="24"/>
          <w:szCs w:val="24"/>
          <w:lang w:val="en-US" w:eastAsia="zh-CN"/>
        </w:rPr>
        <w:t>3</w:t>
      </w:r>
      <w:r>
        <w:rPr>
          <w:rFonts w:hint="eastAsia"/>
          <w:sz w:val="24"/>
          <w:szCs w:val="24"/>
        </w:rPr>
        <w:t>年</w:t>
      </w:r>
      <w:r>
        <w:rPr>
          <w:rFonts w:hint="eastAsia"/>
          <w:sz w:val="24"/>
          <w:szCs w:val="24"/>
          <w:lang w:val="en-US" w:eastAsia="zh-CN"/>
        </w:rPr>
        <w:t xml:space="preserve">  </w:t>
      </w:r>
      <w:r>
        <w:rPr>
          <w:rFonts w:hint="eastAsia"/>
          <w:sz w:val="24"/>
          <w:szCs w:val="24"/>
        </w:rPr>
        <w:t>月</w:t>
      </w:r>
      <w:r>
        <w:rPr>
          <w:rFonts w:hint="eastAsia"/>
          <w:sz w:val="24"/>
          <w:szCs w:val="24"/>
          <w:lang w:val="en-US" w:eastAsia="zh-CN"/>
        </w:rPr>
        <w:t xml:space="preserve">  </w:t>
      </w:r>
      <w:r>
        <w:rPr>
          <w:rFonts w:hint="eastAsia"/>
          <w:sz w:val="24"/>
          <w:szCs w:val="24"/>
        </w:rPr>
        <w:t>日。</w:t>
      </w:r>
      <w:r>
        <w:rPr>
          <w:rFonts w:hint="eastAsia" w:ascii="宋体" w:hAnsi="宋体"/>
          <w:sz w:val="24"/>
          <w:szCs w:val="24"/>
        </w:rPr>
        <w:t>（清池和废粉处置作业期限根据现场情况而定,每池交出至收回周期30天）</w:t>
      </w:r>
      <w:r>
        <w:rPr>
          <w:rFonts w:hint="eastAsia"/>
          <w:sz w:val="24"/>
          <w:szCs w:val="24"/>
        </w:rPr>
        <w:t>。每批次销售数量以乙方当月</w:t>
      </w:r>
      <w:r>
        <w:rPr>
          <w:rFonts w:hint="eastAsia" w:ascii="宋体" w:hAnsi="宋体"/>
          <w:sz w:val="24"/>
          <w:szCs w:val="24"/>
        </w:rPr>
        <w:t>清理出厂的废粉</w:t>
      </w:r>
      <w:r>
        <w:rPr>
          <w:rFonts w:hint="eastAsia"/>
          <w:sz w:val="24"/>
          <w:szCs w:val="24"/>
        </w:rPr>
        <w:t>实际过磅重量</w:t>
      </w:r>
      <w:r>
        <w:rPr>
          <w:rFonts w:hint="eastAsia" w:asciiTheme="minorEastAsia" w:hAnsiTheme="minorEastAsia" w:eastAsiaTheme="minorEastAsia"/>
          <w:sz w:val="24"/>
          <w:szCs w:val="24"/>
        </w:rPr>
        <w:t>经</w:t>
      </w:r>
      <w:r>
        <w:rPr>
          <w:rFonts w:hint="eastAsia"/>
          <w:sz w:val="24"/>
          <w:szCs w:val="24"/>
          <w:u w:val="single"/>
        </w:rPr>
        <w:t>含固量</w:t>
      </w:r>
      <w:r>
        <w:rPr>
          <w:rFonts w:hint="eastAsia" w:asciiTheme="minorEastAsia" w:hAnsiTheme="minorEastAsia" w:eastAsiaTheme="minorEastAsia"/>
          <w:sz w:val="24"/>
          <w:szCs w:val="24"/>
        </w:rPr>
        <w:t>折百后的数量为准</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含固率指标，由水气团队班组人员取混合样送检，每出货批次取样分析。每批次数量约150吨左右，时效5天）</w:t>
      </w:r>
      <w:r>
        <w:rPr>
          <w:rFonts w:hint="eastAsia"/>
          <w:sz w:val="24"/>
          <w:szCs w:val="24"/>
        </w:rPr>
        <w:t>。</w:t>
      </w:r>
    </w:p>
    <w:p>
      <w:pPr>
        <w:spacing w:line="480" w:lineRule="exact"/>
        <w:ind w:firstLine="480" w:firstLineChars="200"/>
        <w:rPr>
          <w:sz w:val="24"/>
          <w:szCs w:val="24"/>
        </w:rPr>
      </w:pPr>
      <w:r>
        <w:rPr>
          <w:rFonts w:hint="eastAsia"/>
          <w:sz w:val="24"/>
          <w:szCs w:val="24"/>
        </w:rPr>
        <w:t>三、结算、交付方式：</w:t>
      </w:r>
    </w:p>
    <w:p>
      <w:pPr>
        <w:spacing w:line="480" w:lineRule="exact"/>
        <w:ind w:firstLine="480" w:firstLineChars="200"/>
        <w:rPr>
          <w:sz w:val="24"/>
          <w:szCs w:val="24"/>
        </w:rPr>
      </w:pPr>
      <w:r>
        <w:rPr>
          <w:sz w:val="24"/>
          <w:szCs w:val="24"/>
        </w:rPr>
        <w:t>1</w:t>
      </w:r>
      <w:r>
        <w:rPr>
          <w:rFonts w:hint="eastAsia"/>
          <w:sz w:val="24"/>
          <w:szCs w:val="24"/>
        </w:rPr>
        <w:t>、乙方</w:t>
      </w:r>
      <w:r>
        <w:rPr>
          <w:rFonts w:hint="eastAsia" w:asciiTheme="minorEastAsia" w:hAnsiTheme="minorEastAsia" w:eastAsiaTheme="minorEastAsia"/>
          <w:sz w:val="24"/>
          <w:szCs w:val="24"/>
        </w:rPr>
        <w:t>递交的参选保证金</w:t>
      </w:r>
      <w:r>
        <w:rPr>
          <w:rFonts w:hint="eastAsia"/>
          <w:sz w:val="24"/>
          <w:szCs w:val="24"/>
        </w:rPr>
        <w:t>1</w:t>
      </w:r>
      <w:r>
        <w:rPr>
          <w:sz w:val="24"/>
          <w:szCs w:val="24"/>
        </w:rPr>
        <w:t>0</w:t>
      </w:r>
      <w:r>
        <w:rPr>
          <w:rFonts w:hint="eastAsia"/>
          <w:sz w:val="24"/>
          <w:szCs w:val="24"/>
        </w:rPr>
        <w:t>万元</w:t>
      </w:r>
      <w:r>
        <w:rPr>
          <w:rFonts w:hint="eastAsia" w:asciiTheme="minorEastAsia" w:hAnsiTheme="minorEastAsia"/>
          <w:sz w:val="24"/>
          <w:szCs w:val="24"/>
        </w:rPr>
        <w:t>（人民币壹拾万元整）</w:t>
      </w:r>
      <w:r>
        <w:rPr>
          <w:rFonts w:hint="eastAsia" w:asciiTheme="minorEastAsia" w:hAnsiTheme="minorEastAsia" w:eastAsiaTheme="minorEastAsia"/>
          <w:sz w:val="24"/>
          <w:szCs w:val="24"/>
        </w:rPr>
        <w:t>直接转</w:t>
      </w:r>
      <w:r>
        <w:rPr>
          <w:rFonts w:hint="eastAsia"/>
          <w:sz w:val="24"/>
          <w:szCs w:val="24"/>
        </w:rPr>
        <w:t>作为合同履约保证金。合同到期</w:t>
      </w:r>
      <w:r>
        <w:rPr>
          <w:rFonts w:hint="eastAsia"/>
          <w:sz w:val="24"/>
        </w:rPr>
        <w:t>乙方履约情况良好，</w:t>
      </w:r>
      <w:r>
        <w:rPr>
          <w:rFonts w:hint="eastAsia" w:ascii="宋体" w:hAnsi="宋体"/>
          <w:sz w:val="24"/>
          <w:szCs w:val="24"/>
        </w:rPr>
        <w:t>3</w:t>
      </w:r>
      <w:r>
        <w:rPr>
          <w:rFonts w:ascii="宋体" w:hAnsi="宋体"/>
          <w:sz w:val="24"/>
          <w:szCs w:val="24"/>
        </w:rPr>
        <w:t>0</w:t>
      </w:r>
      <w:r>
        <w:rPr>
          <w:rFonts w:hint="eastAsia" w:ascii="宋体" w:hAnsi="宋体"/>
          <w:sz w:val="24"/>
          <w:szCs w:val="24"/>
        </w:rPr>
        <w:t>日内甲方将</w:t>
      </w:r>
      <w:r>
        <w:rPr>
          <w:rFonts w:hint="eastAsia"/>
          <w:sz w:val="24"/>
          <w:szCs w:val="24"/>
        </w:rPr>
        <w:t>该履约保证金</w:t>
      </w:r>
      <w:r>
        <w:rPr>
          <w:rFonts w:hint="eastAsia" w:ascii="宋体" w:hAnsi="宋体"/>
          <w:sz w:val="24"/>
          <w:szCs w:val="24"/>
        </w:rPr>
        <w:t>无息退还给乙方。</w:t>
      </w:r>
    </w:p>
    <w:p>
      <w:pPr>
        <w:spacing w:line="480" w:lineRule="exact"/>
        <w:ind w:firstLine="480" w:firstLineChars="200"/>
        <w:rPr>
          <w:sz w:val="24"/>
          <w:szCs w:val="24"/>
        </w:rPr>
      </w:pPr>
      <w:r>
        <w:rPr>
          <w:sz w:val="24"/>
          <w:szCs w:val="24"/>
        </w:rPr>
        <w:t>2</w:t>
      </w:r>
      <w:r>
        <w:rPr>
          <w:rFonts w:hint="eastAsia"/>
          <w:sz w:val="24"/>
          <w:szCs w:val="24"/>
        </w:rPr>
        <w:t>、</w:t>
      </w:r>
      <w:r>
        <w:rPr>
          <w:rFonts w:hint="eastAsia" w:cs="Arial" w:asciiTheme="minorEastAsia" w:hAnsiTheme="minorEastAsia" w:eastAsiaTheme="minorEastAsia"/>
          <w:sz w:val="24"/>
          <w:szCs w:val="24"/>
        </w:rPr>
        <w:t>收到中标通知后，</w:t>
      </w:r>
      <w:r>
        <w:rPr>
          <w:rFonts w:hint="eastAsia" w:cs="Arial" w:asciiTheme="minorEastAsia" w:hAnsiTheme="minorEastAsia" w:eastAsiaTheme="minorEastAsia"/>
          <w:sz w:val="24"/>
          <w:szCs w:val="24"/>
          <w:lang w:val="en-US" w:eastAsia="zh-CN"/>
        </w:rPr>
        <w:t>三</w:t>
      </w:r>
      <w:r>
        <w:rPr>
          <w:rFonts w:hint="eastAsia" w:cs="Arial" w:asciiTheme="minorEastAsia" w:hAnsiTheme="minorEastAsia" w:eastAsiaTheme="minorEastAsia"/>
          <w:sz w:val="24"/>
          <w:szCs w:val="24"/>
        </w:rPr>
        <w:t>天内</w:t>
      </w:r>
      <w:r>
        <w:rPr>
          <w:rFonts w:hint="eastAsia" w:cs="Arial" w:asciiTheme="minorEastAsia" w:hAnsiTheme="minorEastAsia" w:eastAsiaTheme="minorEastAsia"/>
          <w:sz w:val="24"/>
          <w:szCs w:val="24"/>
          <w:lang w:val="en-US" w:eastAsia="zh-CN"/>
        </w:rPr>
        <w:t>乙方</w:t>
      </w:r>
      <w:r>
        <w:rPr>
          <w:rFonts w:hint="eastAsia" w:cs="Arial" w:asciiTheme="minorEastAsia" w:hAnsiTheme="minorEastAsia" w:eastAsiaTheme="minorEastAsia"/>
          <w:sz w:val="24"/>
          <w:szCs w:val="24"/>
        </w:rPr>
        <w:t>需支付报价</w:t>
      </w:r>
      <w:r>
        <w:rPr>
          <w:rFonts w:hint="eastAsia" w:cs="Arial" w:asciiTheme="minorEastAsia" w:hAnsiTheme="minorEastAsia" w:eastAsiaTheme="minorEastAsia"/>
          <w:sz w:val="24"/>
          <w:szCs w:val="24"/>
          <w:lang w:val="en-US" w:eastAsia="zh-CN"/>
        </w:rPr>
        <w:t>预估</w:t>
      </w:r>
      <w:r>
        <w:rPr>
          <w:rFonts w:hint="eastAsia" w:cs="Arial" w:asciiTheme="minorEastAsia" w:hAnsiTheme="minorEastAsia" w:eastAsiaTheme="minorEastAsia"/>
          <w:sz w:val="24"/>
          <w:szCs w:val="24"/>
        </w:rPr>
        <w:t>总价25%货款（即</w:t>
      </w:r>
      <w:r>
        <w:rPr>
          <w:rFonts w:hint="eastAsia" w:cs="Arial" w:asciiTheme="minorEastAsia" w:hAnsiTheme="minorEastAsia" w:eastAsiaTheme="minorEastAsia"/>
          <w:sz w:val="24"/>
          <w:szCs w:val="24"/>
          <w:u w:val="single"/>
        </w:rPr>
        <w:t xml:space="preserve">      </w:t>
      </w:r>
      <w:r>
        <w:rPr>
          <w:rFonts w:hint="eastAsia" w:cs="Arial" w:asciiTheme="minorEastAsia" w:hAnsiTheme="minorEastAsia" w:eastAsiaTheme="minorEastAsia"/>
          <w:sz w:val="24"/>
          <w:szCs w:val="24"/>
        </w:rPr>
        <w:t>元），作为</w:t>
      </w:r>
      <w:r>
        <w:rPr>
          <w:rFonts w:hint="eastAsia" w:asciiTheme="minorEastAsia" w:hAnsiTheme="minorEastAsia"/>
          <w:sz w:val="24"/>
          <w:szCs w:val="24"/>
        </w:rPr>
        <w:t>第</w:t>
      </w:r>
      <w:r>
        <w:rPr>
          <w:rFonts w:asciiTheme="minorEastAsia" w:hAnsiTheme="minorEastAsia"/>
          <w:sz w:val="24"/>
          <w:szCs w:val="24"/>
        </w:rPr>
        <w:t>1</w:t>
      </w:r>
      <w:r>
        <w:rPr>
          <w:rFonts w:hint="eastAsia" w:asciiTheme="minorEastAsia" w:hAnsiTheme="minorEastAsia"/>
          <w:sz w:val="24"/>
          <w:szCs w:val="24"/>
        </w:rPr>
        <w:t>批的预付货款</w:t>
      </w:r>
      <w:r>
        <w:rPr>
          <w:rFonts w:hint="eastAsia" w:cs="Calibri" w:asciiTheme="minorEastAsia" w:hAnsiTheme="minorEastAsia" w:eastAsiaTheme="minorEastAsia"/>
          <w:bCs/>
          <w:iCs/>
          <w:sz w:val="21"/>
          <w:szCs w:val="21"/>
        </w:rPr>
        <w:t>。</w:t>
      </w:r>
      <w:r>
        <w:rPr>
          <w:rFonts w:hint="eastAsia"/>
          <w:sz w:val="24"/>
          <w:szCs w:val="24"/>
        </w:rPr>
        <w:t>合同期限内每批次销售前，乙方收到甲方下月销售计划单后，应在三天内将货款金额足额支付给甲方。每批次货款以甲方实际交付的货物数量为依据据实结算，乙方实际提货数量不得超过该批次预付货款金额，当月如有货款差额则并入下一个月货款结算处理。</w:t>
      </w:r>
    </w:p>
    <w:p>
      <w:pPr>
        <w:spacing w:line="480" w:lineRule="exact"/>
        <w:ind w:firstLine="480" w:firstLineChars="200"/>
        <w:rPr>
          <w:sz w:val="24"/>
          <w:szCs w:val="24"/>
        </w:rPr>
      </w:pPr>
      <w:r>
        <w:rPr>
          <w:sz w:val="24"/>
          <w:szCs w:val="24"/>
        </w:rPr>
        <w:t>3</w:t>
      </w:r>
      <w:r>
        <w:rPr>
          <w:rFonts w:hint="eastAsia"/>
          <w:sz w:val="24"/>
          <w:szCs w:val="24"/>
        </w:rPr>
        <w:t>、根据每批次实际销售数量，甲方向乙方提供等额</w:t>
      </w:r>
      <w:r>
        <w:rPr>
          <w:rFonts w:ascii="Arial" w:hAnsi="宋体" w:cs="Arial"/>
          <w:sz w:val="24"/>
        </w:rPr>
        <w:t>1</w:t>
      </w:r>
      <w:r>
        <w:rPr>
          <w:rFonts w:hint="eastAsia" w:ascii="Arial" w:hAnsi="宋体" w:cs="Arial"/>
          <w:sz w:val="24"/>
        </w:rPr>
        <w:t>3</w:t>
      </w:r>
      <w:r>
        <w:rPr>
          <w:rFonts w:ascii="Arial" w:hAnsi="宋体" w:cs="Arial"/>
          <w:sz w:val="24"/>
        </w:rPr>
        <w:t>%</w:t>
      </w:r>
      <w:r>
        <w:rPr>
          <w:rFonts w:hint="eastAsia" w:ascii="Arial" w:hAnsi="宋体" w:cs="Arial"/>
          <w:sz w:val="24"/>
        </w:rPr>
        <w:t>增值税发票。</w:t>
      </w:r>
    </w:p>
    <w:p>
      <w:pPr>
        <w:spacing w:line="480" w:lineRule="exact"/>
        <w:ind w:firstLine="480" w:firstLineChars="200"/>
        <w:rPr>
          <w:sz w:val="24"/>
          <w:szCs w:val="24"/>
        </w:rPr>
      </w:pPr>
      <w:r>
        <w:rPr>
          <w:rFonts w:hint="eastAsia"/>
          <w:sz w:val="24"/>
          <w:szCs w:val="24"/>
        </w:rPr>
        <w:t>四、提货方式</w:t>
      </w:r>
    </w:p>
    <w:p>
      <w:pPr>
        <w:spacing w:line="480" w:lineRule="exact"/>
        <w:ind w:firstLine="480" w:firstLineChars="200"/>
        <w:rPr>
          <w:sz w:val="24"/>
          <w:szCs w:val="24"/>
        </w:rPr>
      </w:pPr>
      <w:r>
        <w:rPr>
          <w:sz w:val="24"/>
          <w:szCs w:val="24"/>
        </w:rPr>
        <w:t>1</w:t>
      </w:r>
      <w:r>
        <w:rPr>
          <w:rFonts w:hint="eastAsia"/>
          <w:sz w:val="24"/>
          <w:szCs w:val="24"/>
        </w:rPr>
        <w:t>、乙方按照本合同约定支付货款后，应根据甲方的提货通知及时提取货物。</w:t>
      </w:r>
    </w:p>
    <w:p>
      <w:pPr>
        <w:spacing w:line="480" w:lineRule="exact"/>
        <w:ind w:firstLine="480" w:firstLineChars="200"/>
        <w:rPr>
          <w:sz w:val="24"/>
          <w:szCs w:val="24"/>
        </w:rPr>
      </w:pPr>
      <w:r>
        <w:rPr>
          <w:sz w:val="24"/>
          <w:szCs w:val="24"/>
        </w:rPr>
        <w:t>2</w:t>
      </w:r>
      <w:r>
        <w:rPr>
          <w:rFonts w:hint="eastAsia"/>
          <w:sz w:val="24"/>
          <w:szCs w:val="24"/>
        </w:rPr>
        <w:t>、货物由乙方自备运输工具自提。</w:t>
      </w:r>
    </w:p>
    <w:p>
      <w:pPr>
        <w:spacing w:line="480" w:lineRule="exact"/>
        <w:ind w:firstLine="480" w:firstLineChars="200"/>
        <w:rPr>
          <w:sz w:val="24"/>
          <w:szCs w:val="24"/>
        </w:rPr>
      </w:pPr>
      <w:r>
        <w:rPr>
          <w:rFonts w:hint="eastAsia"/>
          <w:sz w:val="24"/>
          <w:szCs w:val="24"/>
        </w:rPr>
        <w:t>五、计量方式：货物装车后，应在甲方厂区内的地磅上过磅，实际交付数量以过磅单为准。过磅单由乙方司机签收，乙方认可该签收行为视同乙方对货物的接收以及对交货数量的认可。</w:t>
      </w:r>
    </w:p>
    <w:p>
      <w:pPr>
        <w:spacing w:line="480" w:lineRule="exact"/>
        <w:ind w:firstLine="480" w:firstLineChars="200"/>
        <w:rPr>
          <w:sz w:val="24"/>
          <w:szCs w:val="24"/>
        </w:rPr>
      </w:pPr>
      <w:r>
        <w:rPr>
          <w:rFonts w:hint="eastAsia"/>
          <w:sz w:val="24"/>
          <w:szCs w:val="24"/>
        </w:rPr>
        <w:t>六、双方责任：</w:t>
      </w:r>
    </w:p>
    <w:p>
      <w:pPr>
        <w:spacing w:line="480" w:lineRule="exact"/>
        <w:ind w:firstLine="480" w:firstLineChars="200"/>
        <w:rPr>
          <w:sz w:val="24"/>
          <w:szCs w:val="24"/>
        </w:rPr>
      </w:pPr>
      <w:r>
        <w:rPr>
          <w:rFonts w:hint="eastAsia"/>
          <w:sz w:val="24"/>
          <w:szCs w:val="24"/>
        </w:rPr>
        <w:t>（一）甲方责任：</w:t>
      </w:r>
    </w:p>
    <w:p>
      <w:pPr>
        <w:spacing w:line="480" w:lineRule="exact"/>
        <w:ind w:firstLine="480" w:firstLineChars="200"/>
        <w:rPr>
          <w:sz w:val="24"/>
          <w:szCs w:val="24"/>
        </w:rPr>
      </w:pPr>
      <w:r>
        <w:rPr>
          <w:sz w:val="24"/>
          <w:szCs w:val="24"/>
        </w:rPr>
        <w:t>1</w:t>
      </w:r>
      <w:r>
        <w:rPr>
          <w:rFonts w:hint="eastAsia"/>
          <w:sz w:val="24"/>
          <w:szCs w:val="24"/>
        </w:rPr>
        <w:t>、甲方负责在乙方提货时给予指挥协调，协助乙方及时装运货物。</w:t>
      </w:r>
    </w:p>
    <w:p>
      <w:pPr>
        <w:spacing w:line="480" w:lineRule="exact"/>
        <w:ind w:firstLine="480" w:firstLineChars="200"/>
        <w:rPr>
          <w:sz w:val="24"/>
          <w:szCs w:val="24"/>
        </w:rPr>
      </w:pPr>
      <w:r>
        <w:rPr>
          <w:sz w:val="24"/>
          <w:szCs w:val="24"/>
        </w:rPr>
        <w:t>2</w:t>
      </w:r>
      <w:r>
        <w:rPr>
          <w:rFonts w:hint="eastAsia"/>
          <w:sz w:val="24"/>
          <w:szCs w:val="24"/>
        </w:rPr>
        <w:t>、甲方负责根据自身生产情况，合理调度，提前</w:t>
      </w:r>
      <w:r>
        <w:rPr>
          <w:sz w:val="24"/>
          <w:szCs w:val="24"/>
          <w:u w:val="single"/>
        </w:rPr>
        <w:t>2</w:t>
      </w:r>
      <w:r>
        <w:rPr>
          <w:rFonts w:hint="eastAsia"/>
          <w:sz w:val="24"/>
          <w:szCs w:val="24"/>
        </w:rPr>
        <w:t>日通知乙方进行清池作业并提货。</w:t>
      </w:r>
    </w:p>
    <w:p>
      <w:pPr>
        <w:spacing w:line="480" w:lineRule="exact"/>
        <w:ind w:firstLine="480" w:firstLineChars="200"/>
        <w:rPr>
          <w:sz w:val="24"/>
          <w:szCs w:val="24"/>
        </w:rPr>
      </w:pPr>
      <w:r>
        <w:rPr>
          <w:rFonts w:hint="eastAsia"/>
          <w:sz w:val="24"/>
          <w:szCs w:val="24"/>
        </w:rPr>
        <w:t>（二）乙方责任：</w:t>
      </w:r>
    </w:p>
    <w:p>
      <w:pPr>
        <w:spacing w:line="480" w:lineRule="exact"/>
        <w:ind w:firstLine="480" w:firstLineChars="200"/>
        <w:rPr>
          <w:sz w:val="24"/>
          <w:szCs w:val="24"/>
        </w:rPr>
      </w:pPr>
      <w:r>
        <w:rPr>
          <w:sz w:val="24"/>
          <w:szCs w:val="24"/>
        </w:rPr>
        <w:t>1</w:t>
      </w:r>
      <w:r>
        <w:rPr>
          <w:rFonts w:hint="eastAsia"/>
          <w:sz w:val="24"/>
          <w:szCs w:val="24"/>
        </w:rPr>
        <w:t>、乙方应根据甲方现场条件决定所派运输车的数量、吨位和车号，如有更改必须提前通知甲方，经甲方同意后方可进厂提货。</w:t>
      </w:r>
    </w:p>
    <w:p>
      <w:pPr>
        <w:spacing w:line="480" w:lineRule="exact"/>
        <w:ind w:firstLine="480" w:firstLineChars="200"/>
        <w:rPr>
          <w:sz w:val="24"/>
          <w:szCs w:val="24"/>
        </w:rPr>
      </w:pPr>
      <w:r>
        <w:rPr>
          <w:sz w:val="24"/>
          <w:szCs w:val="24"/>
        </w:rPr>
        <w:t>2</w:t>
      </w:r>
      <w:r>
        <w:rPr>
          <w:rFonts w:hint="eastAsia"/>
          <w:sz w:val="24"/>
          <w:szCs w:val="24"/>
        </w:rPr>
        <w:t>、乙方应听从甲方调度指令前来提货，如因特殊情况不能及时提货应说明情况，在不影响甲方正常生产的情况下经甲方同意可适当顺延提货，具体顺延时间双方另定。</w:t>
      </w:r>
    </w:p>
    <w:p>
      <w:pPr>
        <w:spacing w:line="480" w:lineRule="exact"/>
        <w:ind w:firstLine="480" w:firstLineChars="200"/>
        <w:rPr>
          <w:sz w:val="24"/>
          <w:szCs w:val="24"/>
        </w:rPr>
      </w:pPr>
      <w:r>
        <w:rPr>
          <w:sz w:val="24"/>
          <w:szCs w:val="24"/>
        </w:rPr>
        <w:t>3</w:t>
      </w:r>
      <w:r>
        <w:rPr>
          <w:rFonts w:hint="eastAsia"/>
          <w:sz w:val="24"/>
          <w:szCs w:val="24"/>
        </w:rPr>
        <w:t>、乙方提货须在白天上班时间内进行。在进入甲方厂区内提货时，应听从甲方人员的指挥，遵守甲方的有关规章制度。因不可归责于甲方的原因造成甲方或任何第三方人身、财产损失的，由乙方承担全部责任。</w:t>
      </w:r>
    </w:p>
    <w:p>
      <w:pPr>
        <w:spacing w:line="480" w:lineRule="exact"/>
        <w:ind w:firstLine="480" w:firstLineChars="200"/>
        <w:rPr>
          <w:sz w:val="24"/>
          <w:szCs w:val="24"/>
        </w:rPr>
      </w:pPr>
      <w:r>
        <w:rPr>
          <w:rFonts w:hint="eastAsia"/>
          <w:sz w:val="24"/>
          <w:szCs w:val="24"/>
        </w:rPr>
        <w:t>七、违约责任：</w:t>
      </w:r>
    </w:p>
    <w:p>
      <w:pPr>
        <w:spacing w:line="480" w:lineRule="exact"/>
        <w:ind w:firstLine="480" w:firstLineChars="200"/>
        <w:rPr>
          <w:sz w:val="24"/>
          <w:szCs w:val="24"/>
        </w:rPr>
      </w:pPr>
      <w:r>
        <w:rPr>
          <w:rFonts w:hint="eastAsia"/>
          <w:sz w:val="24"/>
          <w:szCs w:val="24"/>
        </w:rPr>
        <w:t>（一）乙方如不能根据甲方通知及时提货，或不听从甲方调度指挥、危害甲方安全生产或甲方利益的，给甲方造成的一切损失由乙方负责赔偿，甲方有权每次收取乙方违约金</w:t>
      </w:r>
      <w:r>
        <w:rPr>
          <w:sz w:val="24"/>
          <w:szCs w:val="24"/>
          <w:u w:val="single"/>
        </w:rPr>
        <w:t xml:space="preserve">  10000</w:t>
      </w:r>
      <w:r>
        <w:rPr>
          <w:rFonts w:hint="eastAsia"/>
          <w:sz w:val="24"/>
          <w:szCs w:val="24"/>
        </w:rPr>
        <w:t>元（人民币壹万元），违约金从乙方缴纳的履约保证金中扣除；情节特别严重的，如提货不及时造成甲方仓库满溢或乙方多次违约拒不改正等，甲方有权视情况提前解除合同，并没收乙方已经支付的货款及合同履约保证金。</w:t>
      </w:r>
    </w:p>
    <w:p>
      <w:pPr>
        <w:spacing w:line="480" w:lineRule="exact"/>
        <w:ind w:firstLine="480" w:firstLineChars="200"/>
        <w:rPr>
          <w:sz w:val="24"/>
          <w:szCs w:val="24"/>
        </w:rPr>
      </w:pPr>
      <w:r>
        <w:rPr>
          <w:rFonts w:hint="eastAsia"/>
          <w:sz w:val="24"/>
          <w:szCs w:val="24"/>
        </w:rPr>
        <w:t>（二）从安全的原则出发，为保障清池作业及运输安全，乙方必须加强相关安全管理，维护双方利益。乙方在进入甲方厂区内清池作业及提货时如损坏甲方设备及有关设施，如路灯、路牙、围墙等，应按价赔偿。如出现以上情况，甲方必须第一时间通知乙方。</w:t>
      </w:r>
    </w:p>
    <w:p>
      <w:pPr>
        <w:spacing w:line="480" w:lineRule="exact"/>
        <w:ind w:firstLine="480" w:firstLineChars="200"/>
        <w:rPr>
          <w:sz w:val="24"/>
          <w:szCs w:val="24"/>
        </w:rPr>
      </w:pPr>
      <w:r>
        <w:rPr>
          <w:rFonts w:hint="eastAsia"/>
          <w:sz w:val="24"/>
          <w:szCs w:val="24"/>
        </w:rPr>
        <w:t>（三）乙方无故未按约定清池作业及提货的，甲方连续两次联系乙方无结果，甲方有权提前解除本合同，并没收乙方已经支付的货款及合同履约保证金。</w:t>
      </w:r>
    </w:p>
    <w:p>
      <w:pPr>
        <w:spacing w:line="480" w:lineRule="exact"/>
        <w:ind w:firstLine="480" w:firstLineChars="200"/>
        <w:rPr>
          <w:sz w:val="24"/>
        </w:rPr>
      </w:pPr>
      <w:r>
        <w:rPr>
          <w:rFonts w:hint="eastAsia"/>
          <w:sz w:val="24"/>
          <w:szCs w:val="24"/>
        </w:rPr>
        <w:t>八、</w:t>
      </w:r>
      <w:r>
        <w:rPr>
          <w:rFonts w:hint="eastAsia"/>
          <w:sz w:val="24"/>
        </w:rPr>
        <w:t>双方重要文件往来应当以书面形式（含传真、电子邮件等）进行。如以特快专递方式送达至本合同所列地址，则：双方地址在同一个地市级行政区域内的，自特快专递寄出之日起算第</w:t>
      </w:r>
      <w:r>
        <w:rPr>
          <w:sz w:val="24"/>
        </w:rPr>
        <w:t>3</w:t>
      </w:r>
      <w:r>
        <w:rPr>
          <w:rFonts w:hint="eastAsia"/>
          <w:sz w:val="24"/>
        </w:rPr>
        <w:t>日即视为已有效送达（有证据证明对方已经提前签收除外）；双方地址不在同一个地市级行政区域内的，自特快专递寄出之日起算第</w:t>
      </w:r>
      <w:r>
        <w:rPr>
          <w:sz w:val="24"/>
        </w:rPr>
        <w:t>5</w:t>
      </w:r>
      <w:r>
        <w:rPr>
          <w:rFonts w:hint="eastAsia"/>
          <w:sz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480" w:lineRule="exact"/>
        <w:ind w:firstLine="480" w:firstLineChars="200"/>
        <w:rPr>
          <w:rFonts w:ascii="宋体" w:hAnsi="宋体" w:cs="宋体"/>
          <w:sz w:val="22"/>
          <w:szCs w:val="28"/>
        </w:rPr>
      </w:pPr>
      <w:r>
        <w:rPr>
          <w:rFonts w:hint="eastAsia"/>
          <w:sz w:val="24"/>
        </w:rPr>
        <w:t>甲方指定联系人：</w:t>
      </w:r>
      <w:r>
        <w:rPr>
          <w:rFonts w:hint="eastAsia" w:ascii="宋体" w:hAnsi="宋体" w:cs="宋体"/>
          <w:sz w:val="22"/>
          <w:szCs w:val="28"/>
        </w:rPr>
        <w:t xml:space="preserve">陈海伟 </w:t>
      </w:r>
      <w:r>
        <w:rPr>
          <w:rFonts w:ascii="宋体" w:hAnsi="宋体" w:cs="宋体"/>
          <w:sz w:val="22"/>
          <w:szCs w:val="28"/>
        </w:rPr>
        <w:t>0596-6088462</w:t>
      </w:r>
      <w:r>
        <w:rPr>
          <w:rFonts w:hint="eastAsia" w:ascii="宋体" w:hAnsi="宋体" w:cs="宋体"/>
          <w:sz w:val="22"/>
          <w:szCs w:val="28"/>
        </w:rPr>
        <w:t>/</w:t>
      </w:r>
      <w:r>
        <w:t xml:space="preserve"> </w:t>
      </w:r>
      <w:r>
        <w:rPr>
          <w:rFonts w:ascii="宋体" w:hAnsi="宋体" w:cs="宋体"/>
          <w:sz w:val="22"/>
          <w:szCs w:val="28"/>
        </w:rPr>
        <w:t>13616007156</w:t>
      </w:r>
      <w:r>
        <w:rPr>
          <w:rFonts w:hint="eastAsia" w:ascii="宋体" w:hAnsi="宋体" w:cs="宋体"/>
          <w:sz w:val="22"/>
          <w:szCs w:val="28"/>
        </w:rPr>
        <w:t>，邮箱：</w:t>
      </w:r>
      <w:r>
        <w:fldChar w:fldCharType="begin"/>
      </w:r>
      <w:r>
        <w:instrText xml:space="preserve"> HYPERLINK "mailto:hwchen@fhcpec.com.cn" </w:instrText>
      </w:r>
      <w:r>
        <w:fldChar w:fldCharType="separate"/>
      </w:r>
      <w:r>
        <w:rPr>
          <w:rStyle w:val="19"/>
          <w:rFonts w:ascii="宋体" w:hAnsi="宋体" w:cs="宋体"/>
          <w:color w:val="auto"/>
          <w:sz w:val="22"/>
          <w:szCs w:val="28"/>
        </w:rPr>
        <w:t>hwchen@fhcpec.com.cn</w:t>
      </w:r>
      <w:r>
        <w:rPr>
          <w:rStyle w:val="19"/>
          <w:rFonts w:ascii="宋体" w:hAnsi="宋体" w:cs="宋体"/>
          <w:color w:val="auto"/>
          <w:sz w:val="22"/>
          <w:szCs w:val="28"/>
        </w:rPr>
        <w:fldChar w:fldCharType="end"/>
      </w:r>
      <w:r>
        <w:rPr>
          <w:rFonts w:hint="eastAsia" w:ascii="宋体" w:hAnsi="宋体" w:cs="宋体"/>
          <w:sz w:val="22"/>
          <w:szCs w:val="28"/>
        </w:rPr>
        <w:t>。</w:t>
      </w:r>
    </w:p>
    <w:p>
      <w:pPr>
        <w:spacing w:line="480" w:lineRule="exact"/>
        <w:ind w:firstLine="480" w:firstLineChars="200"/>
        <w:rPr>
          <w:sz w:val="24"/>
          <w:szCs w:val="24"/>
        </w:rPr>
      </w:pPr>
      <w:r>
        <w:rPr>
          <w:rFonts w:hint="eastAsia"/>
          <w:sz w:val="24"/>
          <w:szCs w:val="24"/>
        </w:rPr>
        <w:t>乙方指定联系人：</w:t>
      </w:r>
    </w:p>
    <w:p>
      <w:pPr>
        <w:spacing w:line="480" w:lineRule="exact"/>
        <w:ind w:firstLine="480" w:firstLineChars="200"/>
        <w:rPr>
          <w:sz w:val="24"/>
          <w:szCs w:val="24"/>
        </w:rPr>
      </w:pPr>
      <w:r>
        <w:rPr>
          <w:rFonts w:hint="eastAsia"/>
          <w:sz w:val="24"/>
          <w:szCs w:val="24"/>
        </w:rPr>
        <w:t>九、本合同经双方加盖公章后生效。本合同一式六份，甲方四份、乙方两份。履行中如有争议，双方协商解决。如协商不成可诉诸法律，提请甲方所在地法院诉讼解决。</w:t>
      </w:r>
    </w:p>
    <w:p>
      <w:pPr>
        <w:spacing w:line="480" w:lineRule="exact"/>
        <w:ind w:firstLine="480" w:firstLineChars="200"/>
        <w:rPr>
          <w:sz w:val="24"/>
          <w:szCs w:val="24"/>
        </w:rPr>
      </w:pPr>
      <w:r>
        <w:rPr>
          <w:rFonts w:hint="eastAsia"/>
          <w:sz w:val="24"/>
          <w:szCs w:val="24"/>
        </w:rPr>
        <w:t>十、组成合同文件：</w:t>
      </w:r>
    </w:p>
    <w:p>
      <w:pPr>
        <w:spacing w:line="480" w:lineRule="exact"/>
        <w:rPr>
          <w:sz w:val="24"/>
          <w:szCs w:val="24"/>
        </w:rPr>
      </w:pPr>
      <w:r>
        <w:rPr>
          <w:sz w:val="24"/>
          <w:szCs w:val="24"/>
        </w:rPr>
        <w:t xml:space="preserve">    1</w:t>
      </w:r>
      <w:r>
        <w:rPr>
          <w:rFonts w:hint="eastAsia"/>
          <w:sz w:val="24"/>
          <w:szCs w:val="24"/>
        </w:rPr>
        <w:t>、本合同书；</w:t>
      </w:r>
    </w:p>
    <w:p>
      <w:pPr>
        <w:spacing w:line="480" w:lineRule="exact"/>
        <w:ind w:firstLine="465"/>
        <w:rPr>
          <w:rFonts w:hint="eastAsia" w:ascii="Times New Roman" w:hAnsi="Times New Roman" w:eastAsia="宋体" w:cs="Times New Roman"/>
          <w:sz w:val="24"/>
          <w:szCs w:val="24"/>
        </w:rPr>
      </w:pPr>
      <w:r>
        <w:rPr>
          <w:rFonts w:hint="eastAsia"/>
          <w:sz w:val="24"/>
          <w:szCs w:val="24"/>
        </w:rPr>
        <w:t>2、《</w:t>
      </w:r>
      <w:r>
        <w:rPr>
          <w:rFonts w:hint="eastAsia" w:ascii="Times New Roman" w:hAnsi="Times New Roman" w:eastAsia="宋体" w:cs="Times New Roman"/>
          <w:sz w:val="24"/>
          <w:szCs w:val="24"/>
        </w:rPr>
        <w:t>TA沉淀池废粉清理和销售发包说明》；</w:t>
      </w:r>
    </w:p>
    <w:p>
      <w:pPr>
        <w:spacing w:line="480" w:lineRule="exact"/>
        <w:ind w:firstLine="465"/>
        <w:rPr>
          <w:sz w:val="24"/>
          <w:szCs w:val="24"/>
        </w:rPr>
      </w:pPr>
      <w:r>
        <w:rPr>
          <w:rFonts w:hint="eastAsia"/>
          <w:sz w:val="24"/>
          <w:szCs w:val="24"/>
        </w:rPr>
        <w:t>3、安全环保协议书。</w:t>
      </w:r>
    </w:p>
    <w:p>
      <w:pPr>
        <w:spacing w:line="480" w:lineRule="exact"/>
        <w:rPr>
          <w:sz w:val="24"/>
          <w:szCs w:val="24"/>
        </w:rPr>
      </w:pPr>
    </w:p>
    <w:p>
      <w:pPr>
        <w:spacing w:line="480" w:lineRule="exact"/>
        <w:rPr>
          <w:sz w:val="24"/>
          <w:szCs w:val="24"/>
        </w:rPr>
      </w:pPr>
      <w:r>
        <w:rPr>
          <w:rFonts w:hint="eastAsia"/>
          <w:sz w:val="24"/>
          <w:szCs w:val="24"/>
        </w:rPr>
        <w:t xml:space="preserve">甲方（盖章）：         </w:t>
      </w:r>
      <w:r>
        <w:rPr>
          <w:sz w:val="24"/>
          <w:szCs w:val="24"/>
        </w:rPr>
        <w:t xml:space="preserve">               </w:t>
      </w:r>
      <w:r>
        <w:rPr>
          <w:rFonts w:hint="eastAsia"/>
          <w:sz w:val="24"/>
          <w:szCs w:val="24"/>
        </w:rPr>
        <w:t>乙方：（盖章）</w:t>
      </w:r>
    </w:p>
    <w:p>
      <w:pPr>
        <w:spacing w:line="480" w:lineRule="exact"/>
        <w:rPr>
          <w:sz w:val="24"/>
          <w:szCs w:val="24"/>
        </w:rPr>
      </w:pPr>
      <w:r>
        <w:rPr>
          <w:rFonts w:hint="eastAsia"/>
          <w:sz w:val="24"/>
          <w:szCs w:val="24"/>
        </w:rPr>
        <w:t xml:space="preserve">联系地址：          </w:t>
      </w:r>
      <w:r>
        <w:rPr>
          <w:sz w:val="24"/>
          <w:szCs w:val="24"/>
        </w:rPr>
        <w:t xml:space="preserve">                  </w:t>
      </w:r>
      <w:r>
        <w:rPr>
          <w:rFonts w:hint="eastAsia"/>
          <w:sz w:val="24"/>
          <w:szCs w:val="24"/>
        </w:rPr>
        <w:t>联系地址：</w:t>
      </w:r>
    </w:p>
    <w:p>
      <w:pPr>
        <w:spacing w:line="480" w:lineRule="exact"/>
        <w:rPr>
          <w:sz w:val="24"/>
          <w:szCs w:val="24"/>
        </w:rPr>
      </w:pPr>
      <w:r>
        <w:rPr>
          <w:rFonts w:hint="eastAsia"/>
          <w:sz w:val="24"/>
          <w:szCs w:val="24"/>
        </w:rPr>
        <w:t xml:space="preserve">邮编：         </w:t>
      </w:r>
      <w:r>
        <w:rPr>
          <w:sz w:val="24"/>
          <w:szCs w:val="24"/>
        </w:rPr>
        <w:t xml:space="preserve">                       </w:t>
      </w:r>
      <w:r>
        <w:rPr>
          <w:rFonts w:hint="eastAsia"/>
          <w:sz w:val="24"/>
          <w:szCs w:val="24"/>
        </w:rPr>
        <w:t>邮编：</w:t>
      </w:r>
    </w:p>
    <w:p>
      <w:pPr>
        <w:spacing w:line="480" w:lineRule="exact"/>
        <w:rPr>
          <w:sz w:val="24"/>
          <w:szCs w:val="24"/>
        </w:rPr>
      </w:pPr>
      <w:r>
        <w:rPr>
          <w:rFonts w:hint="eastAsia"/>
          <w:sz w:val="24"/>
          <w:szCs w:val="24"/>
        </w:rPr>
        <w:t xml:space="preserve">传真：        </w:t>
      </w:r>
      <w:r>
        <w:rPr>
          <w:sz w:val="24"/>
          <w:szCs w:val="24"/>
        </w:rPr>
        <w:t xml:space="preserve">                        </w:t>
      </w:r>
      <w:r>
        <w:rPr>
          <w:rFonts w:hint="eastAsia"/>
          <w:sz w:val="24"/>
          <w:szCs w:val="24"/>
        </w:rPr>
        <w:t>传真：</w:t>
      </w:r>
    </w:p>
    <w:p>
      <w:pPr>
        <w:spacing w:line="480" w:lineRule="exact"/>
        <w:rPr>
          <w:sz w:val="24"/>
          <w:szCs w:val="24"/>
        </w:rPr>
      </w:pPr>
      <w:r>
        <w:rPr>
          <w:rFonts w:hint="eastAsia"/>
          <w:sz w:val="24"/>
          <w:szCs w:val="24"/>
        </w:rPr>
        <w:t xml:space="preserve">电子邮箱：         </w:t>
      </w:r>
      <w:r>
        <w:rPr>
          <w:sz w:val="24"/>
          <w:szCs w:val="24"/>
        </w:rPr>
        <w:t xml:space="preserve">                   </w:t>
      </w:r>
      <w:r>
        <w:rPr>
          <w:rFonts w:hint="eastAsia"/>
          <w:sz w:val="24"/>
          <w:szCs w:val="24"/>
        </w:rPr>
        <w:t>电子邮箱：</w:t>
      </w:r>
    </w:p>
    <w:p>
      <w:pPr>
        <w:spacing w:line="360" w:lineRule="auto"/>
        <w:rPr>
          <w:sz w:val="24"/>
        </w:rPr>
      </w:pPr>
      <w:r>
        <w:rPr>
          <w:rFonts w:hint="eastAsia"/>
          <w:sz w:val="24"/>
        </w:rPr>
        <w:t>开户银行：</w:t>
      </w:r>
      <w:r>
        <w:rPr>
          <w:sz w:val="24"/>
        </w:rPr>
        <w:t xml:space="preserve">                            </w:t>
      </w:r>
      <w:r>
        <w:rPr>
          <w:rFonts w:hint="eastAsia"/>
          <w:sz w:val="24"/>
        </w:rPr>
        <w:t>开户银行：</w:t>
      </w:r>
    </w:p>
    <w:p>
      <w:pPr>
        <w:spacing w:line="360" w:lineRule="auto"/>
        <w:rPr>
          <w:sz w:val="24"/>
        </w:rPr>
      </w:pPr>
      <w:r>
        <w:rPr>
          <w:rFonts w:hint="eastAsia"/>
          <w:sz w:val="24"/>
        </w:rPr>
        <w:t>账号：</w:t>
      </w:r>
      <w:r>
        <w:rPr>
          <w:sz w:val="24"/>
        </w:rPr>
        <w:t xml:space="preserve">                                </w:t>
      </w:r>
      <w:r>
        <w:rPr>
          <w:rFonts w:hint="eastAsia"/>
          <w:sz w:val="24"/>
        </w:rPr>
        <w:t>账号：</w:t>
      </w:r>
    </w:p>
    <w:p>
      <w:pPr>
        <w:spacing w:line="480" w:lineRule="exact"/>
        <w:rPr>
          <w:sz w:val="24"/>
          <w:szCs w:val="24"/>
        </w:rPr>
      </w:pPr>
    </w:p>
    <w:p>
      <w:pPr>
        <w:spacing w:line="480" w:lineRule="exact"/>
        <w:rPr>
          <w:b/>
          <w:sz w:val="24"/>
          <w:szCs w:val="24"/>
        </w:rPr>
      </w:pPr>
      <w:r>
        <w:rPr>
          <w:rFonts w:hint="eastAsia"/>
          <w:sz w:val="24"/>
          <w:szCs w:val="24"/>
        </w:rPr>
        <w:t xml:space="preserve">  </w:t>
      </w: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 xml:space="preserve">日                         </w:t>
      </w: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p>
    <w:p>
      <w:pPr>
        <w:spacing w:line="480" w:lineRule="exact"/>
        <w:rPr>
          <w:sz w:val="24"/>
          <w:szCs w:val="24"/>
        </w:rPr>
      </w:pPr>
      <w:r>
        <w:rPr>
          <w:rFonts w:hint="eastAsia"/>
          <w:sz w:val="24"/>
          <w:szCs w:val="24"/>
        </w:rPr>
        <w:t xml:space="preserve">  </w:t>
      </w:r>
    </w:p>
    <w:p>
      <w:pPr>
        <w:widowControl/>
        <w:adjustRightInd/>
        <w:spacing w:line="240" w:lineRule="auto"/>
        <w:jc w:val="left"/>
        <w:textAlignment w:val="auto"/>
        <w:rPr>
          <w:rFonts w:ascii="宋体" w:hAnsi="宋体" w:cs="宋体"/>
          <w:sz w:val="24"/>
          <w:szCs w:val="32"/>
        </w:rPr>
      </w:pPr>
      <w:r>
        <w:rPr>
          <w:rFonts w:ascii="宋体" w:hAnsi="宋体" w:cs="宋体"/>
          <w:sz w:val="24"/>
          <w:szCs w:val="32"/>
        </w:rPr>
        <w:br w:type="page"/>
      </w:r>
    </w:p>
    <w:p>
      <w:pPr>
        <w:pStyle w:val="7"/>
        <w:spacing w:afterLines="150" w:line="276" w:lineRule="auto"/>
        <w:ind w:left="-249" w:leftChars="-339" w:hanging="429" w:hangingChars="89"/>
        <w:jc w:val="center"/>
        <w:rPr>
          <w:rFonts w:ascii="黑体" w:hAnsi="宋体" w:eastAsia="黑体"/>
          <w:b/>
          <w:sz w:val="48"/>
          <w:szCs w:val="48"/>
        </w:rPr>
      </w:pPr>
      <w:r>
        <w:rPr>
          <w:rFonts w:hint="eastAsia" w:ascii="黑体" w:hAnsi="宋体" w:eastAsia="黑体"/>
          <w:b/>
          <w:sz w:val="48"/>
          <w:szCs w:val="48"/>
        </w:rPr>
        <w:t>安全环保协议书</w:t>
      </w:r>
    </w:p>
    <w:p>
      <w:pPr>
        <w:spacing w:line="360" w:lineRule="auto"/>
        <w:ind w:left="-134" w:leftChars="-67"/>
        <w:rPr>
          <w:rFonts w:asciiTheme="minorEastAsia" w:hAnsiTheme="minorEastAsia" w:eastAsiaTheme="minorEastAsia"/>
          <w:sz w:val="22"/>
          <w:szCs w:val="22"/>
        </w:rPr>
      </w:pPr>
      <w:r>
        <w:rPr>
          <w:rFonts w:hint="eastAsia" w:asciiTheme="minorEastAsia" w:hAnsiTheme="minorEastAsia" w:eastAsiaTheme="minorEastAsia"/>
          <w:sz w:val="22"/>
          <w:szCs w:val="22"/>
        </w:rPr>
        <w:t>发包单位（以下简称甲方）：</w:t>
      </w:r>
      <w:r>
        <w:rPr>
          <w:rFonts w:hint="eastAsia" w:asciiTheme="minorEastAsia" w:hAnsiTheme="minorEastAsia" w:eastAsiaTheme="minorEastAsia"/>
          <w:sz w:val="22"/>
          <w:szCs w:val="22"/>
          <w:u w:val="single"/>
        </w:rPr>
        <w:t xml:space="preserve">  翔鹭石化（漳州）有限公司               </w:t>
      </w:r>
      <w:r>
        <w:rPr>
          <w:rFonts w:hint="eastAsia" w:asciiTheme="minorEastAsia" w:hAnsiTheme="minorEastAsia" w:eastAsiaTheme="minorEastAsia"/>
          <w:sz w:val="22"/>
          <w:szCs w:val="22"/>
        </w:rPr>
        <w:t xml:space="preserve">   </w:t>
      </w:r>
    </w:p>
    <w:p>
      <w:pPr>
        <w:spacing w:line="360" w:lineRule="auto"/>
        <w:ind w:left="-578" w:leftChars="-289"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承包单位（以下简称乙方）：</w:t>
      </w:r>
      <w:r>
        <w:rPr>
          <w:rFonts w:hint="eastAsia"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rPr>
        <w:t xml:space="preserve">       </w:t>
      </w:r>
    </w:p>
    <w:p>
      <w:pPr>
        <w:spacing w:line="360" w:lineRule="auto"/>
        <w:ind w:left="-483" w:leftChars="-339" w:hanging="195" w:hangingChars="89"/>
        <w:rPr>
          <w:rFonts w:asciiTheme="minorEastAsia" w:hAnsiTheme="minorEastAsia" w:eastAsiaTheme="minorEastAsia"/>
          <w:sz w:val="22"/>
          <w:szCs w:val="22"/>
        </w:rPr>
      </w:pPr>
      <w:r>
        <w:rPr>
          <w:rFonts w:hint="eastAsia" w:asciiTheme="minorEastAsia" w:hAnsiTheme="minorEastAsia" w:eastAsiaTheme="minorEastAsia"/>
          <w:sz w:val="22"/>
          <w:szCs w:val="22"/>
        </w:rPr>
        <w:t xml:space="preserve">     双方就</w:t>
      </w:r>
      <w:r>
        <w:rPr>
          <w:rFonts w:hint="eastAsia"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u w:val="single"/>
          <w:lang w:eastAsia="zh-CN"/>
        </w:rPr>
        <w:t>PTA沉淀池废粉清理和销售</w:t>
      </w:r>
      <w:r>
        <w:rPr>
          <w:rFonts w:hint="eastAsia" w:asciiTheme="minorEastAsia" w:hAnsiTheme="minorEastAsia" w:eastAsiaTheme="minorEastAsia"/>
          <w:sz w:val="22"/>
          <w:szCs w:val="22"/>
        </w:rPr>
        <w:t>工程/项目签订了</w:t>
      </w:r>
      <w:r>
        <w:rPr>
          <w:rFonts w:hint="eastAsia"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u w:val="single"/>
          <w:lang w:eastAsia="zh-CN"/>
        </w:rPr>
        <w:t>PTA沉淀池废粉清理和销售</w:t>
      </w:r>
      <w:r>
        <w:rPr>
          <w:rFonts w:hint="eastAsia" w:asciiTheme="minorEastAsia" w:hAnsiTheme="minorEastAsia" w:eastAsiaTheme="minorEastAsia"/>
          <w:sz w:val="22"/>
          <w:szCs w:val="22"/>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481" w:leftChars="-339" w:hanging="197" w:hangingChars="89"/>
        <w:rPr>
          <w:rFonts w:asciiTheme="minorEastAsia" w:hAnsiTheme="minorEastAsia" w:eastAsiaTheme="minorEastAsia"/>
          <w:sz w:val="22"/>
          <w:szCs w:val="22"/>
        </w:rPr>
      </w:pPr>
      <w:r>
        <w:rPr>
          <w:rFonts w:hint="eastAsia" w:asciiTheme="minorEastAsia" w:hAnsiTheme="minorEastAsia" w:eastAsiaTheme="minorEastAsia"/>
          <w:b/>
          <w:sz w:val="22"/>
          <w:szCs w:val="22"/>
        </w:rPr>
        <w:t>一、甲方的权利和义务：</w:t>
      </w:r>
    </w:p>
    <w:p>
      <w:pPr>
        <w:pStyle w:val="68"/>
        <w:spacing w:line="360" w:lineRule="auto"/>
        <w:ind w:left="-578" w:leftChars="-289" w:firstLine="110" w:firstLineChars="50"/>
        <w:rPr>
          <w:rFonts w:asciiTheme="minorEastAsia" w:hAnsiTheme="minorEastAsia" w:eastAsiaTheme="minorEastAsia"/>
          <w:sz w:val="22"/>
          <w:szCs w:val="22"/>
        </w:rPr>
      </w:pPr>
      <w:r>
        <w:rPr>
          <w:rFonts w:hint="eastAsia" w:asciiTheme="minorEastAsia" w:hAnsiTheme="minorEastAsia" w:eastAsiaTheme="minorEastAsia"/>
          <w:sz w:val="22"/>
          <w:szCs w:val="22"/>
        </w:rPr>
        <w:t>1、 甲方有权对乙方的资质进行审查，确认其符合且具备进厂条件，方可进厂施工。</w:t>
      </w:r>
    </w:p>
    <w:p>
      <w:pPr>
        <w:pStyle w:val="68"/>
        <w:spacing w:line="360" w:lineRule="auto"/>
        <w:ind w:left="-578" w:leftChars="-289" w:firstLine="110" w:firstLineChars="50"/>
        <w:rPr>
          <w:rFonts w:asciiTheme="minorEastAsia" w:hAnsiTheme="minorEastAsia" w:eastAsiaTheme="minorEastAsia"/>
          <w:sz w:val="22"/>
          <w:szCs w:val="22"/>
        </w:rPr>
      </w:pPr>
      <w:r>
        <w:rPr>
          <w:rFonts w:hint="eastAsia" w:asciiTheme="minorEastAsia" w:hAnsiTheme="minorEastAsia" w:eastAsiaTheme="minorEastAsia"/>
          <w:sz w:val="22"/>
          <w:szCs w:val="22"/>
        </w:rPr>
        <w:t>2、 甲方有权要求乙方维护好甲方相关的安全环保设施、设备和器材。</w:t>
      </w:r>
    </w:p>
    <w:p>
      <w:pPr>
        <w:tabs>
          <w:tab w:val="left" w:pos="360"/>
          <w:tab w:val="left" w:pos="840"/>
        </w:tabs>
        <w:spacing w:line="360" w:lineRule="auto"/>
        <w:ind w:left="-478" w:leftChars="-239"/>
        <w:rPr>
          <w:rFonts w:asciiTheme="minorEastAsia" w:hAnsiTheme="minorEastAsia" w:eastAsiaTheme="minorEastAsia"/>
          <w:sz w:val="22"/>
          <w:szCs w:val="22"/>
        </w:rPr>
      </w:pPr>
      <w:r>
        <w:rPr>
          <w:rFonts w:hint="eastAsia" w:asciiTheme="minorEastAsia" w:hAnsiTheme="minorEastAsia" w:eastAsiaTheme="minorEastAsia"/>
          <w:sz w:val="22"/>
          <w:szCs w:val="22"/>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478" w:leftChars="-239"/>
        <w:rPr>
          <w:rFonts w:asciiTheme="minorEastAsia" w:hAnsiTheme="minorEastAsia" w:eastAsiaTheme="minorEastAsia"/>
          <w:sz w:val="22"/>
          <w:szCs w:val="22"/>
        </w:rPr>
      </w:pPr>
      <w:r>
        <w:rPr>
          <w:rFonts w:hint="eastAsia" w:asciiTheme="minorEastAsia" w:hAnsiTheme="minorEastAsia" w:eastAsiaTheme="minorEastAsia"/>
          <w:sz w:val="22"/>
          <w:szCs w:val="22"/>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578" w:leftChars="-289" w:firstLine="110" w:firstLineChars="50"/>
        <w:rPr>
          <w:rFonts w:asciiTheme="minorEastAsia" w:hAnsiTheme="minorEastAsia" w:eastAsiaTheme="minorEastAsia"/>
          <w:color w:val="FF0000"/>
          <w:sz w:val="22"/>
          <w:szCs w:val="22"/>
        </w:rPr>
      </w:pPr>
      <w:r>
        <w:rPr>
          <w:rFonts w:hint="eastAsia" w:asciiTheme="minorEastAsia" w:hAnsiTheme="minorEastAsia" w:eastAsiaTheme="minorEastAsia"/>
          <w:sz w:val="22"/>
          <w:szCs w:val="22"/>
        </w:rPr>
        <w:t>5、 甲方有权对乙方不服从管理和严重违章者，驱除施工现场。</w:t>
      </w:r>
    </w:p>
    <w:p>
      <w:pPr>
        <w:pStyle w:val="68"/>
        <w:spacing w:line="360" w:lineRule="auto"/>
        <w:ind w:left="-578" w:leftChars="-289" w:firstLine="110" w:firstLineChars="50"/>
        <w:rPr>
          <w:rFonts w:asciiTheme="minorEastAsia" w:hAnsiTheme="minorEastAsia" w:eastAsiaTheme="minorEastAsia"/>
          <w:b/>
          <w:sz w:val="22"/>
          <w:szCs w:val="22"/>
        </w:rPr>
      </w:pPr>
      <w:r>
        <w:rPr>
          <w:rFonts w:hint="eastAsia" w:asciiTheme="minorEastAsia" w:hAnsiTheme="minorEastAsia" w:eastAsiaTheme="minorEastAsia"/>
          <w:sz w:val="22"/>
          <w:szCs w:val="22"/>
        </w:rPr>
        <w:t>6、 甲方负责对乙方进行厂级和部门级安全培训教育和考核，考核合格方可办理入厂手续。</w:t>
      </w:r>
    </w:p>
    <w:p>
      <w:pPr>
        <w:tabs>
          <w:tab w:val="left" w:pos="360"/>
          <w:tab w:val="left" w:pos="840"/>
        </w:tabs>
        <w:spacing w:line="360" w:lineRule="auto"/>
        <w:ind w:left="-578" w:leftChars="-289" w:firstLine="110" w:firstLineChars="50"/>
        <w:rPr>
          <w:rFonts w:asciiTheme="minorEastAsia" w:hAnsiTheme="minorEastAsia" w:eastAsiaTheme="minorEastAsia"/>
          <w:sz w:val="22"/>
          <w:szCs w:val="22"/>
        </w:rPr>
      </w:pPr>
      <w:r>
        <w:rPr>
          <w:rFonts w:hint="eastAsia" w:asciiTheme="minorEastAsia" w:hAnsiTheme="minorEastAsia" w:eastAsiaTheme="minorEastAsia"/>
          <w:sz w:val="22"/>
          <w:szCs w:val="22"/>
        </w:rPr>
        <w:t>7、 甲方负责各装置的工艺处理、退料、置换、吹扫及盲板隔离工作，为本项目提供安全的施工条件。</w:t>
      </w:r>
    </w:p>
    <w:p>
      <w:pPr>
        <w:tabs>
          <w:tab w:val="left" w:pos="360"/>
          <w:tab w:val="left" w:pos="840"/>
        </w:tabs>
        <w:spacing w:line="360" w:lineRule="auto"/>
        <w:ind w:left="-578" w:leftChars="-289" w:firstLine="110" w:firstLineChars="50"/>
        <w:rPr>
          <w:rFonts w:asciiTheme="minorEastAsia" w:hAnsiTheme="minorEastAsia" w:eastAsiaTheme="minorEastAsia"/>
          <w:sz w:val="22"/>
          <w:szCs w:val="22"/>
        </w:rPr>
      </w:pPr>
      <w:r>
        <w:rPr>
          <w:rFonts w:hint="eastAsia" w:asciiTheme="minorEastAsia" w:hAnsiTheme="minorEastAsia" w:eastAsiaTheme="minorEastAsia"/>
          <w:sz w:val="22"/>
          <w:szCs w:val="22"/>
        </w:rPr>
        <w:t>8、 甲方应乙方要求，向乙方提供与乙方作业相关的甲方有毒有害、易燃易爆物品的数据。</w:t>
      </w:r>
    </w:p>
    <w:p>
      <w:pPr>
        <w:tabs>
          <w:tab w:val="left" w:pos="360"/>
          <w:tab w:val="left" w:pos="840"/>
        </w:tabs>
        <w:spacing w:line="360" w:lineRule="auto"/>
        <w:ind w:left="-578" w:leftChars="-289" w:firstLine="110" w:firstLineChars="50"/>
        <w:rPr>
          <w:rFonts w:asciiTheme="minorEastAsia" w:hAnsiTheme="minorEastAsia" w:eastAsiaTheme="minorEastAsia"/>
          <w:sz w:val="22"/>
          <w:szCs w:val="22"/>
        </w:rPr>
      </w:pPr>
      <w:r>
        <w:rPr>
          <w:rFonts w:hint="eastAsia" w:asciiTheme="minorEastAsia" w:hAnsiTheme="minorEastAsia" w:eastAsiaTheme="minorEastAsia"/>
          <w:sz w:val="22"/>
          <w:szCs w:val="22"/>
        </w:rPr>
        <w:t>9、 甲方在开工前必须对乙方进行全面的安全技术及文明施工交底。</w:t>
      </w:r>
    </w:p>
    <w:p>
      <w:pPr>
        <w:spacing w:line="360" w:lineRule="auto"/>
        <w:ind w:left="-481" w:leftChars="-339" w:hanging="197" w:hangingChars="89"/>
        <w:rPr>
          <w:rFonts w:asciiTheme="minorEastAsia" w:hAnsiTheme="minorEastAsia" w:eastAsiaTheme="minorEastAsia"/>
          <w:b/>
          <w:sz w:val="22"/>
          <w:szCs w:val="22"/>
        </w:rPr>
      </w:pPr>
      <w:r>
        <w:rPr>
          <w:rFonts w:hint="eastAsia" w:asciiTheme="minorEastAsia" w:hAnsiTheme="minorEastAsia" w:eastAsiaTheme="minorEastAsia"/>
          <w:b/>
          <w:sz w:val="22"/>
          <w:szCs w:val="22"/>
        </w:rPr>
        <w:t>二、乙方的权利和义务：</w:t>
      </w:r>
    </w:p>
    <w:p>
      <w:pPr>
        <w:spacing w:line="360" w:lineRule="auto"/>
        <w:ind w:left="-478" w:leftChars="-239"/>
        <w:rPr>
          <w:rFonts w:asciiTheme="minorEastAsia" w:hAnsiTheme="minorEastAsia" w:eastAsiaTheme="minorEastAsia"/>
          <w:sz w:val="22"/>
          <w:szCs w:val="22"/>
        </w:rPr>
      </w:pPr>
      <w:r>
        <w:rPr>
          <w:rFonts w:hint="eastAsia" w:asciiTheme="minorEastAsia" w:hAnsiTheme="minorEastAsia" w:eastAsiaTheme="minorEastAsia"/>
          <w:sz w:val="22"/>
          <w:szCs w:val="22"/>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578" w:leftChars="-289" w:firstLine="110" w:firstLineChars="50"/>
        <w:rPr>
          <w:rFonts w:asciiTheme="minorEastAsia" w:hAnsiTheme="minorEastAsia" w:eastAsiaTheme="minorEastAsia"/>
          <w:sz w:val="22"/>
          <w:szCs w:val="22"/>
        </w:rPr>
      </w:pPr>
      <w:r>
        <w:rPr>
          <w:rFonts w:hint="eastAsia" w:asciiTheme="minorEastAsia" w:hAnsiTheme="minorEastAsia" w:eastAsiaTheme="minorEastAsia"/>
          <w:sz w:val="22"/>
          <w:szCs w:val="22"/>
        </w:rPr>
        <w:t>2、  乙方有权对甲方安全管理工作提出合理化建议或改进措施。</w:t>
      </w:r>
    </w:p>
    <w:p>
      <w:pPr>
        <w:spacing w:line="360" w:lineRule="auto"/>
        <w:ind w:left="-478" w:leftChars="-239"/>
        <w:rPr>
          <w:rFonts w:asciiTheme="minorEastAsia" w:hAnsiTheme="minorEastAsia" w:eastAsiaTheme="minorEastAsia"/>
          <w:sz w:val="22"/>
          <w:szCs w:val="22"/>
        </w:rPr>
      </w:pPr>
      <w:r>
        <w:rPr>
          <w:rFonts w:hint="eastAsia" w:asciiTheme="minorEastAsia" w:hAnsiTheme="minorEastAsia" w:eastAsiaTheme="minorEastAsia"/>
          <w:sz w:val="22"/>
          <w:szCs w:val="22"/>
        </w:rPr>
        <w:t xml:space="preserve">3、 乙方对甲方管理人员违章指挥、强令冒险作业、有权拒绝执行。对打击和报复行为有权向上级和有关部门汇报。 </w:t>
      </w:r>
    </w:p>
    <w:p>
      <w:pPr>
        <w:spacing w:line="360" w:lineRule="auto"/>
        <w:ind w:left="-578" w:leftChars="-289" w:firstLine="110" w:firstLineChars="50"/>
        <w:rPr>
          <w:rFonts w:asciiTheme="minorEastAsia" w:hAnsiTheme="minorEastAsia" w:eastAsiaTheme="minorEastAsia"/>
          <w:sz w:val="22"/>
          <w:szCs w:val="22"/>
        </w:rPr>
      </w:pPr>
      <w:r>
        <w:rPr>
          <w:rFonts w:hint="eastAsia" w:asciiTheme="minorEastAsia" w:hAnsiTheme="minorEastAsia" w:eastAsiaTheme="minorEastAsia"/>
          <w:sz w:val="22"/>
          <w:szCs w:val="22"/>
        </w:rPr>
        <w:t>4、 乙方对危及生命安全和身体健康的施工作业条件和环境，有权提出整改建议或拒绝施工作业。</w:t>
      </w:r>
    </w:p>
    <w:p>
      <w:pPr>
        <w:spacing w:line="360" w:lineRule="auto"/>
        <w:ind w:left="-478" w:leftChars="-239"/>
        <w:rPr>
          <w:rFonts w:asciiTheme="minorEastAsia" w:hAnsiTheme="minorEastAsia" w:eastAsiaTheme="minorEastAsia"/>
          <w:sz w:val="22"/>
          <w:szCs w:val="22"/>
        </w:rPr>
      </w:pPr>
      <w:r>
        <w:rPr>
          <w:rFonts w:hint="eastAsia" w:asciiTheme="minorEastAsia" w:hAnsiTheme="minorEastAsia" w:eastAsiaTheme="minorEastAsia"/>
          <w:sz w:val="22"/>
          <w:szCs w:val="22"/>
        </w:rPr>
        <w:t>5、 乙方施工过程中在发生严重危及作业人员生命安全的不可抗拒紧急情况时，有权采取必要的避险措施，并立即向管理部门报告。</w:t>
      </w:r>
    </w:p>
    <w:p>
      <w:pPr>
        <w:spacing w:line="360" w:lineRule="auto"/>
        <w:ind w:left="-578" w:leftChars="-289" w:firstLine="110" w:firstLineChars="50"/>
        <w:rPr>
          <w:rFonts w:asciiTheme="minorEastAsia" w:hAnsiTheme="minorEastAsia" w:eastAsiaTheme="minorEastAsia"/>
          <w:sz w:val="22"/>
          <w:szCs w:val="22"/>
        </w:rPr>
      </w:pPr>
      <w:r>
        <w:rPr>
          <w:rFonts w:hint="eastAsia" w:asciiTheme="minorEastAsia" w:hAnsiTheme="minorEastAsia" w:eastAsiaTheme="minorEastAsia"/>
          <w:sz w:val="22"/>
          <w:szCs w:val="22"/>
        </w:rPr>
        <w:t>6、 乙方有权要求甲方提供相关的安全资料。</w:t>
      </w:r>
    </w:p>
    <w:p>
      <w:pPr>
        <w:spacing w:line="360" w:lineRule="auto"/>
        <w:ind w:left="-578" w:leftChars="-289" w:firstLine="110" w:firstLineChars="50"/>
        <w:rPr>
          <w:rFonts w:asciiTheme="minorEastAsia" w:hAnsiTheme="minorEastAsia" w:eastAsiaTheme="minorEastAsia"/>
          <w:b/>
          <w:sz w:val="22"/>
          <w:szCs w:val="22"/>
        </w:rPr>
      </w:pPr>
      <w:r>
        <w:rPr>
          <w:rFonts w:hint="eastAsia" w:asciiTheme="minorEastAsia" w:hAnsiTheme="minorEastAsia" w:eastAsiaTheme="minorEastAsia"/>
          <w:sz w:val="22"/>
          <w:szCs w:val="22"/>
        </w:rPr>
        <w:t xml:space="preserve">7、 </w:t>
      </w:r>
      <w:r>
        <w:rPr>
          <w:rFonts w:hint="eastAsia" w:cs="Arial" w:asciiTheme="minorEastAsia" w:hAnsiTheme="minorEastAsia" w:eastAsiaTheme="minorEastAsia"/>
          <w:sz w:val="22"/>
          <w:szCs w:val="22"/>
        </w:rPr>
        <w:t>乙方必须建立健全HSE管理网络、HSE保证体系和HSE责任制，成立专职HSE管理机构</w:t>
      </w:r>
      <w:r>
        <w:rPr>
          <w:rFonts w:hint="eastAsia" w:asciiTheme="minorEastAsia" w:hAnsiTheme="minorEastAsia" w:eastAsiaTheme="minorEastAsia"/>
          <w:sz w:val="22"/>
          <w:szCs w:val="22"/>
        </w:rPr>
        <w:t>，依照《安全生产法》的要求配备专职或兼职安全生产管理人员；施工队伍超过50人的应按比例配足专职安全员，</w:t>
      </w:r>
      <w:r>
        <w:rPr>
          <w:rFonts w:hint="eastAsia" w:cs="Arial" w:asciiTheme="minorEastAsia" w:hAnsiTheme="minorEastAsia" w:eastAsiaTheme="minorEastAsia"/>
          <w:sz w:val="22"/>
          <w:szCs w:val="22"/>
        </w:rPr>
        <w:t>并佩戴明显标志；编制和实施各安全环保施工方案和专项应急预案。</w:t>
      </w:r>
    </w:p>
    <w:p>
      <w:pPr>
        <w:spacing w:line="360" w:lineRule="auto"/>
        <w:ind w:left="-468" w:leftChars="-289" w:hanging="110" w:hangingChars="50"/>
        <w:rPr>
          <w:rFonts w:asciiTheme="minorEastAsia" w:hAnsiTheme="minorEastAsia" w:eastAsiaTheme="minorEastAsia"/>
          <w:sz w:val="22"/>
          <w:szCs w:val="22"/>
        </w:rPr>
      </w:pPr>
      <w:r>
        <w:rPr>
          <w:rFonts w:hint="eastAsia" w:asciiTheme="minorEastAsia" w:hAnsiTheme="minorEastAsia" w:eastAsiaTheme="minorEastAsia"/>
          <w:sz w:val="22"/>
          <w:szCs w:val="22"/>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493" w:leftChars="-289" w:hanging="85" w:hangingChars="39"/>
        <w:rPr>
          <w:rFonts w:asciiTheme="minorEastAsia" w:hAnsiTheme="minorEastAsia" w:eastAsiaTheme="minorEastAsia"/>
          <w:sz w:val="22"/>
          <w:szCs w:val="22"/>
        </w:rPr>
      </w:pPr>
      <w:r>
        <w:rPr>
          <w:rFonts w:hint="eastAsia" w:asciiTheme="minorEastAsia" w:hAnsiTheme="minorEastAsia" w:eastAsiaTheme="minorEastAsia"/>
          <w:sz w:val="22"/>
          <w:szCs w:val="22"/>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493" w:leftChars="-289" w:hanging="85" w:hangingChars="39"/>
        <w:rPr>
          <w:rFonts w:asciiTheme="minorEastAsia" w:hAnsiTheme="minorEastAsia" w:eastAsiaTheme="minorEastAsia"/>
          <w:sz w:val="22"/>
          <w:szCs w:val="22"/>
        </w:rPr>
      </w:pPr>
      <w:r>
        <w:rPr>
          <w:rFonts w:hint="eastAsia" w:asciiTheme="minorEastAsia" w:hAnsiTheme="minorEastAsia" w:eastAsiaTheme="minorEastAsia"/>
          <w:sz w:val="22"/>
          <w:szCs w:val="22"/>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493" w:leftChars="-289" w:hanging="85" w:hangingChars="39"/>
        <w:rPr>
          <w:rFonts w:asciiTheme="minorEastAsia" w:hAnsiTheme="minorEastAsia" w:eastAsiaTheme="minorEastAsia"/>
          <w:sz w:val="22"/>
          <w:szCs w:val="22"/>
        </w:rPr>
      </w:pPr>
      <w:r>
        <w:rPr>
          <w:rFonts w:hint="eastAsia" w:asciiTheme="minorEastAsia" w:hAnsiTheme="minorEastAsia" w:eastAsiaTheme="minorEastAsia"/>
          <w:sz w:val="22"/>
          <w:szCs w:val="22"/>
        </w:rPr>
        <w:t>11、乙方应按《中华人民共和国劳动法》等法律、法规、规定用工，严禁使用未成年工和有职业禁忌的人员进行施工作业。</w:t>
      </w:r>
      <w:r>
        <w:rPr>
          <w:rFonts w:asciiTheme="minorEastAsia" w:hAnsiTheme="minorEastAsia" w:eastAsiaTheme="minorEastAsia"/>
          <w:sz w:val="22"/>
          <w:szCs w:val="22"/>
        </w:rPr>
        <w:t xml:space="preserve"> </w:t>
      </w:r>
    </w:p>
    <w:p>
      <w:pPr>
        <w:spacing w:line="360" w:lineRule="auto"/>
        <w:ind w:left="-493" w:leftChars="-289" w:hanging="85" w:hangingChars="39"/>
        <w:rPr>
          <w:rFonts w:asciiTheme="minorEastAsia" w:hAnsiTheme="minorEastAsia" w:eastAsiaTheme="minorEastAsia"/>
          <w:sz w:val="22"/>
          <w:szCs w:val="22"/>
        </w:rPr>
      </w:pPr>
      <w:r>
        <w:rPr>
          <w:rFonts w:hint="eastAsia" w:asciiTheme="minorEastAsia" w:hAnsiTheme="minorEastAsia" w:eastAsiaTheme="minorEastAsia"/>
          <w:sz w:val="22"/>
          <w:szCs w:val="22"/>
        </w:rPr>
        <w:t>12、 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60" w:lineRule="auto"/>
        <w:ind w:left="-493" w:leftChars="-289" w:hanging="85" w:hangingChars="39"/>
        <w:rPr>
          <w:rFonts w:asciiTheme="minorEastAsia" w:hAnsiTheme="minorEastAsia" w:eastAsiaTheme="minorEastAsia"/>
          <w:sz w:val="22"/>
          <w:szCs w:val="22"/>
        </w:rPr>
      </w:pPr>
      <w:r>
        <w:rPr>
          <w:rFonts w:hint="eastAsia" w:asciiTheme="minorEastAsia" w:hAnsiTheme="minorEastAsia" w:eastAsiaTheme="minorEastAsia"/>
          <w:sz w:val="22"/>
          <w:szCs w:val="22"/>
        </w:rPr>
        <w:t>13、 乙方需建立安全检查制度，指定专人负责现场安全监督检查工作，认真开展安全检查，发现作业过程中不安全行为、隐患、重大险情，应采取有效措施及时处理并报告甲方。</w:t>
      </w:r>
    </w:p>
    <w:p>
      <w:pPr>
        <w:spacing w:line="360" w:lineRule="auto"/>
        <w:ind w:left="-493" w:leftChars="-289" w:hanging="85" w:hangingChars="39"/>
        <w:rPr>
          <w:rFonts w:asciiTheme="minorEastAsia" w:hAnsiTheme="minorEastAsia" w:eastAsiaTheme="minorEastAsia"/>
          <w:sz w:val="22"/>
          <w:szCs w:val="22"/>
        </w:rPr>
      </w:pPr>
      <w:r>
        <w:rPr>
          <w:rFonts w:hint="eastAsia" w:asciiTheme="minorEastAsia" w:hAnsiTheme="minorEastAsia" w:eastAsiaTheme="minorEastAsia"/>
          <w:sz w:val="22"/>
          <w:szCs w:val="22"/>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493" w:leftChars="-289" w:hanging="85" w:hangingChars="39"/>
        <w:rPr>
          <w:rFonts w:asciiTheme="minorEastAsia" w:hAnsiTheme="minorEastAsia" w:eastAsiaTheme="minorEastAsia"/>
          <w:sz w:val="22"/>
          <w:szCs w:val="22"/>
        </w:rPr>
      </w:pPr>
      <w:r>
        <w:rPr>
          <w:rFonts w:hint="eastAsia" w:asciiTheme="minorEastAsia" w:hAnsiTheme="minorEastAsia" w:eastAsiaTheme="minorEastAsia"/>
          <w:sz w:val="22"/>
          <w:szCs w:val="22"/>
        </w:rPr>
        <w:t>15、 乙方进入现场的施工人员，严禁动用装置区机泵、容器、塔、加热炉等任何部位阀门，防止误开误关，造成意外事故。如确实需用，经与装置有关人员联系，同意后，由操作人员启闭阀门。</w:t>
      </w:r>
    </w:p>
    <w:p>
      <w:pPr>
        <w:spacing w:line="360" w:lineRule="auto"/>
        <w:ind w:left="-493" w:leftChars="-289" w:hanging="85" w:hangingChars="39"/>
        <w:rPr>
          <w:rFonts w:asciiTheme="minorEastAsia" w:hAnsiTheme="minorEastAsia" w:eastAsiaTheme="minorEastAsia"/>
          <w:sz w:val="22"/>
          <w:szCs w:val="22"/>
        </w:rPr>
      </w:pPr>
      <w:r>
        <w:rPr>
          <w:rFonts w:hint="eastAsia" w:asciiTheme="minorEastAsia" w:hAnsiTheme="minorEastAsia" w:eastAsiaTheme="minorEastAsia"/>
          <w:sz w:val="22"/>
          <w:szCs w:val="22"/>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493" w:leftChars="-289" w:hanging="85" w:hangingChars="39"/>
        <w:rPr>
          <w:rFonts w:asciiTheme="minorEastAsia" w:hAnsiTheme="minorEastAsia" w:eastAsiaTheme="minorEastAsia"/>
          <w:sz w:val="22"/>
          <w:szCs w:val="22"/>
        </w:rPr>
      </w:pPr>
      <w:r>
        <w:rPr>
          <w:rFonts w:hint="eastAsia" w:asciiTheme="minorEastAsia" w:hAnsiTheme="minorEastAsia" w:eastAsiaTheme="minorEastAsia"/>
          <w:sz w:val="22"/>
          <w:szCs w:val="22"/>
        </w:rPr>
        <w:t xml:space="preserve">17、 </w:t>
      </w:r>
      <w:r>
        <w:rPr>
          <w:rFonts w:hint="eastAsia" w:asciiTheme="minorEastAsia" w:hAnsiTheme="minorEastAsia" w:eastAsiaTheme="minorEastAsia"/>
          <w:bCs/>
          <w:sz w:val="22"/>
          <w:szCs w:val="22"/>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493" w:leftChars="-289" w:hanging="85" w:hangingChars="39"/>
        <w:rPr>
          <w:rFonts w:asciiTheme="minorEastAsia" w:hAnsiTheme="minorEastAsia" w:eastAsiaTheme="minorEastAsia"/>
          <w:bCs/>
          <w:sz w:val="22"/>
          <w:szCs w:val="22"/>
        </w:rPr>
      </w:pPr>
      <w:r>
        <w:rPr>
          <w:rFonts w:hint="eastAsia" w:asciiTheme="minorEastAsia" w:hAnsiTheme="minorEastAsia" w:eastAsiaTheme="minorEastAsia"/>
          <w:bCs/>
          <w:sz w:val="22"/>
          <w:szCs w:val="22"/>
        </w:rPr>
        <w:t xml:space="preserve">18、 </w:t>
      </w:r>
      <w:r>
        <w:rPr>
          <w:rFonts w:hint="eastAsia" w:asciiTheme="minorEastAsia" w:hAnsiTheme="minorEastAsia" w:eastAsiaTheme="minorEastAsia"/>
          <w:sz w:val="22"/>
          <w:szCs w:val="22"/>
        </w:rPr>
        <w:t>乙方</w:t>
      </w:r>
      <w:r>
        <w:rPr>
          <w:rFonts w:hint="eastAsia" w:asciiTheme="minorEastAsia" w:hAnsiTheme="minorEastAsia" w:eastAsiaTheme="minorEastAsia"/>
          <w:bCs/>
          <w:sz w:val="22"/>
          <w:szCs w:val="22"/>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inorEastAsia" w:hAnsiTheme="minorEastAsia" w:eastAsiaTheme="minorEastAsia"/>
          <w:sz w:val="22"/>
          <w:szCs w:val="22"/>
        </w:rPr>
        <w:t>GB 2894-2008）</w:t>
      </w:r>
      <w:r>
        <w:rPr>
          <w:rFonts w:hint="eastAsia" w:asciiTheme="minorEastAsia" w:hAnsiTheme="minorEastAsia" w:eastAsiaTheme="minorEastAsia"/>
          <w:bCs/>
          <w:sz w:val="22"/>
          <w:szCs w:val="22"/>
        </w:rPr>
        <w:t>的规定。</w:t>
      </w:r>
    </w:p>
    <w:p>
      <w:pPr>
        <w:spacing w:line="360" w:lineRule="auto"/>
        <w:ind w:left="-493" w:leftChars="-289" w:hanging="85" w:hangingChars="39"/>
        <w:rPr>
          <w:rFonts w:asciiTheme="minorEastAsia" w:hAnsiTheme="minorEastAsia" w:eastAsiaTheme="minorEastAsia"/>
          <w:sz w:val="22"/>
          <w:szCs w:val="22"/>
        </w:rPr>
      </w:pPr>
      <w:r>
        <w:rPr>
          <w:rFonts w:hint="eastAsia" w:asciiTheme="minorEastAsia" w:hAnsiTheme="minorEastAsia" w:eastAsiaTheme="minorEastAsia"/>
          <w:bCs/>
          <w:sz w:val="22"/>
          <w:szCs w:val="22"/>
        </w:rPr>
        <w:t>19、</w:t>
      </w:r>
      <w:r>
        <w:rPr>
          <w:rFonts w:hint="eastAsia" w:asciiTheme="minorEastAsia" w:hAnsiTheme="minorEastAsia" w:eastAsiaTheme="minorEastAsia"/>
          <w:sz w:val="22"/>
          <w:szCs w:val="22"/>
        </w:rPr>
        <w:t>乙方</w:t>
      </w:r>
      <w:r>
        <w:rPr>
          <w:rFonts w:hint="eastAsia" w:asciiTheme="minorEastAsia" w:hAnsiTheme="minorEastAsia" w:eastAsiaTheme="minorEastAsia"/>
          <w:bCs/>
          <w:sz w:val="22"/>
          <w:szCs w:val="22"/>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493" w:leftChars="-289" w:hanging="85" w:hangingChars="39"/>
        <w:rPr>
          <w:rFonts w:asciiTheme="minorEastAsia" w:hAnsiTheme="minorEastAsia" w:eastAsiaTheme="minorEastAsia"/>
          <w:sz w:val="22"/>
          <w:szCs w:val="22"/>
        </w:rPr>
      </w:pPr>
      <w:r>
        <w:rPr>
          <w:rFonts w:hint="eastAsia" w:asciiTheme="minorEastAsia" w:hAnsiTheme="minorEastAsia" w:eastAsiaTheme="minorEastAsia"/>
          <w:sz w:val="22"/>
          <w:szCs w:val="22"/>
        </w:rPr>
        <w:t>20、 乙方施工产生的</w:t>
      </w:r>
      <w:r>
        <w:rPr>
          <w:rFonts w:hint="eastAsia" w:asciiTheme="minorEastAsia" w:hAnsiTheme="minorEastAsia" w:eastAsiaTheme="minorEastAsia"/>
          <w:bCs/>
          <w:sz w:val="22"/>
          <w:szCs w:val="22"/>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 w:val="22"/>
          <w:szCs w:val="22"/>
        </w:rPr>
        <w:t>产生的废物应进行鉴别，一般固废和危险废物应妥善包装、分类堆放，并及时清理。不能任意排放和丢弃。</w:t>
      </w:r>
    </w:p>
    <w:p>
      <w:pPr>
        <w:spacing w:line="360" w:lineRule="auto"/>
        <w:ind w:left="-493" w:leftChars="-289" w:hanging="85" w:hangingChars="39"/>
        <w:rPr>
          <w:rFonts w:asciiTheme="minorEastAsia" w:hAnsiTheme="minorEastAsia" w:eastAsiaTheme="minorEastAsia"/>
          <w:sz w:val="22"/>
          <w:szCs w:val="22"/>
        </w:rPr>
      </w:pPr>
      <w:r>
        <w:rPr>
          <w:rFonts w:hint="eastAsia" w:asciiTheme="minorEastAsia" w:hAnsiTheme="minorEastAsia" w:eastAsiaTheme="minorEastAsia"/>
          <w:sz w:val="22"/>
          <w:szCs w:val="22"/>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493" w:leftChars="-289" w:hanging="85" w:hangingChars="39"/>
        <w:rPr>
          <w:rFonts w:asciiTheme="minorEastAsia" w:hAnsiTheme="minorEastAsia" w:eastAsiaTheme="minorEastAsia"/>
          <w:sz w:val="22"/>
          <w:szCs w:val="22"/>
        </w:rPr>
      </w:pPr>
      <w:r>
        <w:rPr>
          <w:rFonts w:hint="eastAsia" w:asciiTheme="minorEastAsia" w:hAnsiTheme="minorEastAsia" w:eastAsiaTheme="minorEastAsia"/>
          <w:sz w:val="22"/>
          <w:szCs w:val="22"/>
        </w:rPr>
        <w:t xml:space="preserve">22、 </w:t>
      </w:r>
      <w:r>
        <w:rPr>
          <w:rFonts w:hint="eastAsia" w:asciiTheme="minorEastAsia" w:hAnsiTheme="minorEastAsia" w:eastAsiaTheme="minorEastAsia"/>
          <w:bCs/>
          <w:sz w:val="22"/>
          <w:szCs w:val="22"/>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481" w:leftChars="-339" w:hanging="197" w:hangingChars="89"/>
        <w:rPr>
          <w:rFonts w:asciiTheme="minorEastAsia" w:hAnsiTheme="minorEastAsia" w:eastAsiaTheme="minorEastAsia"/>
          <w:b/>
          <w:sz w:val="22"/>
          <w:szCs w:val="22"/>
        </w:rPr>
      </w:pPr>
      <w:r>
        <w:rPr>
          <w:rFonts w:hint="eastAsia" w:asciiTheme="minorEastAsia" w:hAnsiTheme="minorEastAsia" w:eastAsiaTheme="minorEastAsia"/>
          <w:b/>
          <w:sz w:val="22"/>
          <w:szCs w:val="22"/>
        </w:rPr>
        <w:t>三、违约责任及处理</w:t>
      </w:r>
    </w:p>
    <w:p>
      <w:pPr>
        <w:pStyle w:val="68"/>
        <w:numPr>
          <w:ilvl w:val="0"/>
          <w:numId w:val="7"/>
        </w:numPr>
        <w:adjustRightInd/>
        <w:spacing w:line="550" w:lineRule="exact"/>
        <w:ind w:firstLineChars="0"/>
        <w:textAlignment w:val="auto"/>
        <w:rPr>
          <w:rFonts w:asciiTheme="minorEastAsia" w:hAnsiTheme="minorEastAsia" w:eastAsiaTheme="minorEastAsia"/>
          <w:b/>
          <w:sz w:val="22"/>
          <w:szCs w:val="22"/>
        </w:rPr>
      </w:pPr>
      <w:r>
        <w:rPr>
          <w:rFonts w:hint="eastAsia" w:asciiTheme="minorEastAsia" w:hAnsiTheme="minorEastAsia" w:eastAsiaTheme="minorEastAsia"/>
          <w:sz w:val="22"/>
          <w:szCs w:val="22"/>
        </w:rPr>
        <w:t>乙方不得将工程违法转包、分包。</w:t>
      </w:r>
    </w:p>
    <w:p>
      <w:pPr>
        <w:spacing w:line="550" w:lineRule="exact"/>
        <w:ind w:left="-397"/>
        <w:rPr>
          <w:rFonts w:asciiTheme="minorEastAsia" w:hAnsiTheme="minorEastAsia" w:eastAsiaTheme="minorEastAsia"/>
          <w:sz w:val="22"/>
          <w:szCs w:val="22"/>
        </w:rPr>
      </w:pPr>
      <w:r>
        <w:rPr>
          <w:rFonts w:hint="eastAsia" w:asciiTheme="minorEastAsia" w:hAnsiTheme="minorEastAsia" w:eastAsiaTheme="minorEastAsia"/>
          <w:sz w:val="22"/>
          <w:szCs w:val="22"/>
        </w:rPr>
        <w:t>2、发生安全事故时，甲乙双方均有抢险、救灾的义务，所发生的费用由责任方承担。</w:t>
      </w:r>
    </w:p>
    <w:p>
      <w:pPr>
        <w:spacing w:line="550" w:lineRule="exact"/>
        <w:ind w:left="-397"/>
        <w:rPr>
          <w:rFonts w:asciiTheme="minorEastAsia" w:hAnsiTheme="minorEastAsia" w:eastAsiaTheme="minorEastAsia"/>
          <w:sz w:val="22"/>
          <w:szCs w:val="22"/>
        </w:rPr>
      </w:pPr>
      <w:r>
        <w:rPr>
          <w:rFonts w:hint="eastAsia" w:asciiTheme="minorEastAsia" w:hAnsiTheme="minorEastAsia" w:eastAsiaTheme="minorEastAsia"/>
          <w:sz w:val="22"/>
          <w:szCs w:val="22"/>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550" w:lineRule="exact"/>
        <w:ind w:left="-578" w:leftChars="-289" w:firstLine="220" w:firstLineChars="100"/>
        <w:rPr>
          <w:rFonts w:asciiTheme="minorEastAsia" w:hAnsiTheme="minorEastAsia" w:eastAsiaTheme="minorEastAsia"/>
          <w:sz w:val="22"/>
          <w:szCs w:val="22"/>
        </w:rPr>
      </w:pPr>
      <w:r>
        <w:rPr>
          <w:rFonts w:hint="eastAsia" w:asciiTheme="minorEastAsia" w:hAnsiTheme="minorEastAsia" w:eastAsiaTheme="minorEastAsia"/>
          <w:sz w:val="22"/>
          <w:szCs w:val="22"/>
        </w:rPr>
        <w:t>4、甲方违约造成的事故，甲方承担全部责任，并按规定追究有关人员责任及上报。</w:t>
      </w:r>
    </w:p>
    <w:p>
      <w:pPr>
        <w:spacing w:line="550" w:lineRule="exact"/>
        <w:ind w:left="-183" w:leftChars="-189" w:hanging="195" w:hangingChars="89"/>
        <w:rPr>
          <w:rFonts w:asciiTheme="minorEastAsia" w:hAnsiTheme="minorEastAsia" w:eastAsiaTheme="minorEastAsia"/>
          <w:sz w:val="22"/>
          <w:szCs w:val="22"/>
        </w:rPr>
      </w:pPr>
      <w:r>
        <w:rPr>
          <w:rFonts w:hint="eastAsia" w:asciiTheme="minorEastAsia" w:hAnsiTheme="minorEastAsia" w:eastAsiaTheme="minorEastAsia"/>
          <w:sz w:val="22"/>
          <w:szCs w:val="22"/>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60" w:lineRule="auto"/>
        <w:ind w:left="-58" w:leftChars="-139" w:hanging="220" w:hangingChars="100"/>
        <w:rPr>
          <w:rFonts w:asciiTheme="minorEastAsia" w:hAnsiTheme="minorEastAsia" w:eastAsiaTheme="minorEastAsia"/>
          <w:color w:val="FF0000"/>
          <w:sz w:val="22"/>
          <w:szCs w:val="22"/>
        </w:rPr>
      </w:pPr>
      <w:r>
        <w:rPr>
          <w:rFonts w:hint="eastAsia" w:asciiTheme="minorEastAsia" w:hAnsiTheme="minorEastAsia" w:eastAsiaTheme="minorEastAsia"/>
          <w:sz w:val="22"/>
          <w:szCs w:val="22"/>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550" w:lineRule="exact"/>
        <w:ind w:left="-168" w:leftChars="-139" w:hanging="110" w:hangingChars="50"/>
        <w:rPr>
          <w:rFonts w:asciiTheme="minorEastAsia" w:hAnsiTheme="minorEastAsia" w:eastAsiaTheme="minorEastAsia"/>
          <w:color w:val="FF0000"/>
          <w:sz w:val="22"/>
          <w:szCs w:val="22"/>
        </w:rPr>
      </w:pPr>
      <w:r>
        <w:rPr>
          <w:rFonts w:hint="eastAsia" w:asciiTheme="minorEastAsia" w:hAnsiTheme="minorEastAsia" w:eastAsiaTheme="minorEastAsia"/>
          <w:sz w:val="22"/>
          <w:szCs w:val="22"/>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550" w:lineRule="exact"/>
        <w:ind w:left="-481" w:leftChars="-339" w:hanging="197" w:hangingChars="89"/>
        <w:rPr>
          <w:rFonts w:asciiTheme="minorEastAsia" w:hAnsiTheme="minorEastAsia" w:eastAsiaTheme="minorEastAsia"/>
          <w:b/>
          <w:sz w:val="22"/>
          <w:szCs w:val="22"/>
        </w:rPr>
      </w:pPr>
      <w:r>
        <w:rPr>
          <w:rFonts w:hint="eastAsia" w:asciiTheme="minorEastAsia" w:hAnsiTheme="minorEastAsia" w:eastAsiaTheme="minorEastAsia"/>
          <w:b/>
          <w:sz w:val="22"/>
          <w:szCs w:val="22"/>
        </w:rPr>
        <w:t>四、 不可抗力：</w:t>
      </w:r>
    </w:p>
    <w:p>
      <w:pPr>
        <w:spacing w:line="550" w:lineRule="exact"/>
        <w:ind w:left="-483" w:leftChars="-339" w:hanging="195" w:hangingChars="89"/>
        <w:rPr>
          <w:rFonts w:asciiTheme="minorEastAsia" w:hAnsiTheme="minorEastAsia" w:eastAsiaTheme="minorEastAsia"/>
          <w:sz w:val="22"/>
          <w:szCs w:val="22"/>
        </w:rPr>
      </w:pPr>
      <w:r>
        <w:rPr>
          <w:rFonts w:hint="eastAsia" w:asciiTheme="minorEastAsia" w:hAnsiTheme="minorEastAsia" w:eastAsiaTheme="minorEastAsia"/>
          <w:sz w:val="22"/>
          <w:szCs w:val="22"/>
        </w:rPr>
        <w:t xml:space="preserve">    由于不可抗力造成合同项目施工作业事故及产生的损失，甲乙双方各自承担相应的损失。</w:t>
      </w:r>
    </w:p>
    <w:p>
      <w:pPr>
        <w:spacing w:line="360" w:lineRule="auto"/>
        <w:ind w:left="-481" w:leftChars="-339" w:hanging="197" w:hangingChars="89"/>
        <w:rPr>
          <w:rFonts w:asciiTheme="minorEastAsia" w:hAnsiTheme="minorEastAsia" w:eastAsiaTheme="minorEastAsia"/>
          <w:sz w:val="22"/>
          <w:szCs w:val="22"/>
        </w:rPr>
      </w:pPr>
      <w:r>
        <w:rPr>
          <w:rFonts w:hint="eastAsia" w:asciiTheme="minorEastAsia" w:hAnsiTheme="minorEastAsia" w:eastAsiaTheme="minorEastAsia"/>
          <w:b/>
          <w:sz w:val="22"/>
          <w:szCs w:val="22"/>
        </w:rPr>
        <w:t>五、</w:t>
      </w:r>
      <w:r>
        <w:rPr>
          <w:rFonts w:hint="eastAsia" w:asciiTheme="minorEastAsia" w:hAnsiTheme="minorEastAsia" w:eastAsiaTheme="minorEastAsia"/>
          <w:sz w:val="22"/>
          <w:szCs w:val="22"/>
        </w:rPr>
        <w:t>本协议书一式两份，甲乙双方各执一份。</w:t>
      </w:r>
    </w:p>
    <w:p>
      <w:pPr>
        <w:spacing w:line="360" w:lineRule="auto"/>
        <w:ind w:left="-481" w:leftChars="-339" w:hanging="197" w:hangingChars="89"/>
        <w:rPr>
          <w:rFonts w:asciiTheme="minorEastAsia" w:hAnsiTheme="minorEastAsia" w:eastAsiaTheme="minorEastAsia"/>
          <w:sz w:val="22"/>
          <w:szCs w:val="22"/>
        </w:rPr>
      </w:pPr>
      <w:r>
        <w:rPr>
          <w:rFonts w:hint="eastAsia" w:asciiTheme="minorEastAsia" w:hAnsiTheme="minorEastAsia" w:eastAsiaTheme="minorEastAsia"/>
          <w:b/>
          <w:sz w:val="22"/>
          <w:szCs w:val="22"/>
        </w:rPr>
        <w:t>六、</w:t>
      </w:r>
      <w:r>
        <w:rPr>
          <w:rFonts w:hint="eastAsia" w:asciiTheme="minorEastAsia" w:hAnsiTheme="minorEastAsia" w:eastAsiaTheme="minorEastAsia"/>
          <w:sz w:val="22"/>
          <w:szCs w:val="22"/>
        </w:rPr>
        <w:t>本协议书经双方盖章后生效。</w:t>
      </w:r>
    </w:p>
    <w:p>
      <w:pPr>
        <w:spacing w:line="550" w:lineRule="exact"/>
        <w:ind w:left="-481" w:leftChars="-339" w:hanging="197" w:hangingChars="89"/>
        <w:rPr>
          <w:rFonts w:asciiTheme="minorEastAsia" w:hAnsiTheme="minorEastAsia" w:eastAsiaTheme="minorEastAsia"/>
          <w:b/>
          <w:sz w:val="22"/>
          <w:szCs w:val="22"/>
        </w:rPr>
      </w:pPr>
      <w:r>
        <w:rPr>
          <w:rFonts w:hint="eastAsia" w:asciiTheme="minorEastAsia" w:hAnsiTheme="minorEastAsia" w:eastAsiaTheme="minorEastAsia"/>
          <w:b/>
          <w:sz w:val="22"/>
          <w:szCs w:val="22"/>
        </w:rPr>
        <w:t>七、协议期限：</w:t>
      </w:r>
    </w:p>
    <w:p>
      <w:pPr>
        <w:spacing w:line="550" w:lineRule="exact"/>
        <w:ind w:left="-578" w:leftChars="-289" w:firstLine="110" w:firstLineChars="50"/>
        <w:rPr>
          <w:rFonts w:asciiTheme="minorEastAsia" w:hAnsiTheme="minorEastAsia" w:eastAsiaTheme="minorEastAsia"/>
          <w:sz w:val="22"/>
          <w:szCs w:val="22"/>
        </w:rPr>
      </w:pPr>
      <w:r>
        <w:rPr>
          <w:rFonts w:hint="eastAsia" w:asciiTheme="minorEastAsia" w:hAnsiTheme="minorEastAsia" w:eastAsiaTheme="minorEastAsia"/>
          <w:sz w:val="22"/>
          <w:szCs w:val="22"/>
        </w:rPr>
        <w:t>本协议期限应与主合同期限一致。如果主合同因故需要变更期限，本合同应与主同变更至相同期限。</w:t>
      </w:r>
    </w:p>
    <w:p>
      <w:pPr>
        <w:pStyle w:val="2"/>
        <w:rPr>
          <w:rFonts w:asciiTheme="minorEastAsia" w:hAnsiTheme="minorEastAsia" w:eastAsiaTheme="minorEastAsia"/>
          <w:sz w:val="22"/>
        </w:rPr>
      </w:pPr>
    </w:p>
    <w:p>
      <w:pPr>
        <w:pStyle w:val="2"/>
        <w:rPr>
          <w:rFonts w:asciiTheme="minorEastAsia" w:hAnsiTheme="minorEastAsia" w:eastAsiaTheme="minorEastAsia"/>
          <w:sz w:val="22"/>
        </w:rPr>
      </w:pPr>
    </w:p>
    <w:p>
      <w:pPr>
        <w:pStyle w:val="2"/>
        <w:rPr>
          <w:rFonts w:asciiTheme="minorEastAsia" w:hAnsiTheme="minorEastAsia" w:eastAsiaTheme="minorEastAsia"/>
          <w:sz w:val="22"/>
        </w:rPr>
      </w:pPr>
    </w:p>
    <w:p>
      <w:pPr>
        <w:pStyle w:val="2"/>
        <w:rPr>
          <w:rFonts w:asciiTheme="minorEastAsia" w:hAnsiTheme="minorEastAsia" w:eastAsiaTheme="minorEastAsia"/>
          <w:sz w:val="22"/>
        </w:rPr>
      </w:pPr>
    </w:p>
    <w:p>
      <w:pPr>
        <w:pStyle w:val="2"/>
        <w:rPr>
          <w:rFonts w:asciiTheme="minorEastAsia" w:hAnsiTheme="minorEastAsia" w:eastAsiaTheme="minorEastAsia"/>
          <w:sz w:val="22"/>
        </w:rPr>
      </w:pPr>
    </w:p>
    <w:p>
      <w:pPr>
        <w:pStyle w:val="2"/>
        <w:rPr>
          <w:rFonts w:asciiTheme="minorEastAsia" w:hAnsiTheme="minorEastAsia" w:eastAsiaTheme="minorEastAsia"/>
          <w:sz w:val="22"/>
        </w:rPr>
      </w:pPr>
    </w:p>
    <w:p>
      <w:pPr>
        <w:spacing w:line="360" w:lineRule="auto"/>
        <w:ind w:left="-493" w:leftChars="-289" w:hanging="85" w:hangingChars="39"/>
        <w:rPr>
          <w:rFonts w:asciiTheme="minorEastAsia" w:hAnsiTheme="minorEastAsia" w:eastAsiaTheme="minorEastAsia"/>
          <w:sz w:val="22"/>
          <w:szCs w:val="22"/>
        </w:rPr>
      </w:pPr>
      <w:r>
        <w:rPr>
          <w:rFonts w:hint="eastAsia" w:asciiTheme="minorEastAsia" w:hAnsiTheme="minorEastAsia" w:eastAsiaTheme="minorEastAsia"/>
          <w:sz w:val="22"/>
          <w:szCs w:val="22"/>
        </w:rPr>
        <w:t>（以下无正文）</w:t>
      </w:r>
    </w:p>
    <w:p>
      <w:pPr>
        <w:spacing w:line="276" w:lineRule="auto"/>
        <w:ind w:left="-483" w:leftChars="-339" w:hanging="195" w:hangingChars="89"/>
        <w:rPr>
          <w:rFonts w:asciiTheme="minorEastAsia" w:hAnsiTheme="minorEastAsia" w:eastAsiaTheme="minorEastAsia"/>
          <w:sz w:val="22"/>
          <w:szCs w:val="22"/>
        </w:rPr>
      </w:pPr>
    </w:p>
    <w:p>
      <w:pPr>
        <w:spacing w:line="276" w:lineRule="auto"/>
        <w:ind w:left="-483" w:leftChars="-339" w:hanging="195" w:hangingChars="89"/>
        <w:rPr>
          <w:rFonts w:asciiTheme="minorEastAsia" w:hAnsiTheme="minorEastAsia" w:eastAsiaTheme="minorEastAsia"/>
          <w:sz w:val="22"/>
          <w:szCs w:val="22"/>
        </w:rPr>
      </w:pPr>
    </w:p>
    <w:p>
      <w:pPr>
        <w:spacing w:line="276" w:lineRule="auto"/>
        <w:ind w:left="-483" w:leftChars="-339" w:hanging="195" w:hangingChars="89"/>
        <w:rPr>
          <w:rFonts w:asciiTheme="minorEastAsia" w:hAnsiTheme="minorEastAsia" w:eastAsiaTheme="minorEastAsia"/>
          <w:sz w:val="22"/>
          <w:szCs w:val="22"/>
        </w:rPr>
      </w:pPr>
      <w:r>
        <w:rPr>
          <w:rFonts w:hint="eastAsia" w:asciiTheme="minorEastAsia" w:hAnsiTheme="minorEastAsia" w:eastAsiaTheme="minorEastAsia"/>
          <w:sz w:val="22"/>
          <w:szCs w:val="22"/>
        </w:rPr>
        <w:t>甲方 (章)：                                  乙方(章)：</w:t>
      </w:r>
    </w:p>
    <w:p>
      <w:pPr>
        <w:spacing w:line="276" w:lineRule="auto"/>
        <w:rPr>
          <w:rFonts w:asciiTheme="minorEastAsia" w:hAnsiTheme="minorEastAsia" w:eastAsiaTheme="minorEastAsia"/>
          <w:sz w:val="22"/>
          <w:szCs w:val="22"/>
        </w:rPr>
      </w:pPr>
    </w:p>
    <w:p>
      <w:pPr>
        <w:spacing w:line="276" w:lineRule="auto"/>
        <w:rPr>
          <w:rFonts w:asciiTheme="minorEastAsia" w:hAnsiTheme="minorEastAsia" w:eastAsiaTheme="minorEastAsia"/>
          <w:sz w:val="22"/>
          <w:szCs w:val="22"/>
        </w:rPr>
      </w:pPr>
    </w:p>
    <w:p>
      <w:pPr>
        <w:spacing w:line="276" w:lineRule="auto"/>
        <w:ind w:left="-483" w:leftChars="-339" w:hanging="195" w:hangingChars="89"/>
        <w:rPr>
          <w:rFonts w:asciiTheme="minorEastAsia" w:hAnsiTheme="minorEastAsia" w:eastAsiaTheme="minorEastAsia"/>
          <w:sz w:val="22"/>
          <w:szCs w:val="22"/>
        </w:rPr>
      </w:pPr>
      <w:r>
        <w:rPr>
          <w:rFonts w:hint="eastAsia" w:asciiTheme="minorEastAsia" w:hAnsiTheme="minorEastAsia" w:eastAsiaTheme="minorEastAsia"/>
          <w:sz w:val="22"/>
          <w:szCs w:val="22"/>
        </w:rPr>
        <w:t>法人代表:                                     法人代表:</w:t>
      </w:r>
    </w:p>
    <w:p>
      <w:pPr>
        <w:spacing w:line="276" w:lineRule="auto"/>
        <w:rPr>
          <w:rFonts w:asciiTheme="minorEastAsia" w:hAnsiTheme="minorEastAsia" w:eastAsiaTheme="minorEastAsia"/>
          <w:sz w:val="22"/>
          <w:szCs w:val="22"/>
        </w:rPr>
      </w:pPr>
    </w:p>
    <w:p>
      <w:pPr>
        <w:spacing w:line="276" w:lineRule="auto"/>
        <w:rPr>
          <w:rFonts w:asciiTheme="minorEastAsia" w:hAnsiTheme="minorEastAsia" w:eastAsiaTheme="minorEastAsia"/>
          <w:sz w:val="22"/>
          <w:szCs w:val="22"/>
        </w:rPr>
      </w:pPr>
    </w:p>
    <w:p>
      <w:pPr>
        <w:spacing w:line="276" w:lineRule="auto"/>
        <w:ind w:left="-483" w:leftChars="-339" w:hanging="195" w:hangingChars="89"/>
        <w:rPr>
          <w:rFonts w:asciiTheme="minorEastAsia" w:hAnsiTheme="minorEastAsia" w:eastAsiaTheme="minorEastAsia"/>
          <w:sz w:val="22"/>
          <w:szCs w:val="22"/>
        </w:rPr>
      </w:pPr>
      <w:r>
        <w:rPr>
          <w:rFonts w:hint="eastAsia" w:asciiTheme="minorEastAsia" w:hAnsiTheme="minorEastAsia" w:eastAsiaTheme="minorEastAsia"/>
          <w:sz w:val="22"/>
          <w:szCs w:val="22"/>
        </w:rPr>
        <w:t>法人委托代理人 :                              法人委托代理人:</w:t>
      </w:r>
    </w:p>
    <w:p>
      <w:pPr>
        <w:spacing w:line="276" w:lineRule="auto"/>
        <w:rPr>
          <w:rFonts w:asciiTheme="minorEastAsia" w:hAnsiTheme="minorEastAsia" w:eastAsiaTheme="minorEastAsia"/>
          <w:sz w:val="22"/>
          <w:szCs w:val="22"/>
        </w:rPr>
      </w:pPr>
    </w:p>
    <w:p>
      <w:pPr>
        <w:spacing w:line="276" w:lineRule="auto"/>
        <w:ind w:left="-483" w:leftChars="-339" w:hanging="195" w:hangingChars="89"/>
        <w:rPr>
          <w:rFonts w:asciiTheme="minorEastAsia" w:hAnsiTheme="minorEastAsia" w:eastAsiaTheme="minorEastAsia"/>
          <w:sz w:val="22"/>
          <w:szCs w:val="22"/>
        </w:rPr>
      </w:pPr>
    </w:p>
    <w:p>
      <w:pPr>
        <w:spacing w:line="276" w:lineRule="auto"/>
        <w:ind w:left="-483" w:leftChars="-339" w:hanging="195" w:hangingChars="89"/>
        <w:rPr>
          <w:rFonts w:asciiTheme="minorEastAsia" w:hAnsiTheme="minorEastAsia" w:eastAsiaTheme="minorEastAsia"/>
          <w:sz w:val="22"/>
          <w:szCs w:val="22"/>
        </w:rPr>
      </w:pPr>
    </w:p>
    <w:p>
      <w:pPr>
        <w:spacing w:line="276" w:lineRule="auto"/>
        <w:ind w:left="-483" w:leftChars="-339" w:hanging="195" w:hangingChars="89"/>
        <w:rPr>
          <w:rFonts w:asciiTheme="minorEastAsia" w:hAnsiTheme="minorEastAsia" w:eastAsiaTheme="minorEastAsia"/>
          <w:sz w:val="22"/>
          <w:szCs w:val="22"/>
        </w:rPr>
      </w:pPr>
      <w:r>
        <w:rPr>
          <w:rFonts w:hint="eastAsia" w:asciiTheme="minorEastAsia" w:hAnsiTheme="minorEastAsia" w:eastAsiaTheme="minorEastAsia"/>
          <w:sz w:val="22"/>
          <w:szCs w:val="22"/>
        </w:rPr>
        <w:t>签定日期：    年    月    日                   年    月    日</w:t>
      </w:r>
    </w:p>
    <w:p>
      <w:pPr>
        <w:tabs>
          <w:tab w:val="left" w:pos="1080"/>
        </w:tabs>
        <w:spacing w:line="440" w:lineRule="exact"/>
        <w:ind w:firstLine="440" w:firstLineChars="200"/>
        <w:rPr>
          <w:rFonts w:asciiTheme="minorEastAsia" w:hAnsiTheme="minorEastAsia" w:eastAsiaTheme="minorEastAsia"/>
          <w:sz w:val="22"/>
          <w:szCs w:val="22"/>
        </w:rPr>
      </w:pPr>
    </w:p>
    <w:p>
      <w:pPr>
        <w:pStyle w:val="2"/>
      </w:pPr>
    </w:p>
    <w:p>
      <w:pPr>
        <w:widowControl/>
        <w:adjustRightInd/>
        <w:spacing w:line="240" w:lineRule="auto"/>
        <w:jc w:val="left"/>
        <w:textAlignment w:val="auto"/>
        <w:rPr>
          <w:rFonts w:ascii="宋体" w:hAnsi="宋体" w:cs="宋体"/>
          <w:sz w:val="24"/>
          <w:szCs w:val="32"/>
        </w:rPr>
      </w:pPr>
    </w:p>
    <w:p>
      <w:pPr>
        <w:spacing w:line="520" w:lineRule="exact"/>
        <w:rPr>
          <w:rFonts w:ascii="宋体" w:hAnsi="宋体" w:cs="宋体"/>
          <w:sz w:val="24"/>
          <w:szCs w:val="32"/>
        </w:rPr>
      </w:pPr>
      <w:r>
        <w:rPr>
          <w:rFonts w:hint="eastAsia" w:ascii="宋体" w:hAnsi="宋体" w:cs="宋体"/>
          <w:sz w:val="24"/>
          <w:szCs w:val="32"/>
        </w:rPr>
        <w:t>附件三：参选文件</w:t>
      </w:r>
    </w:p>
    <w:p>
      <w:pPr>
        <w:spacing w:line="520" w:lineRule="exact"/>
        <w:rPr>
          <w:rFonts w:ascii="宋体" w:hAnsi="宋体" w:cs="宋体"/>
          <w:sz w:val="21"/>
          <w:szCs w:val="21"/>
        </w:rPr>
      </w:pPr>
    </w:p>
    <w:p>
      <w:pPr>
        <w:spacing w:line="520" w:lineRule="exact"/>
        <w:rPr>
          <w:rFonts w:ascii="宋体" w:hAnsi="宋体" w:cs="宋体"/>
          <w:sz w:val="21"/>
          <w:szCs w:val="21"/>
        </w:rPr>
      </w:pPr>
      <w:r>
        <w:rPr>
          <w:rFonts w:hint="eastAsia" w:ascii="宋体" w:hAnsi="宋体" w:cs="宋体"/>
          <w:sz w:val="21"/>
          <w:szCs w:val="21"/>
        </w:rPr>
        <w:t>附件1：报价单</w:t>
      </w:r>
    </w:p>
    <w:p>
      <w:pPr>
        <w:spacing w:line="520" w:lineRule="exact"/>
        <w:rPr>
          <w:rFonts w:ascii="宋体" w:hAnsi="宋体" w:cs="宋体"/>
          <w:sz w:val="24"/>
          <w:szCs w:val="32"/>
        </w:rPr>
      </w:pPr>
    </w:p>
    <w:p>
      <w:pPr>
        <w:spacing w:line="520" w:lineRule="exact"/>
        <w:rPr>
          <w:rFonts w:ascii="宋体" w:hAnsi="宋体" w:cs="宋体"/>
          <w:sz w:val="24"/>
          <w:szCs w:val="32"/>
        </w:rPr>
      </w:pPr>
    </w:p>
    <w:p>
      <w:pPr>
        <w:spacing w:line="520" w:lineRule="exact"/>
        <w:jc w:val="center"/>
        <w:rPr>
          <w:rFonts w:ascii="宋体" w:hAnsi="宋体" w:cs="仿宋_GB2312"/>
          <w:b/>
          <w:sz w:val="36"/>
          <w:szCs w:val="36"/>
        </w:rPr>
      </w:pPr>
      <w:r>
        <w:rPr>
          <w:rFonts w:hint="eastAsia" w:ascii="宋体" w:hAnsi="宋体" w:cs="仿宋_GB2312"/>
          <w:b/>
          <w:sz w:val="36"/>
          <w:szCs w:val="36"/>
        </w:rPr>
        <w:t>报价单</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843"/>
        <w:gridCol w:w="2003"/>
        <w:gridCol w:w="1985"/>
        <w:gridCol w:w="2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pStyle w:val="68"/>
              <w:snapToGrid w:val="0"/>
              <w:spacing w:beforeLines="50" w:line="360" w:lineRule="auto"/>
              <w:ind w:firstLine="0" w:firstLineChars="0"/>
              <w:jc w:val="center"/>
              <w:rPr>
                <w:rFonts w:cs="Calibri" w:asciiTheme="minorEastAsia" w:hAnsiTheme="minorEastAsia" w:eastAsiaTheme="minorEastAsia"/>
                <w:b/>
                <w:sz w:val="21"/>
                <w:szCs w:val="21"/>
              </w:rPr>
            </w:pPr>
            <w:r>
              <w:rPr>
                <w:rFonts w:hint="eastAsia" w:cs="Calibri" w:asciiTheme="minorEastAsia" w:hAnsiTheme="minorEastAsia" w:eastAsiaTheme="minorEastAsia"/>
                <w:b/>
                <w:sz w:val="21"/>
                <w:szCs w:val="21"/>
              </w:rPr>
              <w:t>NO</w:t>
            </w:r>
          </w:p>
        </w:tc>
        <w:tc>
          <w:tcPr>
            <w:tcW w:w="1843" w:type="dxa"/>
          </w:tcPr>
          <w:p>
            <w:pPr>
              <w:pStyle w:val="68"/>
              <w:snapToGrid w:val="0"/>
              <w:spacing w:beforeLines="50" w:line="360" w:lineRule="auto"/>
              <w:ind w:firstLine="0" w:firstLineChars="0"/>
              <w:jc w:val="center"/>
              <w:rPr>
                <w:rFonts w:cs="Calibri" w:asciiTheme="minorEastAsia" w:hAnsiTheme="minorEastAsia" w:eastAsiaTheme="minorEastAsia"/>
                <w:b/>
                <w:sz w:val="21"/>
                <w:szCs w:val="21"/>
              </w:rPr>
            </w:pPr>
            <w:r>
              <w:rPr>
                <w:rFonts w:hint="eastAsia" w:cs="Calibri" w:asciiTheme="minorEastAsia" w:hAnsiTheme="minorEastAsia" w:eastAsiaTheme="minorEastAsia"/>
                <w:b/>
                <w:sz w:val="21"/>
                <w:szCs w:val="21"/>
              </w:rPr>
              <w:t>品名</w:t>
            </w:r>
          </w:p>
        </w:tc>
        <w:tc>
          <w:tcPr>
            <w:tcW w:w="2003" w:type="dxa"/>
          </w:tcPr>
          <w:p>
            <w:pPr>
              <w:pStyle w:val="68"/>
              <w:snapToGrid w:val="0"/>
              <w:spacing w:beforeLines="50" w:line="360" w:lineRule="auto"/>
              <w:ind w:firstLine="0" w:firstLineChars="0"/>
              <w:jc w:val="center"/>
              <w:rPr>
                <w:rFonts w:cs="Calibri" w:asciiTheme="minorEastAsia" w:hAnsiTheme="minorEastAsia" w:eastAsiaTheme="minorEastAsia"/>
                <w:b/>
                <w:sz w:val="21"/>
                <w:szCs w:val="21"/>
              </w:rPr>
            </w:pPr>
            <w:r>
              <w:rPr>
                <w:rFonts w:hint="eastAsia" w:cs="Calibri" w:asciiTheme="minorEastAsia" w:hAnsiTheme="minorEastAsia" w:eastAsiaTheme="minorEastAsia"/>
                <w:b/>
                <w:sz w:val="21"/>
                <w:szCs w:val="21"/>
              </w:rPr>
              <w:t>暂估数量（吨）</w:t>
            </w:r>
          </w:p>
        </w:tc>
        <w:tc>
          <w:tcPr>
            <w:tcW w:w="1985" w:type="dxa"/>
          </w:tcPr>
          <w:p>
            <w:pPr>
              <w:pStyle w:val="68"/>
              <w:snapToGrid w:val="0"/>
              <w:spacing w:beforeLines="50" w:line="360" w:lineRule="auto"/>
              <w:ind w:firstLine="0" w:firstLineChars="0"/>
              <w:jc w:val="center"/>
              <w:rPr>
                <w:rFonts w:cs="Calibri" w:asciiTheme="minorEastAsia" w:hAnsiTheme="minorEastAsia" w:eastAsiaTheme="minorEastAsia"/>
                <w:b/>
                <w:sz w:val="21"/>
                <w:szCs w:val="21"/>
              </w:rPr>
            </w:pPr>
            <w:r>
              <w:rPr>
                <w:rFonts w:hint="eastAsia" w:cs="Calibri" w:asciiTheme="minorEastAsia" w:hAnsiTheme="minorEastAsia" w:eastAsiaTheme="minorEastAsia"/>
                <w:b/>
                <w:sz w:val="21"/>
                <w:szCs w:val="21"/>
              </w:rPr>
              <w:t>单价（元/吨）</w:t>
            </w:r>
          </w:p>
        </w:tc>
        <w:tc>
          <w:tcPr>
            <w:tcW w:w="2533" w:type="dxa"/>
          </w:tcPr>
          <w:p>
            <w:pPr>
              <w:pStyle w:val="68"/>
              <w:snapToGrid w:val="0"/>
              <w:spacing w:beforeLines="50" w:line="360" w:lineRule="auto"/>
              <w:ind w:firstLine="0" w:firstLineChars="0"/>
              <w:jc w:val="center"/>
              <w:rPr>
                <w:rFonts w:cs="Calibri" w:asciiTheme="minorEastAsia" w:hAnsiTheme="minorEastAsia" w:eastAsiaTheme="minorEastAsia"/>
                <w:b/>
                <w:sz w:val="21"/>
                <w:szCs w:val="21"/>
              </w:rPr>
            </w:pPr>
            <w:r>
              <w:rPr>
                <w:rFonts w:hint="eastAsia" w:cs="Calibri" w:asciiTheme="minorEastAsia" w:hAnsiTheme="minorEastAsia" w:eastAsiaTheme="minorEastAsia"/>
                <w:b/>
                <w:sz w:val="21"/>
                <w:szCs w:val="21"/>
              </w:rPr>
              <w:t>暂定总价（元）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675" w:type="dxa"/>
            <w:vAlign w:val="center"/>
          </w:tcPr>
          <w:p>
            <w:pPr>
              <w:spacing w:line="360" w:lineRule="auto"/>
              <w:jc w:val="center"/>
              <w:rPr>
                <w:rFonts w:cs="Calibri" w:asciiTheme="minorEastAsia" w:hAnsiTheme="minorEastAsia" w:eastAsiaTheme="minorEastAsia"/>
                <w:bCs/>
                <w:iCs/>
                <w:sz w:val="24"/>
              </w:rPr>
            </w:pPr>
            <w:r>
              <w:rPr>
                <w:rFonts w:hint="eastAsia" w:cs="Calibri" w:asciiTheme="minorEastAsia" w:hAnsiTheme="minorEastAsia" w:eastAsiaTheme="minorEastAsia"/>
                <w:sz w:val="21"/>
                <w:szCs w:val="21"/>
              </w:rPr>
              <w:t>1</w:t>
            </w:r>
          </w:p>
        </w:tc>
        <w:tc>
          <w:tcPr>
            <w:tcW w:w="1843" w:type="dxa"/>
            <w:vAlign w:val="center"/>
          </w:tcPr>
          <w:p>
            <w:pPr>
              <w:pStyle w:val="68"/>
              <w:snapToGrid w:val="0"/>
              <w:spacing w:beforeLines="50" w:line="360" w:lineRule="auto"/>
              <w:ind w:firstLine="0" w:firstLineChars="0"/>
              <w:jc w:val="center"/>
              <w:rPr>
                <w:rFonts w:cs="Calibri" w:asciiTheme="minorEastAsia" w:hAnsiTheme="minorEastAsia" w:eastAsiaTheme="minorEastAsia"/>
                <w:bCs/>
                <w:iCs/>
                <w:sz w:val="24"/>
              </w:rPr>
            </w:pPr>
            <w:r>
              <w:rPr>
                <w:rFonts w:hint="eastAsia" w:cs="Calibri" w:asciiTheme="minorEastAsia" w:hAnsiTheme="minorEastAsia" w:eastAsiaTheme="minorEastAsia"/>
                <w:b/>
                <w:sz w:val="21"/>
                <w:szCs w:val="21"/>
              </w:rPr>
              <w:t>清池废粉</w:t>
            </w:r>
          </w:p>
        </w:tc>
        <w:tc>
          <w:tcPr>
            <w:tcW w:w="2003" w:type="dxa"/>
            <w:vAlign w:val="center"/>
          </w:tcPr>
          <w:p>
            <w:pPr>
              <w:spacing w:line="360" w:lineRule="auto"/>
              <w:jc w:val="center"/>
              <w:rPr>
                <w:rFonts w:cs="Calibri" w:asciiTheme="minorEastAsia" w:hAnsiTheme="minorEastAsia" w:eastAsiaTheme="minorEastAsia"/>
                <w:bCs/>
                <w:iCs/>
                <w:sz w:val="24"/>
              </w:rPr>
            </w:pPr>
            <w:r>
              <w:rPr>
                <w:rFonts w:hint="eastAsia" w:cs="Calibri" w:asciiTheme="minorEastAsia" w:hAnsiTheme="minorEastAsia" w:eastAsiaTheme="minorEastAsia"/>
                <w:bCs/>
                <w:iCs/>
                <w:sz w:val="24"/>
              </w:rPr>
              <w:t>4</w:t>
            </w:r>
            <w:r>
              <w:rPr>
                <w:rFonts w:hint="eastAsia" w:cs="Calibri" w:asciiTheme="minorEastAsia" w:hAnsiTheme="minorEastAsia" w:eastAsiaTheme="minorEastAsia"/>
                <w:bCs/>
                <w:iCs/>
                <w:sz w:val="24"/>
                <w:lang w:val="en-US" w:eastAsia="zh-CN"/>
              </w:rPr>
              <w:t>5</w:t>
            </w:r>
            <w:r>
              <w:rPr>
                <w:rFonts w:hint="eastAsia" w:cs="Calibri" w:asciiTheme="minorEastAsia" w:hAnsiTheme="minorEastAsia" w:eastAsiaTheme="minorEastAsia"/>
                <w:bCs/>
                <w:iCs/>
                <w:sz w:val="24"/>
              </w:rPr>
              <w:t>00</w:t>
            </w:r>
          </w:p>
        </w:tc>
        <w:tc>
          <w:tcPr>
            <w:tcW w:w="1985" w:type="dxa"/>
            <w:vAlign w:val="center"/>
          </w:tcPr>
          <w:p>
            <w:pPr>
              <w:spacing w:line="360" w:lineRule="auto"/>
              <w:jc w:val="left"/>
              <w:rPr>
                <w:rFonts w:cs="Calibri" w:asciiTheme="minorEastAsia" w:hAnsiTheme="minorEastAsia" w:eastAsiaTheme="minorEastAsia"/>
                <w:bCs/>
                <w:iCs/>
                <w:sz w:val="24"/>
              </w:rPr>
            </w:pPr>
          </w:p>
        </w:tc>
        <w:tc>
          <w:tcPr>
            <w:tcW w:w="2533" w:type="dxa"/>
            <w:vAlign w:val="center"/>
          </w:tcPr>
          <w:p>
            <w:pPr>
              <w:spacing w:line="360" w:lineRule="auto"/>
              <w:jc w:val="left"/>
              <w:rPr>
                <w:rFonts w:cs="Calibri" w:asciiTheme="minorEastAsia" w:hAnsiTheme="minorEastAsia" w:eastAsiaTheme="minorEastAsia"/>
                <w:bCs/>
                <w:i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9039" w:type="dxa"/>
            <w:gridSpan w:val="5"/>
            <w:vAlign w:val="center"/>
          </w:tcPr>
          <w:p>
            <w:pPr>
              <w:spacing w:line="360" w:lineRule="auto"/>
              <w:jc w:val="left"/>
              <w:rPr>
                <w:rFonts w:cs="Calibri" w:asciiTheme="minorEastAsia" w:hAnsiTheme="minorEastAsia" w:eastAsiaTheme="minorEastAsia"/>
                <w:bCs/>
                <w:iCs/>
                <w:sz w:val="21"/>
                <w:szCs w:val="21"/>
              </w:rPr>
            </w:pPr>
            <w:r>
              <w:rPr>
                <w:rFonts w:hint="eastAsia" w:cs="Calibri" w:asciiTheme="minorEastAsia" w:hAnsiTheme="minorEastAsia" w:eastAsiaTheme="minorEastAsia"/>
                <w:bCs/>
                <w:iCs/>
                <w:sz w:val="21"/>
                <w:szCs w:val="21"/>
              </w:rPr>
              <w:t>备注：</w:t>
            </w:r>
          </w:p>
          <w:p>
            <w:pPr>
              <w:adjustRightInd/>
              <w:spacing w:line="360" w:lineRule="auto"/>
              <w:textAlignment w:val="auto"/>
              <w:rPr>
                <w:rFonts w:ascii="宋体" w:hAnsi="宋体" w:cs="Calibri"/>
                <w:sz w:val="24"/>
                <w:szCs w:val="24"/>
              </w:rPr>
            </w:pPr>
            <w:r>
              <w:rPr>
                <w:rFonts w:hint="eastAsia" w:ascii="宋体" w:hAnsi="宋体" w:cs="Calibri"/>
                <w:sz w:val="24"/>
                <w:szCs w:val="24"/>
              </w:rPr>
              <w:t>1、清池和销售废粉重量结算以我司门卫地磅榜单为准，清池废粉含固率一项按折百计量和计价，每出货批次取样分析。</w:t>
            </w:r>
          </w:p>
          <w:p>
            <w:pPr>
              <w:spacing w:line="360" w:lineRule="auto"/>
              <w:jc w:val="left"/>
              <w:rPr>
                <w:rFonts w:hint="eastAsia" w:ascii="宋体" w:hAnsi="宋体" w:eastAsia="宋体" w:cs="Calibri"/>
                <w:sz w:val="24"/>
                <w:szCs w:val="24"/>
              </w:rPr>
            </w:pPr>
            <w:r>
              <w:rPr>
                <w:rFonts w:hint="eastAsia" w:cs="Calibri" w:asciiTheme="minorEastAsia" w:hAnsiTheme="minorEastAsia" w:eastAsiaTheme="minorEastAsia"/>
                <w:bCs/>
                <w:iCs/>
                <w:sz w:val="21"/>
                <w:szCs w:val="21"/>
              </w:rPr>
              <w:t>2、</w:t>
            </w:r>
            <w:r>
              <w:rPr>
                <w:rFonts w:hint="eastAsia" w:ascii="宋体" w:hAnsi="宋体" w:eastAsia="宋体" w:cs="Calibri"/>
                <w:sz w:val="24"/>
                <w:szCs w:val="24"/>
              </w:rPr>
              <w:t>上述单价为含税价（卖方提供13%增值税专用发票）</w:t>
            </w:r>
          </w:p>
          <w:p>
            <w:pPr>
              <w:spacing w:line="360" w:lineRule="auto"/>
              <w:jc w:val="left"/>
              <w:rPr>
                <w:rFonts w:cs="Calibri" w:asciiTheme="minorEastAsia" w:hAnsiTheme="minorEastAsia" w:eastAsiaTheme="minorEastAsia"/>
                <w:bCs/>
                <w:iCs/>
                <w:sz w:val="21"/>
                <w:szCs w:val="21"/>
              </w:rPr>
            </w:pPr>
            <w:r>
              <w:rPr>
                <w:rFonts w:hint="eastAsia" w:cs="Calibri" w:asciiTheme="minorEastAsia" w:hAnsiTheme="minorEastAsia" w:eastAsiaTheme="minorEastAsia"/>
                <w:bCs/>
                <w:iCs/>
                <w:sz w:val="21"/>
                <w:szCs w:val="21"/>
              </w:rPr>
              <w:t>3、</w:t>
            </w:r>
            <w:r>
              <w:rPr>
                <w:rFonts w:hint="eastAsia" w:cs="Arial" w:asciiTheme="minorEastAsia" w:hAnsiTheme="minorEastAsia" w:eastAsiaTheme="minorEastAsia"/>
                <w:sz w:val="24"/>
                <w:szCs w:val="24"/>
              </w:rPr>
              <w:t>付款条件：收到中标通知后，3天内承揽商支付报价总价25%货款，作为</w:t>
            </w:r>
            <w:r>
              <w:rPr>
                <w:rFonts w:hint="eastAsia" w:cs="Calibri" w:asciiTheme="minorEastAsia" w:hAnsiTheme="minorEastAsia"/>
                <w:sz w:val="24"/>
                <w:szCs w:val="24"/>
              </w:rPr>
              <w:t>第</w:t>
            </w:r>
            <w:r>
              <w:rPr>
                <w:rFonts w:cs="Calibri" w:asciiTheme="minorEastAsia" w:hAnsiTheme="minorEastAsia"/>
                <w:sz w:val="24"/>
                <w:szCs w:val="24"/>
              </w:rPr>
              <w:t>1</w:t>
            </w:r>
            <w:r>
              <w:rPr>
                <w:rFonts w:hint="eastAsia" w:cs="Calibri" w:asciiTheme="minorEastAsia" w:hAnsiTheme="minorEastAsia"/>
                <w:sz w:val="24"/>
                <w:szCs w:val="24"/>
              </w:rPr>
              <w:t>批的预付货款</w:t>
            </w:r>
            <w:r>
              <w:rPr>
                <w:rFonts w:hint="eastAsia" w:cs="Calibri" w:asciiTheme="minorEastAsia" w:hAnsiTheme="minorEastAsia" w:eastAsiaTheme="minorEastAsia"/>
                <w:bCs/>
                <w:iCs/>
                <w:sz w:val="21"/>
                <w:szCs w:val="21"/>
              </w:rPr>
              <w:t>。</w:t>
            </w:r>
          </w:p>
        </w:tc>
      </w:tr>
    </w:tbl>
    <w:p>
      <w:pPr>
        <w:spacing w:line="240" w:lineRule="auto"/>
        <w:jc w:val="left"/>
        <w:rPr>
          <w:rFonts w:ascii="新宋体" w:hAnsi="新宋体" w:eastAsia="新宋体"/>
          <w:bCs/>
          <w:iCs/>
          <w:sz w:val="24"/>
        </w:rPr>
      </w:pPr>
    </w:p>
    <w:p>
      <w:pPr>
        <w:spacing w:line="240" w:lineRule="auto"/>
        <w:jc w:val="left"/>
        <w:rPr>
          <w:rFonts w:ascii="新宋体" w:hAnsi="新宋体" w:eastAsia="新宋体"/>
          <w:bCs/>
          <w:iCs/>
          <w:sz w:val="24"/>
        </w:rPr>
      </w:pPr>
    </w:p>
    <w:p>
      <w:pPr>
        <w:spacing w:line="240" w:lineRule="auto"/>
        <w:jc w:val="left"/>
        <w:rPr>
          <w:rFonts w:ascii="新宋体" w:hAnsi="新宋体" w:eastAsia="新宋体"/>
          <w:bCs/>
          <w:iCs/>
          <w:sz w:val="24"/>
        </w:rPr>
      </w:pPr>
    </w:p>
    <w:p>
      <w:pPr>
        <w:spacing w:line="240" w:lineRule="auto"/>
        <w:jc w:val="left"/>
        <w:rPr>
          <w:rFonts w:ascii="新宋体" w:hAnsi="新宋体" w:eastAsia="新宋体"/>
          <w:bCs/>
          <w:iCs/>
          <w:sz w:val="24"/>
        </w:rPr>
      </w:pPr>
    </w:p>
    <w:p>
      <w:pPr>
        <w:spacing w:line="240" w:lineRule="auto"/>
        <w:jc w:val="left"/>
        <w:rPr>
          <w:rFonts w:ascii="新宋体" w:hAnsi="新宋体" w:eastAsia="新宋体"/>
          <w:bCs/>
          <w:iCs/>
          <w:sz w:val="24"/>
        </w:rPr>
      </w:pPr>
      <w:r>
        <w:rPr>
          <w:rFonts w:hint="eastAsia" w:ascii="新宋体" w:hAnsi="新宋体" w:eastAsia="新宋体"/>
          <w:bCs/>
          <w:iCs/>
          <w:sz w:val="24"/>
        </w:rPr>
        <w:t>参选单位盖章：</w:t>
      </w:r>
    </w:p>
    <w:p>
      <w:pPr>
        <w:spacing w:line="240" w:lineRule="auto"/>
        <w:jc w:val="left"/>
        <w:rPr>
          <w:rFonts w:ascii="新宋体" w:hAnsi="新宋体" w:eastAsia="新宋体"/>
          <w:bCs/>
          <w:iCs/>
          <w:sz w:val="24"/>
        </w:rPr>
      </w:pPr>
    </w:p>
    <w:p>
      <w:pPr>
        <w:spacing w:line="240" w:lineRule="auto"/>
        <w:jc w:val="left"/>
        <w:rPr>
          <w:rFonts w:ascii="新宋体" w:hAnsi="新宋体" w:eastAsia="新宋体"/>
          <w:bCs/>
          <w:iCs/>
          <w:sz w:val="24"/>
        </w:rPr>
      </w:pPr>
    </w:p>
    <w:p>
      <w:pPr>
        <w:spacing w:line="240" w:lineRule="auto"/>
        <w:jc w:val="left"/>
        <w:rPr>
          <w:rFonts w:ascii="新宋体" w:hAnsi="新宋体" w:eastAsia="新宋体"/>
          <w:bCs/>
          <w:iCs/>
          <w:sz w:val="24"/>
        </w:rPr>
      </w:pPr>
      <w:r>
        <w:rPr>
          <w:rFonts w:hint="eastAsia" w:ascii="新宋体" w:hAnsi="新宋体" w:eastAsia="新宋体"/>
          <w:bCs/>
          <w:iCs/>
          <w:sz w:val="24"/>
        </w:rPr>
        <w:t xml:space="preserve">参选单位代表签字： </w:t>
      </w:r>
    </w:p>
    <w:p>
      <w:pPr>
        <w:spacing w:line="240" w:lineRule="auto"/>
        <w:jc w:val="left"/>
        <w:rPr>
          <w:rFonts w:ascii="新宋体" w:hAnsi="新宋体" w:eastAsia="新宋体"/>
          <w:bCs/>
          <w:iCs/>
          <w:sz w:val="24"/>
        </w:rPr>
      </w:pPr>
    </w:p>
    <w:p>
      <w:pPr>
        <w:spacing w:line="240" w:lineRule="auto"/>
        <w:jc w:val="left"/>
        <w:rPr>
          <w:rFonts w:ascii="新宋体" w:hAnsi="新宋体" w:eastAsia="新宋体"/>
          <w:bCs/>
          <w:iCs/>
          <w:sz w:val="24"/>
        </w:rPr>
      </w:pPr>
    </w:p>
    <w:p>
      <w:pPr>
        <w:spacing w:line="240" w:lineRule="auto"/>
        <w:jc w:val="left"/>
        <w:rPr>
          <w:rFonts w:ascii="新宋体" w:hAnsi="新宋体" w:eastAsia="新宋体"/>
          <w:bCs/>
          <w:iCs/>
          <w:sz w:val="24"/>
        </w:rPr>
      </w:pPr>
      <w:r>
        <w:rPr>
          <w:rFonts w:hint="eastAsia" w:ascii="新宋体" w:hAnsi="新宋体" w:eastAsia="新宋体"/>
          <w:bCs/>
          <w:iCs/>
          <w:sz w:val="24"/>
        </w:rPr>
        <w:t>日期：</w:t>
      </w:r>
    </w:p>
    <w:p>
      <w:pPr>
        <w:spacing w:line="240" w:lineRule="auto"/>
        <w:jc w:val="left"/>
        <w:rPr>
          <w:rFonts w:ascii="新宋体" w:hAnsi="新宋体" w:eastAsia="新宋体"/>
          <w:bCs/>
          <w:iCs/>
          <w:sz w:val="24"/>
        </w:rPr>
      </w:pPr>
    </w:p>
    <w:p>
      <w:pPr>
        <w:widowControl/>
        <w:adjustRightInd/>
        <w:spacing w:line="240" w:lineRule="auto"/>
        <w:jc w:val="left"/>
        <w:textAlignment w:val="auto"/>
        <w:rPr>
          <w:rFonts w:ascii="新宋体" w:hAnsi="新宋体" w:eastAsia="新宋体"/>
          <w:bCs/>
          <w:iCs/>
          <w:sz w:val="24"/>
        </w:rPr>
      </w:pPr>
    </w:p>
    <w:p>
      <w:pPr>
        <w:spacing w:line="520" w:lineRule="exact"/>
        <w:rPr>
          <w:rFonts w:ascii="宋体" w:hAnsi="宋体" w:cs="宋体"/>
          <w:sz w:val="21"/>
          <w:szCs w:val="21"/>
        </w:rPr>
      </w:pPr>
    </w:p>
    <w:p>
      <w:pPr>
        <w:spacing w:line="520" w:lineRule="exact"/>
        <w:rPr>
          <w:rFonts w:ascii="宋体" w:hAnsi="宋体" w:cs="宋体"/>
          <w:sz w:val="21"/>
          <w:szCs w:val="21"/>
        </w:rPr>
      </w:pPr>
    </w:p>
    <w:p>
      <w:pPr>
        <w:widowControl/>
        <w:adjustRightInd/>
        <w:spacing w:line="240" w:lineRule="auto"/>
        <w:jc w:val="left"/>
        <w:textAlignment w:val="auto"/>
        <w:rPr>
          <w:rFonts w:ascii="宋体" w:hAnsi="宋体" w:cs="宋体"/>
          <w:sz w:val="21"/>
          <w:szCs w:val="21"/>
        </w:rPr>
      </w:pPr>
      <w:r>
        <w:rPr>
          <w:rFonts w:ascii="宋体" w:hAnsi="宋体" w:cs="宋体"/>
          <w:sz w:val="21"/>
          <w:szCs w:val="21"/>
        </w:rPr>
        <w:br w:type="page"/>
      </w:r>
    </w:p>
    <w:p>
      <w:pPr>
        <w:jc w:val="left"/>
        <w:rPr>
          <w:rFonts w:ascii="宋体" w:hAnsi="宋体" w:cs="宋体"/>
          <w:color w:val="000000"/>
          <w:sz w:val="21"/>
          <w:szCs w:val="21"/>
        </w:rPr>
      </w:pPr>
      <w:r>
        <w:rPr>
          <w:rFonts w:hint="eastAsia" w:ascii="宋体" w:hAnsi="宋体" w:cs="宋体"/>
          <w:color w:val="000000"/>
          <w:sz w:val="21"/>
          <w:szCs w:val="21"/>
        </w:rPr>
        <w:t>附件2：</w:t>
      </w:r>
      <w:r>
        <w:rPr>
          <w:rFonts w:ascii="宋体" w:hAnsi="宋体" w:cs="宋体"/>
          <w:color w:val="000000"/>
          <w:sz w:val="21"/>
          <w:szCs w:val="21"/>
        </w:rPr>
        <w:t xml:space="preserve"> </w:t>
      </w:r>
    </w:p>
    <w:p>
      <w:pPr>
        <w:snapToGrid w:val="0"/>
        <w:spacing w:line="360" w:lineRule="auto"/>
        <w:jc w:val="center"/>
        <w:rPr>
          <w:rFonts w:ascii="宋体"/>
          <w:b/>
          <w:bCs/>
          <w:sz w:val="24"/>
          <w:szCs w:val="32"/>
        </w:rPr>
      </w:pPr>
      <w:r>
        <w:rPr>
          <w:rFonts w:hint="eastAsia" w:ascii="宋体" w:hAnsi="宋体" w:cs="宋体"/>
          <w:b/>
          <w:bCs/>
          <w:sz w:val="24"/>
          <w:szCs w:val="32"/>
        </w:rPr>
        <w:t>法定代表人授权委托书</w:t>
      </w:r>
    </w:p>
    <w:p>
      <w:pPr>
        <w:snapToGrid w:val="0"/>
        <w:spacing w:line="276" w:lineRule="auto"/>
        <w:jc w:val="center"/>
        <w:rPr>
          <w:rFonts w:ascii="宋体"/>
          <w:sz w:val="22"/>
          <w:szCs w:val="28"/>
        </w:rPr>
      </w:pPr>
    </w:p>
    <w:p>
      <w:pPr>
        <w:snapToGrid w:val="0"/>
        <w:spacing w:line="276" w:lineRule="auto"/>
        <w:rPr>
          <w:rFonts w:ascii="宋体"/>
          <w:sz w:val="21"/>
          <w:szCs w:val="21"/>
        </w:rPr>
      </w:pPr>
      <w:r>
        <w:rPr>
          <w:rFonts w:hint="eastAsia" w:ascii="宋体" w:hAnsi="宋体" w:cs="宋体"/>
          <w:sz w:val="21"/>
          <w:szCs w:val="21"/>
        </w:rPr>
        <w:t>致：福建福海创石油化工有限公司</w:t>
      </w:r>
    </w:p>
    <w:p>
      <w:pPr>
        <w:spacing w:line="276" w:lineRule="auto"/>
        <w:ind w:firstLine="420" w:firstLineChars="200"/>
        <w:jc w:val="left"/>
        <w:rPr>
          <w:rFonts w:ascii="宋体" w:hAnsi="宋体" w:cs="宋体"/>
          <w:sz w:val="21"/>
          <w:szCs w:val="21"/>
        </w:rPr>
      </w:pPr>
      <w:r>
        <w:rPr>
          <w:rFonts w:hint="eastAsia" w:ascii="宋体" w:hAnsi="宋体" w:cs="宋体"/>
          <w:sz w:val="21"/>
          <w:szCs w:val="21"/>
        </w:rPr>
        <w:t>本授权书声明</w:t>
      </w:r>
      <w:r>
        <w:rPr>
          <w:rFonts w:ascii="宋体" w:hAnsi="宋体" w:cs="宋体"/>
          <w:sz w:val="21"/>
          <w:szCs w:val="21"/>
        </w:rPr>
        <w:t>:</w:t>
      </w:r>
      <w:r>
        <w:rPr>
          <w:rFonts w:hint="eastAsia" w:ascii="宋体" w:hAnsi="宋体" w:cs="宋体"/>
          <w:sz w:val="21"/>
          <w:szCs w:val="21"/>
        </w:rPr>
        <w:t>注册于</w:t>
      </w:r>
      <w:r>
        <w:rPr>
          <w:rFonts w:ascii="宋体" w:hAnsi="宋体" w:cs="宋体"/>
          <w:sz w:val="21"/>
          <w:szCs w:val="21"/>
          <w:u w:val="single"/>
        </w:rPr>
        <w:t xml:space="preserve">    </w:t>
      </w:r>
      <w:r>
        <w:rPr>
          <w:rFonts w:hint="eastAsia" w:ascii="宋体" w:hAnsi="宋体" w:cs="宋体"/>
          <w:sz w:val="21"/>
          <w:szCs w:val="21"/>
          <w:u w:val="single"/>
        </w:rPr>
        <w:t xml:space="preserve">   </w:t>
      </w:r>
      <w:r>
        <w:rPr>
          <w:rFonts w:ascii="宋体" w:hAnsi="宋体" w:cs="宋体"/>
          <w:sz w:val="21"/>
          <w:szCs w:val="21"/>
          <w:u w:val="single"/>
        </w:rPr>
        <w:t xml:space="preserve">  (</w:t>
      </w:r>
      <w:r>
        <w:rPr>
          <w:rFonts w:hint="eastAsia" w:ascii="宋体" w:hAnsi="宋体" w:cs="宋体"/>
          <w:sz w:val="21"/>
          <w:szCs w:val="21"/>
          <w:u w:val="single"/>
        </w:rPr>
        <w:t>公司住所</w:t>
      </w:r>
      <w:r>
        <w:rPr>
          <w:rFonts w:ascii="宋体" w:hAnsi="宋体" w:cs="宋体"/>
          <w:sz w:val="21"/>
          <w:szCs w:val="21"/>
          <w:u w:val="single"/>
        </w:rPr>
        <w:t>)</w:t>
      </w:r>
      <w:r>
        <w:rPr>
          <w:rFonts w:hint="eastAsia" w:ascii="宋体" w:hAnsi="宋体" w:cs="宋体"/>
          <w:sz w:val="21"/>
          <w:szCs w:val="21"/>
        </w:rPr>
        <w:t>的</w:t>
      </w:r>
      <w:r>
        <w:rPr>
          <w:rFonts w:ascii="宋体" w:hAnsi="宋体" w:cs="宋体"/>
          <w:sz w:val="21"/>
          <w:szCs w:val="21"/>
          <w:u w:val="single"/>
        </w:rPr>
        <w:t xml:space="preserve">          </w:t>
      </w:r>
      <w:r>
        <w:rPr>
          <w:rFonts w:hint="eastAsia" w:ascii="宋体" w:hAnsi="宋体" w:cs="宋体"/>
          <w:sz w:val="21"/>
          <w:szCs w:val="21"/>
          <w:u w:val="single"/>
        </w:rPr>
        <w:t>（公司名称</w:t>
      </w:r>
      <w:r>
        <w:rPr>
          <w:rFonts w:ascii="宋体" w:hAnsi="宋体" w:cs="宋体"/>
          <w:sz w:val="21"/>
          <w:szCs w:val="21"/>
          <w:u w:val="single"/>
        </w:rPr>
        <w:t>)</w:t>
      </w:r>
      <w:r>
        <w:rPr>
          <w:rFonts w:hint="eastAsia" w:ascii="宋体" w:hAnsi="宋体" w:cs="宋体"/>
          <w:sz w:val="21"/>
          <w:szCs w:val="21"/>
        </w:rPr>
        <w:t>的法定代表人</w:t>
      </w:r>
      <w:r>
        <w:rPr>
          <w:rFonts w:ascii="宋体" w:hAnsi="宋体" w:cs="宋体"/>
          <w:sz w:val="21"/>
          <w:szCs w:val="21"/>
          <w:u w:val="single"/>
        </w:rPr>
        <w:t xml:space="preserve">        (</w:t>
      </w:r>
      <w:r>
        <w:rPr>
          <w:rFonts w:hint="eastAsia" w:ascii="宋体" w:hAnsi="宋体" w:cs="宋体"/>
          <w:sz w:val="21"/>
          <w:szCs w:val="21"/>
          <w:u w:val="single"/>
        </w:rPr>
        <w:t>法定代表人姓名</w:t>
      </w:r>
      <w:r>
        <w:rPr>
          <w:rFonts w:ascii="宋体" w:hAnsi="宋体" w:cs="宋体"/>
          <w:sz w:val="21"/>
          <w:szCs w:val="21"/>
          <w:u w:val="single"/>
        </w:rPr>
        <w:t>)</w:t>
      </w:r>
      <w:r>
        <w:rPr>
          <w:rFonts w:hint="eastAsia" w:ascii="宋体" w:hAnsi="宋体" w:cs="宋体"/>
          <w:sz w:val="21"/>
          <w:szCs w:val="21"/>
        </w:rPr>
        <w:t>代表本公司授权</w:t>
      </w:r>
      <w:r>
        <w:rPr>
          <w:rFonts w:ascii="宋体" w:hAnsi="宋体" w:cs="宋体"/>
          <w:sz w:val="21"/>
          <w:szCs w:val="21"/>
          <w:u w:val="single"/>
        </w:rPr>
        <w:t xml:space="preserve">       </w:t>
      </w:r>
      <w:r>
        <w:rPr>
          <w:rFonts w:hint="eastAsia" w:ascii="宋体" w:hAnsi="宋体" w:cs="宋体"/>
          <w:sz w:val="21"/>
          <w:szCs w:val="21"/>
          <w:u w:val="single"/>
        </w:rPr>
        <w:t xml:space="preserve">  </w:t>
      </w:r>
      <w:r>
        <w:rPr>
          <w:rFonts w:ascii="宋体" w:hAnsi="宋体" w:cs="宋体"/>
          <w:sz w:val="21"/>
          <w:szCs w:val="21"/>
          <w:u w:val="single"/>
        </w:rPr>
        <w:t xml:space="preserve"> </w:t>
      </w:r>
      <w:r>
        <w:rPr>
          <w:rFonts w:hint="eastAsia" w:ascii="宋体" w:hAnsi="宋体" w:cs="宋体"/>
          <w:sz w:val="21"/>
          <w:szCs w:val="21"/>
          <w:u w:val="single"/>
        </w:rPr>
        <w:t>（代理人的姓名）</w:t>
      </w:r>
      <w:r>
        <w:rPr>
          <w:rFonts w:hint="eastAsia" w:ascii="宋体" w:hAnsi="宋体" w:cs="宋体"/>
          <w:sz w:val="21"/>
          <w:szCs w:val="21"/>
        </w:rPr>
        <w:t>为公司的合法代理人，参加</w:t>
      </w:r>
      <w:r>
        <w:rPr>
          <w:rFonts w:hint="eastAsia" w:ascii="宋体" w:hAnsi="宋体" w:cs="宋体"/>
          <w:sz w:val="21"/>
          <w:szCs w:val="21"/>
          <w:u w:val="single"/>
        </w:rPr>
        <w:t xml:space="preserve"> 福建福海创石油化工有限公司</w:t>
      </w:r>
      <w:r>
        <w:rPr>
          <w:rFonts w:hint="eastAsia" w:ascii="宋体" w:hAnsi="宋体" w:cs="宋体"/>
          <w:sz w:val="21"/>
          <w:szCs w:val="21"/>
          <w:u w:val="single"/>
          <w:lang w:eastAsia="zh-CN"/>
        </w:rPr>
        <w:t>PTA沉淀池废粉清理和销售</w:t>
      </w:r>
      <w:r>
        <w:rPr>
          <w:rFonts w:hint="eastAsia" w:ascii="宋体" w:hAnsi="宋体" w:eastAsia="宋体" w:cs="宋体"/>
          <w:sz w:val="22"/>
          <w:szCs w:val="28"/>
          <w:u w:val="single"/>
          <w:lang w:eastAsia="zh-CN"/>
        </w:rPr>
        <w:t>项</w:t>
      </w:r>
      <w:r>
        <w:rPr>
          <w:rFonts w:hint="eastAsia" w:ascii="宋体" w:hAnsi="宋体" w:cs="宋体"/>
          <w:sz w:val="22"/>
          <w:szCs w:val="28"/>
          <w:u w:val="single"/>
        </w:rPr>
        <w:t>目</w:t>
      </w:r>
      <w:r>
        <w:rPr>
          <w:rFonts w:hint="eastAsia" w:ascii="宋体" w:hAnsi="宋体" w:cs="宋体"/>
          <w:sz w:val="21"/>
          <w:szCs w:val="21"/>
          <w:u w:val="single"/>
        </w:rPr>
        <w:t>（项目编号：</w:t>
      </w:r>
      <w:r>
        <w:rPr>
          <w:rFonts w:hint="eastAsia" w:ascii="宋体" w:hAnsi="宋体" w:eastAsia="宋体" w:cs="宋体"/>
          <w:sz w:val="21"/>
          <w:szCs w:val="21"/>
          <w:u w:val="single"/>
        </w:rPr>
        <w:t>FHC-PTXS20221101113）</w:t>
      </w:r>
      <w:r>
        <w:rPr>
          <w:rFonts w:hint="eastAsia" w:ascii="宋体" w:hAnsi="宋体" w:cs="宋体"/>
          <w:sz w:val="21"/>
          <w:szCs w:val="21"/>
          <w:u w:val="single"/>
        </w:rPr>
        <w:t xml:space="preserve"> </w:t>
      </w:r>
      <w:r>
        <w:rPr>
          <w:rFonts w:hint="eastAsia" w:ascii="宋体" w:hAnsi="宋体" w:cs="宋体"/>
          <w:sz w:val="21"/>
          <w:szCs w:val="21"/>
        </w:rPr>
        <w:t>的意向比选方申请登记、比选竞价，我方承认代理人全权代表我方所签署的本项目的参选文件、签订合同和处理有关事宜，其法律后果由我方承担。</w:t>
      </w:r>
    </w:p>
    <w:p>
      <w:pPr>
        <w:spacing w:line="276" w:lineRule="auto"/>
        <w:ind w:firstLine="420" w:firstLineChars="200"/>
        <w:jc w:val="left"/>
        <w:rPr>
          <w:rFonts w:ascii="宋体" w:hAnsi="宋体" w:cs="宋体"/>
          <w:sz w:val="21"/>
          <w:szCs w:val="21"/>
        </w:rPr>
      </w:pPr>
      <w:r>
        <w:rPr>
          <w:rFonts w:hint="eastAsia" w:ascii="宋体" w:hAnsi="宋体" w:cs="宋体"/>
          <w:sz w:val="21"/>
          <w:szCs w:val="21"/>
        </w:rPr>
        <w:t>代理人无转委托权，特此委托。</w:t>
      </w:r>
    </w:p>
    <w:p>
      <w:pPr>
        <w:spacing w:line="276" w:lineRule="auto"/>
        <w:ind w:firstLine="420" w:firstLineChars="200"/>
        <w:jc w:val="left"/>
        <w:rPr>
          <w:rFonts w:ascii="宋体"/>
          <w:color w:val="000000"/>
          <w:sz w:val="21"/>
          <w:szCs w:val="21"/>
        </w:rPr>
      </w:pPr>
      <w:r>
        <w:rPr>
          <w:rFonts w:hint="eastAsia" w:ascii="宋体" w:hAnsi="宋体"/>
          <w:color w:val="000000"/>
          <w:sz w:val="21"/>
          <w:szCs w:val="21"/>
        </w:rPr>
        <w:t>附：法定代表人身份证明</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pPr>
              <w:spacing w:line="360" w:lineRule="auto"/>
              <w:jc w:val="left"/>
              <w:rPr>
                <w:rFonts w:ascii="宋体" w:cs="Calibri"/>
                <w:color w:val="000000"/>
                <w:szCs w:val="21"/>
              </w:rPr>
            </w:pPr>
          </w:p>
          <w:p>
            <w:pPr>
              <w:spacing w:line="360" w:lineRule="auto"/>
              <w:jc w:val="left"/>
              <w:rPr>
                <w:rFonts w:ascii="宋体" w:cs="Calibri"/>
                <w:color w:val="000000"/>
                <w:szCs w:val="21"/>
              </w:rPr>
            </w:pPr>
          </w:p>
          <w:p>
            <w:pPr>
              <w:spacing w:line="360" w:lineRule="auto"/>
              <w:jc w:val="center"/>
              <w:rPr>
                <w:rFonts w:ascii="宋体" w:cs="Calibri"/>
                <w:color w:val="000000"/>
                <w:szCs w:val="21"/>
              </w:rPr>
            </w:pPr>
            <w:r>
              <w:rPr>
                <w:rFonts w:hint="eastAsia" w:ascii="宋体" w:cs="Calibri"/>
                <w:color w:val="000000"/>
                <w:szCs w:val="21"/>
              </w:rPr>
              <w:t>（正面）</w:t>
            </w:r>
          </w:p>
          <w:p>
            <w:pPr>
              <w:spacing w:line="360" w:lineRule="auto"/>
              <w:jc w:val="left"/>
              <w:rPr>
                <w:rFonts w:ascii="宋体" w:cs="Calibri"/>
                <w:color w:val="000000"/>
                <w:szCs w:val="21"/>
              </w:rPr>
            </w:pPr>
          </w:p>
          <w:p>
            <w:pPr>
              <w:spacing w:line="360" w:lineRule="auto"/>
              <w:jc w:val="left"/>
              <w:rPr>
                <w:rFonts w:ascii="宋体" w:cs="Calibri"/>
                <w:color w:val="000000"/>
                <w:szCs w:val="21"/>
              </w:rPr>
            </w:pPr>
          </w:p>
          <w:p>
            <w:pPr>
              <w:spacing w:line="360" w:lineRule="auto"/>
              <w:jc w:val="left"/>
              <w:rPr>
                <w:rFonts w:ascii="宋体" w:cs="Calibri"/>
                <w:color w:val="000000"/>
                <w:szCs w:val="21"/>
              </w:rPr>
            </w:pPr>
          </w:p>
        </w:tc>
        <w:tc>
          <w:tcPr>
            <w:tcW w:w="4643" w:type="dxa"/>
          </w:tcPr>
          <w:p>
            <w:pPr>
              <w:spacing w:line="360" w:lineRule="auto"/>
              <w:jc w:val="left"/>
              <w:rPr>
                <w:rFonts w:ascii="宋体" w:cs="Calibri"/>
                <w:color w:val="000000"/>
                <w:szCs w:val="21"/>
              </w:rPr>
            </w:pPr>
          </w:p>
          <w:p>
            <w:pPr>
              <w:spacing w:line="360" w:lineRule="auto"/>
              <w:jc w:val="left"/>
              <w:rPr>
                <w:rFonts w:ascii="宋体" w:cs="Calibri"/>
                <w:color w:val="000000"/>
                <w:szCs w:val="21"/>
              </w:rPr>
            </w:pPr>
          </w:p>
          <w:p>
            <w:pPr>
              <w:spacing w:line="360" w:lineRule="auto"/>
              <w:jc w:val="center"/>
              <w:rPr>
                <w:rFonts w:ascii="宋体" w:cs="Calibri"/>
                <w:color w:val="000000"/>
                <w:szCs w:val="21"/>
              </w:rPr>
            </w:pPr>
            <w:r>
              <w:rPr>
                <w:rFonts w:hint="eastAsia" w:ascii="宋体" w:cs="Calibri"/>
                <w:color w:val="000000"/>
                <w:szCs w:val="21"/>
              </w:rPr>
              <w:t>（反面）</w:t>
            </w:r>
          </w:p>
        </w:tc>
      </w:tr>
    </w:tbl>
    <w:p>
      <w:pPr>
        <w:spacing w:line="276" w:lineRule="auto"/>
        <w:ind w:firstLine="420" w:firstLineChars="200"/>
        <w:jc w:val="left"/>
        <w:rPr>
          <w:rFonts w:ascii="宋体" w:hAnsi="宋体"/>
          <w:color w:val="000000"/>
          <w:sz w:val="21"/>
          <w:szCs w:val="21"/>
        </w:rPr>
      </w:pPr>
    </w:p>
    <w:p>
      <w:pPr>
        <w:spacing w:line="276" w:lineRule="auto"/>
        <w:ind w:firstLine="420" w:firstLineChars="200"/>
        <w:jc w:val="left"/>
        <w:rPr>
          <w:rFonts w:ascii="宋体"/>
          <w:color w:val="000000"/>
          <w:sz w:val="21"/>
          <w:szCs w:val="21"/>
        </w:rPr>
      </w:pPr>
      <w:r>
        <w:rPr>
          <w:rFonts w:hint="eastAsia" w:ascii="宋体" w:hAnsi="宋体"/>
          <w:color w:val="000000"/>
          <w:sz w:val="21"/>
          <w:szCs w:val="21"/>
        </w:rPr>
        <w:t>代  理  人：</w:t>
      </w:r>
      <w:r>
        <w:rPr>
          <w:rFonts w:ascii="宋体" w:hAnsi="宋体"/>
          <w:color w:val="000000"/>
          <w:sz w:val="21"/>
          <w:szCs w:val="21"/>
          <w:u w:val="single"/>
        </w:rPr>
        <w:t xml:space="preserve">  </w:t>
      </w:r>
      <w:r>
        <w:rPr>
          <w:rFonts w:hint="eastAsia" w:ascii="宋体" w:hAnsi="宋体"/>
          <w:color w:val="000000"/>
          <w:sz w:val="21"/>
          <w:szCs w:val="21"/>
          <w:u w:val="single"/>
        </w:rPr>
        <w:t xml:space="preserve">            </w:t>
      </w:r>
      <w:r>
        <w:rPr>
          <w:rFonts w:hint="eastAsia" w:ascii="宋体" w:hAnsi="宋体"/>
          <w:color w:val="FF0000"/>
          <w:sz w:val="21"/>
          <w:szCs w:val="21"/>
          <w:u w:val="single"/>
        </w:rPr>
        <w:t>（签字）</w:t>
      </w:r>
      <w:r>
        <w:rPr>
          <w:rFonts w:hint="eastAsia" w:ascii="宋体" w:hAnsi="宋体"/>
          <w:color w:val="000000"/>
          <w:sz w:val="21"/>
          <w:szCs w:val="21"/>
        </w:rPr>
        <w:t>性别：</w:t>
      </w:r>
      <w:r>
        <w:rPr>
          <w:rFonts w:ascii="宋体" w:hAnsi="宋体"/>
          <w:color w:val="000000"/>
          <w:sz w:val="21"/>
          <w:szCs w:val="21"/>
          <w:u w:val="single"/>
        </w:rPr>
        <w:t xml:space="preserve">      </w:t>
      </w:r>
      <w:r>
        <w:rPr>
          <w:rFonts w:hint="eastAsia" w:ascii="宋体" w:hAnsi="宋体"/>
          <w:color w:val="000000"/>
          <w:sz w:val="21"/>
          <w:szCs w:val="21"/>
        </w:rPr>
        <w:t>年龄：</w:t>
      </w:r>
      <w:r>
        <w:rPr>
          <w:rFonts w:ascii="宋体" w:hAnsi="宋体"/>
          <w:color w:val="000000"/>
          <w:sz w:val="21"/>
          <w:szCs w:val="21"/>
          <w:u w:val="single"/>
        </w:rPr>
        <w:t xml:space="preserve">     </w:t>
      </w:r>
      <w:r>
        <w:rPr>
          <w:rFonts w:hint="eastAsia" w:ascii="宋体" w:hAnsi="宋体"/>
          <w:color w:val="000000"/>
          <w:sz w:val="21"/>
          <w:szCs w:val="21"/>
          <w:u w:val="single"/>
        </w:rPr>
        <w:t xml:space="preserve"> </w:t>
      </w:r>
      <w:r>
        <w:rPr>
          <w:rFonts w:ascii="宋体" w:hAnsi="宋体"/>
          <w:color w:val="000000"/>
          <w:sz w:val="21"/>
          <w:szCs w:val="21"/>
          <w:u w:val="single"/>
        </w:rPr>
        <w:t xml:space="preserve">  </w:t>
      </w:r>
      <w:r>
        <w:rPr>
          <w:rFonts w:hint="eastAsia" w:ascii="宋体" w:hAnsi="宋体"/>
          <w:color w:val="000000"/>
          <w:sz w:val="21"/>
          <w:szCs w:val="21"/>
        </w:rPr>
        <w:t>；</w:t>
      </w:r>
    </w:p>
    <w:p>
      <w:pPr>
        <w:spacing w:line="276" w:lineRule="auto"/>
        <w:ind w:firstLine="420" w:firstLineChars="200"/>
        <w:jc w:val="left"/>
        <w:rPr>
          <w:rFonts w:ascii="宋体"/>
          <w:color w:val="000000"/>
          <w:sz w:val="21"/>
          <w:szCs w:val="21"/>
        </w:rPr>
      </w:pPr>
      <w:r>
        <w:rPr>
          <w:rFonts w:hint="eastAsia" w:ascii="宋体" w:hAnsi="宋体"/>
          <w:color w:val="000000"/>
          <w:sz w:val="21"/>
          <w:szCs w:val="21"/>
        </w:rPr>
        <w:t>身份证号码：</w:t>
      </w:r>
      <w:r>
        <w:rPr>
          <w:rFonts w:ascii="宋体" w:hAnsi="宋体"/>
          <w:color w:val="000000"/>
          <w:sz w:val="21"/>
          <w:szCs w:val="21"/>
          <w:u w:val="single"/>
        </w:rPr>
        <w:t xml:space="preserve">                   </w:t>
      </w:r>
      <w:r>
        <w:rPr>
          <w:rFonts w:hint="eastAsia" w:ascii="宋体" w:hAnsi="宋体"/>
          <w:color w:val="000000"/>
          <w:sz w:val="21"/>
          <w:szCs w:val="21"/>
          <w:u w:val="single"/>
        </w:rPr>
        <w:t xml:space="preserve">   </w:t>
      </w:r>
      <w:r>
        <w:rPr>
          <w:rFonts w:ascii="宋体" w:hAnsi="宋体"/>
          <w:color w:val="000000"/>
          <w:sz w:val="21"/>
          <w:szCs w:val="21"/>
          <w:u w:val="single"/>
        </w:rPr>
        <w:t xml:space="preserve">     </w:t>
      </w:r>
      <w:r>
        <w:rPr>
          <w:rFonts w:ascii="宋体" w:hAnsi="宋体"/>
          <w:color w:val="000000"/>
          <w:sz w:val="21"/>
          <w:szCs w:val="21"/>
        </w:rPr>
        <w:t xml:space="preserve"> </w:t>
      </w:r>
      <w:r>
        <w:rPr>
          <w:rFonts w:hint="eastAsia" w:ascii="宋体" w:hAnsi="宋体"/>
          <w:color w:val="000000"/>
          <w:sz w:val="21"/>
          <w:szCs w:val="21"/>
        </w:rPr>
        <w:t>职务：</w:t>
      </w:r>
      <w:r>
        <w:rPr>
          <w:rFonts w:ascii="宋体" w:hAnsi="宋体"/>
          <w:color w:val="000000"/>
          <w:sz w:val="21"/>
          <w:szCs w:val="21"/>
          <w:u w:val="single"/>
        </w:rPr>
        <w:t xml:space="preserve">   </w:t>
      </w:r>
      <w:r>
        <w:rPr>
          <w:rFonts w:hint="eastAsia" w:ascii="宋体" w:hAnsi="宋体"/>
          <w:color w:val="000000"/>
          <w:sz w:val="21"/>
          <w:szCs w:val="21"/>
          <w:u w:val="single"/>
        </w:rPr>
        <w:t xml:space="preserve">       </w:t>
      </w:r>
      <w:r>
        <w:rPr>
          <w:rFonts w:ascii="宋体" w:hAnsi="宋体"/>
          <w:color w:val="000000"/>
          <w:sz w:val="21"/>
          <w:szCs w:val="21"/>
          <w:u w:val="single"/>
        </w:rPr>
        <w:t xml:space="preserve">    </w:t>
      </w:r>
      <w:r>
        <w:rPr>
          <w:rFonts w:hint="eastAsia" w:ascii="宋体" w:hAnsi="宋体"/>
          <w:color w:val="000000"/>
          <w:sz w:val="21"/>
          <w:szCs w:val="21"/>
        </w:rPr>
        <w:t>；</w:t>
      </w:r>
    </w:p>
    <w:p>
      <w:pPr>
        <w:spacing w:line="276" w:lineRule="auto"/>
        <w:ind w:firstLine="420" w:firstLineChars="200"/>
        <w:jc w:val="left"/>
        <w:rPr>
          <w:rFonts w:ascii="宋体"/>
          <w:color w:val="000000"/>
          <w:sz w:val="21"/>
          <w:szCs w:val="21"/>
        </w:rPr>
      </w:pPr>
      <w:r>
        <w:rPr>
          <w:rFonts w:hint="eastAsia" w:ascii="宋体" w:hAnsi="宋体"/>
          <w:color w:val="000000"/>
          <w:sz w:val="21"/>
          <w:szCs w:val="21"/>
        </w:rPr>
        <w:t>委托期限：</w:t>
      </w:r>
      <w:r>
        <w:rPr>
          <w:rFonts w:ascii="宋体" w:hAnsi="宋体"/>
          <w:color w:val="000000"/>
          <w:sz w:val="21"/>
          <w:szCs w:val="21"/>
          <w:u w:val="single"/>
        </w:rPr>
        <w:t xml:space="preserve">       </w:t>
      </w:r>
      <w:r>
        <w:rPr>
          <w:rFonts w:hint="eastAsia" w:ascii="宋体" w:hAnsi="宋体"/>
          <w:color w:val="000000"/>
          <w:sz w:val="21"/>
          <w:szCs w:val="21"/>
        </w:rPr>
        <w:t>年</w:t>
      </w:r>
      <w:r>
        <w:rPr>
          <w:rFonts w:ascii="宋体" w:hAnsi="宋体"/>
          <w:color w:val="000000"/>
          <w:sz w:val="21"/>
          <w:szCs w:val="21"/>
          <w:u w:val="single"/>
        </w:rPr>
        <w:t xml:space="preserve">    </w:t>
      </w:r>
      <w:r>
        <w:rPr>
          <w:rFonts w:hint="eastAsia" w:ascii="宋体" w:hAnsi="宋体"/>
          <w:color w:val="000000"/>
          <w:sz w:val="21"/>
          <w:szCs w:val="21"/>
        </w:rPr>
        <w:t>月</w:t>
      </w:r>
      <w:r>
        <w:rPr>
          <w:rFonts w:ascii="宋体" w:hAnsi="宋体"/>
          <w:color w:val="000000"/>
          <w:sz w:val="21"/>
          <w:szCs w:val="21"/>
          <w:u w:val="single"/>
        </w:rPr>
        <w:t xml:space="preserve">    </w:t>
      </w:r>
      <w:r>
        <w:rPr>
          <w:rFonts w:hint="eastAsia" w:ascii="宋体" w:hAnsi="宋体"/>
          <w:color w:val="000000"/>
          <w:sz w:val="21"/>
          <w:szCs w:val="21"/>
        </w:rPr>
        <w:t>日至</w:t>
      </w:r>
      <w:r>
        <w:rPr>
          <w:rFonts w:ascii="宋体" w:hAnsi="宋体"/>
          <w:color w:val="000000"/>
          <w:sz w:val="21"/>
          <w:szCs w:val="21"/>
          <w:u w:val="single"/>
        </w:rPr>
        <w:t xml:space="preserve">    </w:t>
      </w:r>
      <w:r>
        <w:rPr>
          <w:rFonts w:hint="eastAsia" w:ascii="宋体" w:hAnsi="宋体"/>
          <w:color w:val="000000"/>
          <w:sz w:val="21"/>
          <w:szCs w:val="21"/>
        </w:rPr>
        <w:t>年</w:t>
      </w:r>
      <w:r>
        <w:rPr>
          <w:rFonts w:ascii="宋体" w:hAnsi="宋体"/>
          <w:color w:val="000000"/>
          <w:sz w:val="21"/>
          <w:szCs w:val="21"/>
          <w:u w:val="single"/>
        </w:rPr>
        <w:t xml:space="preserve">    </w:t>
      </w:r>
      <w:r>
        <w:rPr>
          <w:rFonts w:hint="eastAsia" w:ascii="宋体" w:hAnsi="宋体"/>
          <w:color w:val="000000"/>
          <w:sz w:val="21"/>
          <w:szCs w:val="21"/>
        </w:rPr>
        <w:t>月</w:t>
      </w:r>
      <w:r>
        <w:rPr>
          <w:rFonts w:ascii="宋体" w:hAnsi="宋体"/>
          <w:color w:val="000000"/>
          <w:sz w:val="21"/>
          <w:szCs w:val="21"/>
          <w:u w:val="single"/>
        </w:rPr>
        <w:t xml:space="preserve">    </w:t>
      </w:r>
      <w:r>
        <w:rPr>
          <w:rFonts w:hint="eastAsia" w:ascii="宋体" w:hAnsi="宋体"/>
          <w:color w:val="000000"/>
          <w:sz w:val="21"/>
          <w:szCs w:val="21"/>
        </w:rPr>
        <w:t>日。</w:t>
      </w:r>
    </w:p>
    <w:p>
      <w:pPr>
        <w:spacing w:line="276" w:lineRule="auto"/>
        <w:ind w:firstLine="420" w:firstLineChars="200"/>
        <w:jc w:val="left"/>
        <w:rPr>
          <w:rFonts w:ascii="宋体"/>
          <w:color w:val="000000"/>
          <w:sz w:val="21"/>
          <w:szCs w:val="21"/>
        </w:rPr>
      </w:pPr>
      <w:r>
        <w:rPr>
          <w:rFonts w:hint="eastAsia" w:ascii="宋体"/>
          <w:color w:val="000000"/>
          <w:sz w:val="21"/>
          <w:szCs w:val="21"/>
        </w:rPr>
        <w:t>代理人电话：</w:t>
      </w:r>
      <w:r>
        <w:rPr>
          <w:rFonts w:ascii="宋体" w:hAnsi="宋体"/>
          <w:color w:val="000000"/>
          <w:sz w:val="21"/>
          <w:szCs w:val="21"/>
          <w:u w:val="single"/>
        </w:rPr>
        <w:t xml:space="preserve">   </w:t>
      </w:r>
      <w:r>
        <w:rPr>
          <w:rFonts w:hint="eastAsia" w:ascii="宋体" w:hAnsi="宋体"/>
          <w:color w:val="000000"/>
          <w:sz w:val="21"/>
          <w:szCs w:val="21"/>
          <w:u w:val="single"/>
        </w:rPr>
        <w:t xml:space="preserve">        </w:t>
      </w:r>
      <w:r>
        <w:rPr>
          <w:rFonts w:ascii="宋体" w:hAnsi="宋体"/>
          <w:color w:val="000000"/>
          <w:sz w:val="21"/>
          <w:szCs w:val="21"/>
          <w:u w:val="single"/>
        </w:rPr>
        <w:t xml:space="preserve">    </w:t>
      </w:r>
      <w:r>
        <w:rPr>
          <w:rFonts w:hint="eastAsia" w:ascii="宋体"/>
          <w:color w:val="000000"/>
          <w:sz w:val="21"/>
          <w:szCs w:val="21"/>
          <w:u w:val="single"/>
        </w:rPr>
        <w:t xml:space="preserve"> </w:t>
      </w:r>
      <w:r>
        <w:rPr>
          <w:rFonts w:hint="eastAsia" w:ascii="宋体"/>
          <w:color w:val="000000"/>
          <w:sz w:val="21"/>
          <w:szCs w:val="21"/>
        </w:rPr>
        <w:t xml:space="preserve">  邮箱：</w:t>
      </w:r>
      <w:r>
        <w:rPr>
          <w:rFonts w:ascii="宋体" w:hAnsi="宋体"/>
          <w:color w:val="000000"/>
          <w:sz w:val="21"/>
          <w:szCs w:val="21"/>
          <w:u w:val="single"/>
        </w:rPr>
        <w:t xml:space="preserve"> </w:t>
      </w:r>
      <w:r>
        <w:rPr>
          <w:rFonts w:hint="eastAsia" w:ascii="宋体" w:hAnsi="宋体"/>
          <w:color w:val="000000"/>
          <w:sz w:val="21"/>
          <w:szCs w:val="21"/>
          <w:u w:val="single"/>
        </w:rPr>
        <w:t xml:space="preserve">          </w:t>
      </w:r>
      <w:r>
        <w:rPr>
          <w:rFonts w:ascii="宋体" w:hAnsi="宋体"/>
          <w:color w:val="000000"/>
          <w:sz w:val="21"/>
          <w:szCs w:val="21"/>
          <w:u w:val="single"/>
        </w:rPr>
        <w:t xml:space="preserve"> </w:t>
      </w:r>
      <w:r>
        <w:rPr>
          <w:rFonts w:hint="eastAsia" w:ascii="宋体" w:hAnsi="宋体"/>
          <w:color w:val="000000"/>
          <w:sz w:val="21"/>
          <w:szCs w:val="21"/>
          <w:u w:val="single"/>
        </w:rPr>
        <w:t xml:space="preserve">   </w:t>
      </w:r>
      <w:r>
        <w:rPr>
          <w:rFonts w:ascii="宋体" w:hAnsi="宋体"/>
          <w:color w:val="000000"/>
          <w:sz w:val="21"/>
          <w:szCs w:val="21"/>
          <w:u w:val="single"/>
        </w:rPr>
        <w:t xml:space="preserve">     </w:t>
      </w:r>
      <w:r>
        <w:rPr>
          <w:rFonts w:hint="eastAsia" w:ascii="宋体" w:hAnsi="宋体"/>
          <w:color w:val="000000"/>
          <w:sz w:val="21"/>
          <w:szCs w:val="21"/>
        </w:rPr>
        <w:t>；</w:t>
      </w:r>
    </w:p>
    <w:p>
      <w:pPr>
        <w:spacing w:line="276" w:lineRule="auto"/>
        <w:ind w:firstLine="420" w:firstLineChars="200"/>
        <w:jc w:val="left"/>
        <w:rPr>
          <w:rFonts w:ascii="宋体"/>
          <w:color w:val="000000"/>
          <w:sz w:val="21"/>
          <w:szCs w:val="21"/>
        </w:rPr>
      </w:pPr>
      <w:r>
        <w:rPr>
          <w:rFonts w:hint="eastAsia" w:ascii="宋体" w:hAnsi="宋体"/>
          <w:color w:val="000000"/>
          <w:sz w:val="21"/>
          <w:szCs w:val="21"/>
        </w:rPr>
        <w:t>法定代表人：</w:t>
      </w:r>
      <w:r>
        <w:rPr>
          <w:rFonts w:ascii="宋体" w:hAnsi="宋体"/>
          <w:color w:val="000000"/>
          <w:sz w:val="21"/>
          <w:szCs w:val="21"/>
          <w:u w:val="single"/>
        </w:rPr>
        <w:t xml:space="preserve">                </w:t>
      </w:r>
      <w:r>
        <w:rPr>
          <w:rFonts w:hint="eastAsia" w:ascii="宋体" w:hAnsi="宋体"/>
          <w:color w:val="FF0000"/>
          <w:sz w:val="21"/>
          <w:szCs w:val="21"/>
          <w:u w:val="single"/>
        </w:rPr>
        <w:t>(签字）</w:t>
      </w:r>
      <w:r>
        <w:rPr>
          <w:rFonts w:ascii="宋体" w:hAnsi="宋体"/>
          <w:color w:val="000000"/>
          <w:sz w:val="21"/>
          <w:szCs w:val="21"/>
          <w:u w:val="single"/>
        </w:rPr>
        <w:t xml:space="preserve">  </w:t>
      </w:r>
    </w:p>
    <w:p>
      <w:pPr>
        <w:spacing w:line="276" w:lineRule="auto"/>
        <w:ind w:firstLine="420" w:firstLineChars="200"/>
        <w:jc w:val="left"/>
        <w:rPr>
          <w:rFonts w:ascii="宋体"/>
          <w:color w:val="000000"/>
          <w:sz w:val="21"/>
          <w:szCs w:val="21"/>
        </w:rPr>
      </w:pPr>
    </w:p>
    <w:p>
      <w:pPr>
        <w:spacing w:line="276" w:lineRule="auto"/>
        <w:ind w:firstLine="420" w:firstLineChars="200"/>
        <w:jc w:val="left"/>
        <w:rPr>
          <w:rFonts w:ascii="宋体"/>
          <w:color w:val="000000"/>
          <w:sz w:val="21"/>
          <w:szCs w:val="21"/>
        </w:rPr>
      </w:pPr>
      <w:r>
        <w:rPr>
          <w:rFonts w:hint="eastAsia" w:ascii="宋体" w:hAnsi="宋体"/>
          <w:color w:val="000000"/>
          <w:sz w:val="21"/>
          <w:szCs w:val="21"/>
        </w:rPr>
        <w:t>参</w:t>
      </w:r>
      <w:r>
        <w:rPr>
          <w:rFonts w:ascii="宋体" w:hAnsi="宋体"/>
          <w:color w:val="000000"/>
          <w:sz w:val="21"/>
          <w:szCs w:val="21"/>
        </w:rPr>
        <w:t xml:space="preserve">  </w:t>
      </w:r>
      <w:r>
        <w:rPr>
          <w:rFonts w:hint="eastAsia" w:ascii="宋体" w:hAnsi="宋体"/>
          <w:color w:val="000000"/>
          <w:sz w:val="21"/>
          <w:szCs w:val="21"/>
        </w:rPr>
        <w:t>选</w:t>
      </w:r>
      <w:r>
        <w:rPr>
          <w:rFonts w:ascii="宋体" w:hAnsi="宋体"/>
          <w:color w:val="000000"/>
          <w:sz w:val="21"/>
          <w:szCs w:val="21"/>
        </w:rPr>
        <w:t xml:space="preserve">  </w:t>
      </w:r>
      <w:r>
        <w:rPr>
          <w:rFonts w:hint="eastAsia" w:ascii="宋体" w:hAnsi="宋体"/>
          <w:color w:val="000000"/>
          <w:sz w:val="21"/>
          <w:szCs w:val="21"/>
        </w:rPr>
        <w:t>人：</w:t>
      </w:r>
      <w:r>
        <w:rPr>
          <w:rFonts w:ascii="宋体" w:hAnsi="宋体"/>
          <w:color w:val="000000"/>
          <w:sz w:val="21"/>
          <w:szCs w:val="21"/>
          <w:u w:val="single"/>
        </w:rPr>
        <w:t xml:space="preserve">                            </w:t>
      </w:r>
      <w:r>
        <w:rPr>
          <w:rFonts w:hint="eastAsia" w:ascii="宋体" w:hAnsi="宋体"/>
          <w:color w:val="000000"/>
          <w:sz w:val="21"/>
          <w:szCs w:val="21"/>
          <w:u w:val="single"/>
        </w:rPr>
        <w:t>（盖单位章）</w:t>
      </w:r>
      <w:r>
        <w:rPr>
          <w:rFonts w:ascii="宋体" w:hAnsi="宋体"/>
          <w:color w:val="000000"/>
          <w:sz w:val="21"/>
          <w:szCs w:val="21"/>
          <w:u w:val="single"/>
        </w:rPr>
        <w:t xml:space="preserve">  </w:t>
      </w:r>
    </w:p>
    <w:p>
      <w:pPr>
        <w:spacing w:line="276" w:lineRule="auto"/>
        <w:ind w:firstLine="420" w:firstLineChars="200"/>
        <w:jc w:val="left"/>
        <w:rPr>
          <w:rFonts w:ascii="宋体"/>
          <w:color w:val="000000"/>
          <w:sz w:val="21"/>
          <w:szCs w:val="21"/>
        </w:rPr>
      </w:pPr>
      <w:r>
        <w:rPr>
          <w:rFonts w:ascii="宋体" w:hAnsi="宋体"/>
          <w:color w:val="000000"/>
          <w:sz w:val="21"/>
          <w:szCs w:val="21"/>
        </w:rPr>
        <w:t xml:space="preserve">                               </w:t>
      </w:r>
      <w:r>
        <w:rPr>
          <w:rFonts w:ascii="宋体" w:hAnsi="宋体"/>
          <w:color w:val="000000"/>
          <w:sz w:val="21"/>
          <w:szCs w:val="21"/>
          <w:u w:val="single"/>
        </w:rPr>
        <w:t xml:space="preserve">    </w:t>
      </w:r>
      <w:r>
        <w:rPr>
          <w:rFonts w:hint="eastAsia" w:ascii="宋体" w:hAnsi="宋体"/>
          <w:color w:val="000000"/>
          <w:sz w:val="21"/>
          <w:szCs w:val="21"/>
        </w:rPr>
        <w:t>年</w:t>
      </w:r>
      <w:r>
        <w:rPr>
          <w:rFonts w:ascii="宋体" w:hAnsi="宋体"/>
          <w:color w:val="000000"/>
          <w:sz w:val="21"/>
          <w:szCs w:val="21"/>
          <w:u w:val="single"/>
        </w:rPr>
        <w:t xml:space="preserve">    </w:t>
      </w:r>
      <w:r>
        <w:rPr>
          <w:rFonts w:hint="eastAsia" w:ascii="宋体" w:hAnsi="宋体"/>
          <w:color w:val="000000"/>
          <w:sz w:val="21"/>
          <w:szCs w:val="21"/>
        </w:rPr>
        <w:t>月</w:t>
      </w:r>
      <w:r>
        <w:rPr>
          <w:rFonts w:ascii="宋体" w:hAnsi="宋体"/>
          <w:color w:val="000000"/>
          <w:sz w:val="21"/>
          <w:szCs w:val="21"/>
          <w:u w:val="single"/>
        </w:rPr>
        <w:t xml:space="preserve">    </w:t>
      </w:r>
      <w:r>
        <w:rPr>
          <w:rFonts w:hint="eastAsia" w:ascii="宋体" w:hAnsi="宋体"/>
          <w:color w:val="000000"/>
          <w:sz w:val="21"/>
          <w:szCs w:val="21"/>
        </w:rPr>
        <w:t>日</w:t>
      </w:r>
    </w:p>
    <w:p>
      <w:pPr>
        <w:spacing w:line="276" w:lineRule="auto"/>
        <w:ind w:firstLine="420" w:firstLineChars="200"/>
        <w:jc w:val="left"/>
        <w:rPr>
          <w:rFonts w:ascii="宋体"/>
          <w:color w:val="000000"/>
          <w:sz w:val="21"/>
          <w:szCs w:val="21"/>
        </w:rPr>
      </w:pPr>
      <w:r>
        <w:rPr>
          <w:rFonts w:hint="eastAsia" w:ascii="宋体" w:hAnsi="宋体"/>
          <w:color w:val="000000"/>
          <w:sz w:val="21"/>
          <w:szCs w:val="21"/>
        </w:rPr>
        <w:t>附：代理人身份证明</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pPr>
              <w:spacing w:line="360" w:lineRule="auto"/>
              <w:jc w:val="left"/>
              <w:rPr>
                <w:rFonts w:ascii="宋体" w:cs="Calibri"/>
                <w:color w:val="000000"/>
                <w:szCs w:val="21"/>
              </w:rPr>
            </w:pPr>
          </w:p>
          <w:p>
            <w:pPr>
              <w:spacing w:line="360" w:lineRule="auto"/>
              <w:jc w:val="left"/>
              <w:rPr>
                <w:rFonts w:ascii="宋体" w:cs="Calibri"/>
                <w:color w:val="000000"/>
                <w:szCs w:val="21"/>
              </w:rPr>
            </w:pPr>
          </w:p>
          <w:p>
            <w:pPr>
              <w:spacing w:line="360" w:lineRule="auto"/>
              <w:jc w:val="center"/>
              <w:rPr>
                <w:rFonts w:ascii="宋体" w:cs="Calibri"/>
                <w:color w:val="000000"/>
                <w:szCs w:val="21"/>
              </w:rPr>
            </w:pPr>
            <w:r>
              <w:rPr>
                <w:rFonts w:hint="eastAsia" w:ascii="宋体" w:cs="Calibri"/>
                <w:color w:val="000000"/>
                <w:szCs w:val="21"/>
              </w:rPr>
              <w:t>（正面）</w:t>
            </w:r>
          </w:p>
          <w:p>
            <w:pPr>
              <w:spacing w:line="360" w:lineRule="auto"/>
              <w:jc w:val="left"/>
              <w:rPr>
                <w:rFonts w:ascii="宋体" w:cs="Calibri"/>
                <w:color w:val="000000"/>
                <w:szCs w:val="21"/>
              </w:rPr>
            </w:pPr>
          </w:p>
          <w:p>
            <w:pPr>
              <w:spacing w:line="360" w:lineRule="auto"/>
              <w:jc w:val="left"/>
              <w:rPr>
                <w:rFonts w:ascii="宋体" w:cs="Calibri"/>
                <w:color w:val="000000"/>
                <w:szCs w:val="21"/>
              </w:rPr>
            </w:pPr>
          </w:p>
          <w:p>
            <w:pPr>
              <w:spacing w:line="360" w:lineRule="auto"/>
              <w:jc w:val="left"/>
              <w:rPr>
                <w:rFonts w:ascii="宋体" w:cs="Calibri"/>
                <w:color w:val="000000"/>
                <w:szCs w:val="21"/>
              </w:rPr>
            </w:pPr>
          </w:p>
        </w:tc>
        <w:tc>
          <w:tcPr>
            <w:tcW w:w="4643" w:type="dxa"/>
          </w:tcPr>
          <w:p>
            <w:pPr>
              <w:spacing w:line="360" w:lineRule="auto"/>
              <w:jc w:val="left"/>
              <w:rPr>
                <w:rFonts w:ascii="宋体" w:cs="Calibri"/>
                <w:color w:val="000000"/>
                <w:szCs w:val="21"/>
              </w:rPr>
            </w:pPr>
          </w:p>
          <w:p>
            <w:pPr>
              <w:spacing w:line="360" w:lineRule="auto"/>
              <w:jc w:val="left"/>
              <w:rPr>
                <w:rFonts w:ascii="宋体" w:cs="Calibri"/>
                <w:color w:val="000000"/>
                <w:szCs w:val="21"/>
              </w:rPr>
            </w:pPr>
          </w:p>
          <w:p>
            <w:pPr>
              <w:spacing w:line="360" w:lineRule="auto"/>
              <w:jc w:val="center"/>
              <w:rPr>
                <w:rFonts w:ascii="宋体" w:cs="Calibri"/>
                <w:color w:val="000000"/>
                <w:szCs w:val="21"/>
              </w:rPr>
            </w:pPr>
            <w:r>
              <w:rPr>
                <w:rFonts w:hint="eastAsia" w:ascii="宋体" w:cs="Calibri"/>
                <w:color w:val="000000"/>
                <w:szCs w:val="21"/>
              </w:rPr>
              <w:t>（反面）</w:t>
            </w:r>
          </w:p>
        </w:tc>
      </w:tr>
    </w:tbl>
    <w:p>
      <w:pPr>
        <w:widowControl/>
        <w:adjustRightInd/>
        <w:spacing w:line="240" w:lineRule="auto"/>
        <w:jc w:val="left"/>
        <w:textAlignment w:val="auto"/>
        <w:rPr>
          <w:rFonts w:ascii="宋体" w:hAnsi="宋体" w:cs="宋体"/>
          <w:sz w:val="24"/>
          <w:szCs w:val="32"/>
        </w:rPr>
      </w:pPr>
    </w:p>
    <w:p>
      <w:pPr>
        <w:snapToGrid w:val="0"/>
        <w:spacing w:line="360" w:lineRule="auto"/>
        <w:jc w:val="left"/>
        <w:rPr>
          <w:rFonts w:ascii="宋体" w:hAnsi="宋体" w:cs="宋体"/>
          <w:sz w:val="21"/>
          <w:szCs w:val="21"/>
        </w:rPr>
      </w:pPr>
    </w:p>
    <w:p>
      <w:pPr>
        <w:snapToGrid w:val="0"/>
        <w:spacing w:line="360" w:lineRule="auto"/>
        <w:jc w:val="left"/>
        <w:rPr>
          <w:rFonts w:ascii="宋体" w:hAnsi="宋体" w:cs="宋体"/>
          <w:sz w:val="21"/>
          <w:szCs w:val="21"/>
        </w:rPr>
      </w:pPr>
    </w:p>
    <w:p>
      <w:pPr>
        <w:snapToGrid w:val="0"/>
        <w:spacing w:line="360" w:lineRule="auto"/>
        <w:jc w:val="left"/>
        <w:rPr>
          <w:rFonts w:ascii="宋体" w:hAnsi="宋体" w:cs="宋体"/>
          <w:sz w:val="21"/>
          <w:szCs w:val="21"/>
        </w:rPr>
      </w:pPr>
    </w:p>
    <w:p>
      <w:pPr>
        <w:snapToGrid w:val="0"/>
        <w:spacing w:line="360" w:lineRule="auto"/>
        <w:jc w:val="left"/>
        <w:rPr>
          <w:rFonts w:ascii="宋体" w:hAnsi="宋体" w:cs="宋体"/>
          <w:color w:val="000000"/>
          <w:sz w:val="22"/>
          <w:szCs w:val="32"/>
        </w:rPr>
      </w:pPr>
      <w:r>
        <w:rPr>
          <w:rFonts w:hint="eastAsia" w:ascii="宋体" w:hAnsi="宋体" w:cs="宋体"/>
          <w:sz w:val="21"/>
          <w:szCs w:val="21"/>
        </w:rPr>
        <w:t>附件3：</w:t>
      </w:r>
      <w:r>
        <w:rPr>
          <w:rFonts w:hint="eastAsia" w:ascii="宋体" w:hAnsi="宋体" w:cs="宋体"/>
          <w:color w:val="000000"/>
          <w:sz w:val="22"/>
          <w:szCs w:val="32"/>
        </w:rPr>
        <w:t>参选人营业执照（加盖单位公章的复印件）；</w:t>
      </w:r>
    </w:p>
    <w:p>
      <w:pPr>
        <w:snapToGrid w:val="0"/>
        <w:spacing w:line="360" w:lineRule="auto"/>
        <w:jc w:val="left"/>
        <w:rPr>
          <w:rFonts w:ascii="宋体" w:hAnsi="宋体" w:cs="宋体"/>
          <w:color w:val="000000"/>
          <w:sz w:val="22"/>
          <w:szCs w:val="32"/>
        </w:rPr>
      </w:pPr>
    </w:p>
    <w:p>
      <w:pPr>
        <w:snapToGrid w:val="0"/>
        <w:spacing w:line="360" w:lineRule="auto"/>
        <w:ind w:firstLine="880" w:firstLineChars="400"/>
        <w:jc w:val="left"/>
        <w:rPr>
          <w:rFonts w:ascii="宋体" w:hAnsi="宋体" w:cs="宋体"/>
          <w:color w:val="000000"/>
          <w:sz w:val="22"/>
          <w:szCs w:val="32"/>
        </w:rPr>
      </w:pPr>
      <w:r>
        <w:rPr>
          <w:rFonts w:hint="eastAsia" w:ascii="宋体" w:hAnsi="宋体" w:cs="宋体"/>
          <w:color w:val="000000"/>
          <w:sz w:val="22"/>
          <w:szCs w:val="32"/>
        </w:rPr>
        <w:t>安全生产管理人员证书或安全员C证以上的证书）；</w:t>
      </w:r>
    </w:p>
    <w:p>
      <w:pPr>
        <w:snapToGrid w:val="0"/>
        <w:spacing w:line="360" w:lineRule="auto"/>
        <w:ind w:firstLine="880" w:firstLineChars="400"/>
        <w:jc w:val="left"/>
        <w:rPr>
          <w:rFonts w:ascii="宋体" w:hAnsi="宋体" w:cs="宋体"/>
          <w:color w:val="000000"/>
          <w:sz w:val="22"/>
          <w:szCs w:val="32"/>
        </w:rPr>
      </w:pPr>
    </w:p>
    <w:p>
      <w:pPr>
        <w:snapToGrid w:val="0"/>
        <w:spacing w:line="360" w:lineRule="auto"/>
        <w:ind w:firstLine="880" w:firstLineChars="400"/>
        <w:jc w:val="left"/>
        <w:rPr>
          <w:rFonts w:ascii="宋体" w:hAnsi="宋体" w:cs="宋体"/>
          <w:sz w:val="21"/>
          <w:szCs w:val="21"/>
        </w:rPr>
      </w:pPr>
      <w:r>
        <w:rPr>
          <w:rFonts w:hint="eastAsia" w:ascii="宋体" w:hAnsi="宋体" w:cs="宋体"/>
          <w:color w:val="000000"/>
          <w:sz w:val="22"/>
          <w:szCs w:val="32"/>
        </w:rPr>
        <w:t>相关业绩，提供合同及发票扫描件。</w:t>
      </w:r>
    </w:p>
    <w:p>
      <w:pPr>
        <w:snapToGrid w:val="0"/>
        <w:spacing w:line="360" w:lineRule="auto"/>
        <w:jc w:val="left"/>
        <w:rPr>
          <w:rFonts w:ascii="宋体" w:hAnsi="宋体" w:cs="宋体"/>
          <w:sz w:val="21"/>
          <w:szCs w:val="21"/>
        </w:rPr>
      </w:pPr>
    </w:p>
    <w:p>
      <w:pPr>
        <w:snapToGrid w:val="0"/>
        <w:spacing w:line="360" w:lineRule="auto"/>
        <w:jc w:val="left"/>
        <w:rPr>
          <w:rFonts w:ascii="宋体" w:hAnsi="宋体" w:cs="宋体"/>
          <w:sz w:val="21"/>
          <w:szCs w:val="21"/>
        </w:rPr>
      </w:pPr>
    </w:p>
    <w:p>
      <w:pPr>
        <w:widowControl/>
        <w:adjustRightInd/>
        <w:spacing w:line="240" w:lineRule="auto"/>
        <w:jc w:val="left"/>
        <w:textAlignment w:val="auto"/>
        <w:rPr>
          <w:rFonts w:ascii="宋体" w:hAnsi="宋体" w:cs="宋体"/>
          <w:sz w:val="21"/>
          <w:szCs w:val="21"/>
        </w:rPr>
      </w:pPr>
      <w:r>
        <w:rPr>
          <w:rFonts w:ascii="宋体" w:hAnsi="宋体" w:cs="宋体"/>
          <w:sz w:val="21"/>
          <w:szCs w:val="21"/>
        </w:rPr>
        <w:br w:type="page"/>
      </w:r>
    </w:p>
    <w:p>
      <w:pPr>
        <w:snapToGrid w:val="0"/>
        <w:spacing w:line="360" w:lineRule="auto"/>
        <w:jc w:val="left"/>
        <w:rPr>
          <w:rFonts w:ascii="宋体" w:hAnsi="宋体" w:cs="宋体"/>
          <w:sz w:val="21"/>
          <w:szCs w:val="21"/>
        </w:rPr>
      </w:pPr>
      <w:r>
        <w:rPr>
          <w:rFonts w:hint="eastAsia" w:ascii="宋体" w:hAnsi="宋体" w:cs="宋体"/>
          <w:sz w:val="21"/>
          <w:szCs w:val="21"/>
        </w:rPr>
        <w:t>附件4：</w:t>
      </w:r>
    </w:p>
    <w:p>
      <w:pPr>
        <w:snapToGrid w:val="0"/>
        <w:spacing w:line="360" w:lineRule="auto"/>
        <w:jc w:val="center"/>
        <w:rPr>
          <w:rFonts w:ascii="宋体"/>
          <w:b/>
          <w:bCs/>
          <w:sz w:val="36"/>
          <w:szCs w:val="32"/>
        </w:rPr>
      </w:pPr>
      <w:r>
        <w:rPr>
          <w:rFonts w:hint="eastAsia" w:ascii="宋体" w:hAnsi="宋体" w:cs="宋体"/>
          <w:b/>
          <w:bCs/>
          <w:sz w:val="36"/>
          <w:szCs w:val="32"/>
        </w:rPr>
        <w:t>承 诺 函</w:t>
      </w:r>
    </w:p>
    <w:p>
      <w:pPr>
        <w:snapToGrid w:val="0"/>
        <w:spacing w:line="360" w:lineRule="auto"/>
        <w:rPr>
          <w:rFonts w:ascii="宋体"/>
          <w:sz w:val="22"/>
          <w:szCs w:val="28"/>
        </w:rPr>
      </w:pPr>
    </w:p>
    <w:p>
      <w:pPr>
        <w:snapToGrid w:val="0"/>
        <w:spacing w:line="360" w:lineRule="auto"/>
        <w:rPr>
          <w:rFonts w:ascii="宋体"/>
          <w:sz w:val="22"/>
          <w:szCs w:val="28"/>
        </w:rPr>
      </w:pPr>
      <w:r>
        <w:rPr>
          <w:rFonts w:hint="eastAsia" w:ascii="宋体" w:hAnsi="宋体" w:cs="宋体"/>
          <w:sz w:val="22"/>
          <w:szCs w:val="28"/>
        </w:rPr>
        <w:t>致：福建福海创石油化工有限公司</w:t>
      </w:r>
    </w:p>
    <w:p>
      <w:pPr>
        <w:snapToGrid w:val="0"/>
        <w:spacing w:line="360" w:lineRule="auto"/>
        <w:ind w:firstLine="440" w:firstLineChars="200"/>
        <w:rPr>
          <w:rFonts w:ascii="宋体"/>
          <w:sz w:val="22"/>
          <w:szCs w:val="28"/>
        </w:rPr>
      </w:pPr>
      <w:r>
        <w:rPr>
          <w:rFonts w:hint="eastAsia" w:ascii="宋体" w:hAnsi="宋体" w:cs="宋体"/>
          <w:sz w:val="22"/>
          <w:szCs w:val="28"/>
        </w:rPr>
        <w:t>我方为对福建福海创石油化工有限公司</w:t>
      </w:r>
      <w:r>
        <w:rPr>
          <w:rFonts w:hint="eastAsia" w:ascii="宋体" w:hAnsi="宋体" w:cs="宋体"/>
          <w:sz w:val="22"/>
          <w:szCs w:val="28"/>
          <w:u w:val="single"/>
          <w:lang w:eastAsia="zh-CN"/>
        </w:rPr>
        <w:t>PTA沉淀池废粉清理和销售</w:t>
      </w:r>
      <w:r>
        <w:rPr>
          <w:rFonts w:hint="eastAsia" w:ascii="宋体" w:hAnsi="宋体" w:eastAsia="宋体" w:cs="宋体"/>
          <w:sz w:val="22"/>
          <w:szCs w:val="28"/>
          <w:u w:val="single"/>
          <w:lang w:eastAsia="zh-CN"/>
        </w:rPr>
        <w:t>项</w:t>
      </w:r>
      <w:r>
        <w:rPr>
          <w:rFonts w:hint="eastAsia" w:ascii="宋体" w:hAnsi="宋体" w:cs="宋体"/>
          <w:sz w:val="22"/>
          <w:szCs w:val="28"/>
          <w:u w:val="single"/>
        </w:rPr>
        <w:t>目</w:t>
      </w:r>
      <w:r>
        <w:rPr>
          <w:rFonts w:hint="eastAsia" w:ascii="宋体" w:hAnsi="宋体" w:cs="宋体"/>
          <w:sz w:val="21"/>
          <w:szCs w:val="21"/>
          <w:u w:val="single"/>
        </w:rPr>
        <w:t>（项目编号：</w:t>
      </w:r>
      <w:r>
        <w:rPr>
          <w:rFonts w:ascii="宋体" w:hAnsi="宋体" w:cs="宋体"/>
          <w:sz w:val="21"/>
          <w:szCs w:val="21"/>
          <w:u w:val="single"/>
        </w:rPr>
        <w:t xml:space="preserve">  </w:t>
      </w:r>
      <w:r>
        <w:rPr>
          <w:rFonts w:hint="eastAsia" w:ascii="宋体" w:hAnsi="宋体" w:eastAsia="宋体" w:cs="宋体"/>
          <w:sz w:val="22"/>
          <w:szCs w:val="28"/>
          <w:u w:val="single"/>
          <w:lang w:eastAsia="zh-CN"/>
        </w:rPr>
        <w:t>FHC-PTXS20221101113）</w:t>
      </w:r>
      <w:r>
        <w:rPr>
          <w:rFonts w:hint="eastAsia" w:ascii="宋体" w:hAnsi="宋体" w:cs="宋体"/>
          <w:sz w:val="22"/>
          <w:szCs w:val="28"/>
        </w:rPr>
        <w:t>比选文件表示完全响应，遵照公告的要求，特此确认并承诺：</w:t>
      </w:r>
    </w:p>
    <w:p>
      <w:pPr>
        <w:snapToGrid w:val="0"/>
        <w:spacing w:line="360" w:lineRule="auto"/>
        <w:ind w:firstLine="220" w:firstLineChars="100"/>
        <w:rPr>
          <w:rFonts w:ascii="宋体"/>
          <w:sz w:val="22"/>
          <w:szCs w:val="28"/>
        </w:rPr>
      </w:pPr>
      <w:r>
        <w:rPr>
          <w:rFonts w:ascii="宋体" w:hAnsi="宋体" w:cs="宋体"/>
          <w:sz w:val="22"/>
          <w:szCs w:val="28"/>
        </w:rPr>
        <w:t>1</w:t>
      </w:r>
      <w:r>
        <w:rPr>
          <w:rFonts w:hint="eastAsia" w:ascii="宋体" w:hAnsi="宋体" w:cs="宋体"/>
          <w:sz w:val="22"/>
          <w:szCs w:val="28"/>
        </w:rPr>
        <w:t>、我方确认，我方已仔细阅读并研究了贵方的公告及其附件，我方完全熟悉其中的要求、条款和条件，并充分了解比选情况。</w:t>
      </w:r>
    </w:p>
    <w:p>
      <w:pPr>
        <w:snapToGrid w:val="0"/>
        <w:spacing w:line="360" w:lineRule="auto"/>
        <w:ind w:firstLine="220" w:firstLineChars="100"/>
        <w:rPr>
          <w:rFonts w:ascii="宋体"/>
          <w:sz w:val="22"/>
          <w:szCs w:val="28"/>
        </w:rPr>
      </w:pPr>
      <w:r>
        <w:rPr>
          <w:rFonts w:ascii="宋体" w:hAnsi="宋体" w:cs="宋体"/>
          <w:sz w:val="22"/>
          <w:szCs w:val="28"/>
        </w:rPr>
        <w:t>2</w:t>
      </w:r>
      <w:r>
        <w:rPr>
          <w:rFonts w:hint="eastAsia" w:ascii="宋体" w:hAnsi="宋体" w:cs="宋体"/>
          <w:sz w:val="22"/>
          <w:szCs w:val="28"/>
        </w:rPr>
        <w:t>、我方确认：我方完全同意比选文件制定的交易规则。接受比选文件中所制定的评比规则。</w:t>
      </w:r>
    </w:p>
    <w:p>
      <w:pPr>
        <w:snapToGrid w:val="0"/>
        <w:spacing w:line="360" w:lineRule="auto"/>
        <w:ind w:firstLine="220" w:firstLineChars="100"/>
        <w:rPr>
          <w:rFonts w:ascii="宋体"/>
          <w:sz w:val="22"/>
          <w:szCs w:val="28"/>
        </w:rPr>
      </w:pPr>
      <w:r>
        <w:rPr>
          <w:rFonts w:ascii="宋体" w:hAnsi="宋体" w:cs="宋体"/>
          <w:sz w:val="22"/>
          <w:szCs w:val="28"/>
        </w:rPr>
        <w:t>3</w:t>
      </w:r>
      <w:r>
        <w:rPr>
          <w:rFonts w:hint="eastAsia" w:ascii="宋体" w:hAnsi="宋体" w:cs="宋体"/>
          <w:sz w:val="22"/>
          <w:szCs w:val="28"/>
        </w:rPr>
        <w:t>、我方承诺：我方为投标所提供的材料均为真实、合法、完整。</w:t>
      </w:r>
    </w:p>
    <w:p>
      <w:pPr>
        <w:snapToGrid w:val="0"/>
        <w:spacing w:line="360" w:lineRule="auto"/>
        <w:ind w:firstLine="220" w:firstLineChars="100"/>
        <w:rPr>
          <w:rFonts w:ascii="宋体"/>
          <w:sz w:val="22"/>
          <w:szCs w:val="28"/>
        </w:rPr>
      </w:pPr>
      <w:r>
        <w:rPr>
          <w:rFonts w:ascii="宋体" w:hAnsi="宋体" w:cs="宋体"/>
          <w:sz w:val="22"/>
          <w:szCs w:val="28"/>
        </w:rPr>
        <w:t>4</w:t>
      </w:r>
      <w:r>
        <w:rPr>
          <w:rFonts w:hint="eastAsia" w:ascii="宋体" w:hAnsi="宋体" w:cs="宋体"/>
          <w:sz w:val="22"/>
          <w:szCs w:val="28"/>
        </w:rPr>
        <w:t>、我方保证：我方确认，我方完全接受</w:t>
      </w:r>
      <w:r>
        <w:rPr>
          <w:rFonts w:hint="eastAsia" w:ascii="宋体" w:hAnsi="宋体" w:cs="宋体"/>
          <w:sz w:val="22"/>
          <w:szCs w:val="28"/>
          <w:u w:val="single"/>
          <w:lang w:eastAsia="zh-CN"/>
        </w:rPr>
        <w:t>PTA沉淀池废粉清理和销售</w:t>
      </w:r>
      <w:r>
        <w:rPr>
          <w:rFonts w:hint="eastAsia" w:ascii="宋体" w:hAnsi="宋体" w:eastAsia="宋体" w:cs="宋体"/>
          <w:sz w:val="22"/>
          <w:szCs w:val="28"/>
          <w:u w:val="single"/>
          <w:lang w:eastAsia="zh-CN"/>
        </w:rPr>
        <w:t>项</w:t>
      </w:r>
      <w:r>
        <w:rPr>
          <w:rFonts w:hint="eastAsia" w:ascii="宋体" w:hAnsi="宋体" w:cs="宋体"/>
          <w:sz w:val="22"/>
          <w:szCs w:val="28"/>
          <w:u w:val="single"/>
        </w:rPr>
        <w:t>目</w:t>
      </w:r>
      <w:r>
        <w:rPr>
          <w:rFonts w:hint="eastAsia" w:ascii="宋体" w:hAnsi="宋体" w:cs="宋体"/>
          <w:sz w:val="21"/>
          <w:szCs w:val="21"/>
          <w:u w:val="single"/>
        </w:rPr>
        <w:t>（项目编号：</w:t>
      </w:r>
      <w:r>
        <w:rPr>
          <w:rFonts w:ascii="宋体" w:hAnsi="宋体" w:cs="宋体"/>
          <w:sz w:val="21"/>
          <w:szCs w:val="21"/>
          <w:u w:val="single"/>
        </w:rPr>
        <w:t xml:space="preserve">  </w:t>
      </w:r>
      <w:r>
        <w:rPr>
          <w:rFonts w:hint="eastAsia" w:ascii="宋体" w:hAnsi="宋体" w:eastAsia="宋体" w:cs="宋体"/>
          <w:sz w:val="21"/>
          <w:szCs w:val="21"/>
          <w:u w:val="single"/>
        </w:rPr>
        <w:t>FHC-PTXS20221101113）</w:t>
      </w:r>
      <w:r>
        <w:rPr>
          <w:rFonts w:hint="eastAsia" w:ascii="宋体" w:hAnsi="宋体" w:cs="宋体"/>
          <w:sz w:val="22"/>
          <w:szCs w:val="28"/>
        </w:rPr>
        <w:t>比选文件及附件合同的全部条款。自收到该项目中选通知次日起10个工作日内，我方将与贵司签订《</w:t>
      </w:r>
      <w:r>
        <w:rPr>
          <w:rFonts w:hint="eastAsia" w:ascii="宋体" w:hAnsi="宋体" w:cs="宋体"/>
          <w:sz w:val="22"/>
          <w:szCs w:val="28"/>
          <w:lang w:eastAsia="zh-CN"/>
        </w:rPr>
        <w:t>PTA沉淀池废粉清理和销售</w:t>
      </w:r>
      <w:r>
        <w:rPr>
          <w:rFonts w:hint="eastAsia" w:ascii="宋体" w:hAnsi="宋体" w:cs="宋体"/>
          <w:sz w:val="22"/>
          <w:szCs w:val="28"/>
        </w:rPr>
        <w:t>合同》。否则取消参选人三年内在比选人的业务中的参选资格</w:t>
      </w:r>
    </w:p>
    <w:p>
      <w:pPr>
        <w:snapToGrid w:val="0"/>
        <w:spacing w:line="360" w:lineRule="auto"/>
        <w:ind w:firstLine="220" w:firstLineChars="100"/>
        <w:rPr>
          <w:rFonts w:ascii="宋体" w:hAnsi="宋体" w:cs="宋体"/>
          <w:sz w:val="22"/>
          <w:szCs w:val="28"/>
        </w:rPr>
      </w:pPr>
      <w:r>
        <w:rPr>
          <w:rFonts w:hint="eastAsia" w:ascii="宋体" w:hAnsi="宋体" w:cs="宋体"/>
          <w:sz w:val="22"/>
          <w:szCs w:val="28"/>
        </w:rPr>
        <w:t>特此承诺。</w:t>
      </w:r>
    </w:p>
    <w:p>
      <w:pPr>
        <w:snapToGrid w:val="0"/>
        <w:spacing w:line="360" w:lineRule="auto"/>
        <w:ind w:firstLine="220" w:firstLineChars="100"/>
        <w:rPr>
          <w:rFonts w:ascii="宋体"/>
          <w:sz w:val="22"/>
          <w:szCs w:val="28"/>
        </w:rPr>
      </w:pPr>
    </w:p>
    <w:p>
      <w:pPr>
        <w:snapToGrid w:val="0"/>
        <w:spacing w:line="360" w:lineRule="auto"/>
        <w:rPr>
          <w:rFonts w:ascii="宋体"/>
          <w:sz w:val="22"/>
          <w:szCs w:val="28"/>
        </w:rPr>
      </w:pPr>
      <w:r>
        <w:rPr>
          <w:rFonts w:hint="eastAsia" w:ascii="宋体" w:hAnsi="宋体" w:cs="宋体"/>
          <w:sz w:val="22"/>
          <w:szCs w:val="28"/>
        </w:rPr>
        <w:t>意向参选方（盖章）：</w:t>
      </w:r>
      <w:r>
        <w:rPr>
          <w:rFonts w:ascii="宋体" w:hAnsi="宋体" w:cs="宋体"/>
          <w:sz w:val="22"/>
          <w:szCs w:val="28"/>
        </w:rPr>
        <w:t xml:space="preserve">                      </w:t>
      </w:r>
    </w:p>
    <w:p>
      <w:pPr>
        <w:snapToGrid w:val="0"/>
        <w:spacing w:line="360" w:lineRule="auto"/>
        <w:rPr>
          <w:rFonts w:ascii="宋体"/>
          <w:sz w:val="22"/>
          <w:szCs w:val="28"/>
        </w:rPr>
      </w:pPr>
      <w:r>
        <w:rPr>
          <w:rFonts w:hint="eastAsia" w:ascii="宋体" w:hAnsi="宋体" w:cs="宋体"/>
          <w:sz w:val="22"/>
          <w:szCs w:val="28"/>
        </w:rPr>
        <w:t>法定代表人或委托代理人（签字）：</w:t>
      </w:r>
      <w:r>
        <w:rPr>
          <w:rFonts w:ascii="宋体" w:hAnsi="宋体" w:cs="宋体"/>
          <w:sz w:val="22"/>
          <w:szCs w:val="28"/>
        </w:rPr>
        <w:t xml:space="preserve">          </w:t>
      </w:r>
    </w:p>
    <w:p>
      <w:pPr>
        <w:snapToGrid w:val="0"/>
        <w:spacing w:line="360" w:lineRule="auto"/>
        <w:rPr>
          <w:rFonts w:ascii="宋体"/>
          <w:sz w:val="22"/>
          <w:szCs w:val="28"/>
        </w:rPr>
      </w:pPr>
      <w:r>
        <w:rPr>
          <w:rFonts w:hint="eastAsia" w:ascii="宋体" w:hAnsi="宋体" w:cs="宋体"/>
          <w:sz w:val="22"/>
          <w:szCs w:val="28"/>
        </w:rPr>
        <w:t>地</w:t>
      </w:r>
      <w:r>
        <w:rPr>
          <w:rFonts w:ascii="宋体" w:hAnsi="宋体" w:cs="宋体"/>
          <w:sz w:val="22"/>
          <w:szCs w:val="28"/>
        </w:rPr>
        <w:t xml:space="preserve">  </w:t>
      </w:r>
      <w:r>
        <w:rPr>
          <w:rFonts w:hint="eastAsia" w:ascii="宋体" w:hAnsi="宋体" w:cs="宋体"/>
          <w:sz w:val="22"/>
          <w:szCs w:val="28"/>
        </w:rPr>
        <w:t>址：</w:t>
      </w:r>
      <w:r>
        <w:rPr>
          <w:rFonts w:ascii="宋体" w:hAnsi="宋体" w:cs="宋体"/>
          <w:sz w:val="22"/>
          <w:szCs w:val="28"/>
        </w:rPr>
        <w:t xml:space="preserve">                                 </w:t>
      </w:r>
    </w:p>
    <w:p>
      <w:pPr>
        <w:snapToGrid w:val="0"/>
        <w:spacing w:line="360" w:lineRule="auto"/>
        <w:rPr>
          <w:rFonts w:ascii="宋体"/>
          <w:sz w:val="22"/>
          <w:szCs w:val="28"/>
        </w:rPr>
      </w:pPr>
      <w:r>
        <w:rPr>
          <w:rFonts w:hint="eastAsia" w:ascii="宋体" w:hAnsi="宋体" w:cs="宋体"/>
          <w:sz w:val="22"/>
          <w:szCs w:val="28"/>
        </w:rPr>
        <w:t>联系人：</w:t>
      </w:r>
      <w:r>
        <w:rPr>
          <w:rFonts w:ascii="宋体" w:hAnsi="宋体" w:cs="宋体"/>
          <w:sz w:val="22"/>
          <w:szCs w:val="28"/>
        </w:rPr>
        <w:t xml:space="preserve">                                 </w:t>
      </w:r>
    </w:p>
    <w:p>
      <w:pPr>
        <w:snapToGrid w:val="0"/>
        <w:spacing w:line="360" w:lineRule="auto"/>
        <w:rPr>
          <w:rFonts w:ascii="宋体"/>
          <w:sz w:val="22"/>
          <w:szCs w:val="28"/>
        </w:rPr>
      </w:pPr>
      <w:r>
        <w:rPr>
          <w:rFonts w:hint="eastAsia" w:ascii="宋体" w:hAnsi="宋体" w:cs="宋体"/>
          <w:sz w:val="22"/>
          <w:szCs w:val="28"/>
        </w:rPr>
        <w:t>电</w:t>
      </w:r>
      <w:r>
        <w:rPr>
          <w:rFonts w:ascii="宋体" w:hAnsi="宋体" w:cs="宋体"/>
          <w:sz w:val="22"/>
          <w:szCs w:val="28"/>
        </w:rPr>
        <w:t xml:space="preserve">  </w:t>
      </w:r>
      <w:r>
        <w:rPr>
          <w:rFonts w:hint="eastAsia" w:ascii="宋体" w:hAnsi="宋体" w:cs="宋体"/>
          <w:sz w:val="22"/>
          <w:szCs w:val="28"/>
        </w:rPr>
        <w:t>话：</w:t>
      </w:r>
      <w:r>
        <w:rPr>
          <w:rFonts w:ascii="宋体" w:hAnsi="宋体" w:cs="宋体"/>
          <w:sz w:val="22"/>
          <w:szCs w:val="28"/>
        </w:rPr>
        <w:t xml:space="preserve">                                 </w:t>
      </w:r>
    </w:p>
    <w:p>
      <w:pPr>
        <w:spacing w:line="520" w:lineRule="exact"/>
        <w:rPr>
          <w:rFonts w:ascii="宋体" w:hAnsi="宋体" w:cs="宋体"/>
          <w:sz w:val="24"/>
          <w:szCs w:val="32"/>
        </w:rPr>
      </w:pPr>
      <w:r>
        <w:rPr>
          <w:rFonts w:hint="eastAsia" w:ascii="宋体" w:hAnsi="宋体" w:cs="宋体"/>
          <w:sz w:val="22"/>
          <w:szCs w:val="28"/>
        </w:rPr>
        <w:t>年</w:t>
      </w:r>
      <w:r>
        <w:rPr>
          <w:rFonts w:ascii="宋体" w:hAnsi="宋体" w:cs="宋体"/>
          <w:sz w:val="22"/>
          <w:szCs w:val="28"/>
        </w:rPr>
        <w:t xml:space="preserve">    </w:t>
      </w:r>
      <w:r>
        <w:rPr>
          <w:rFonts w:hint="eastAsia" w:ascii="宋体" w:hAnsi="宋体" w:cs="宋体"/>
          <w:sz w:val="22"/>
          <w:szCs w:val="28"/>
        </w:rPr>
        <w:t>月</w:t>
      </w:r>
      <w:r>
        <w:rPr>
          <w:rFonts w:ascii="宋体" w:hAnsi="宋体" w:cs="宋体"/>
          <w:sz w:val="22"/>
          <w:szCs w:val="28"/>
        </w:rPr>
        <w:t xml:space="preserve">    </w:t>
      </w:r>
      <w:r>
        <w:rPr>
          <w:rFonts w:hint="eastAsia" w:ascii="宋体" w:hAnsi="宋体" w:cs="宋体"/>
          <w:sz w:val="22"/>
          <w:szCs w:val="28"/>
        </w:rPr>
        <w:t>日</w:t>
      </w:r>
    </w:p>
    <w:p>
      <w:pPr>
        <w:widowControl/>
        <w:adjustRightInd/>
        <w:spacing w:line="240" w:lineRule="auto"/>
        <w:jc w:val="left"/>
        <w:textAlignment w:val="auto"/>
        <w:rPr>
          <w:rFonts w:ascii="宋体" w:hAnsi="宋体" w:cs="宋体"/>
          <w:sz w:val="24"/>
          <w:szCs w:val="32"/>
        </w:rPr>
      </w:pPr>
      <w:r>
        <w:rPr>
          <w:rFonts w:ascii="宋体" w:hAnsi="宋体" w:cs="宋体"/>
          <w:sz w:val="24"/>
          <w:szCs w:val="32"/>
        </w:rPr>
        <w:br w:type="page"/>
      </w:r>
    </w:p>
    <w:p>
      <w:pPr>
        <w:spacing w:line="520" w:lineRule="exact"/>
        <w:rPr>
          <w:rFonts w:ascii="宋体" w:hAnsi="宋体" w:cs="宋体"/>
          <w:sz w:val="21"/>
          <w:szCs w:val="21"/>
        </w:rPr>
      </w:pPr>
      <w:r>
        <w:rPr>
          <w:rFonts w:hint="eastAsia" w:ascii="宋体" w:hAnsi="宋体" w:cs="宋体"/>
          <w:sz w:val="21"/>
          <w:szCs w:val="21"/>
        </w:rPr>
        <w:t>附件5：</w:t>
      </w:r>
    </w:p>
    <w:p>
      <w:pPr>
        <w:spacing w:line="520" w:lineRule="exact"/>
        <w:rPr>
          <w:rFonts w:ascii="宋体" w:hAnsi="宋体" w:cs="宋体"/>
          <w:sz w:val="21"/>
          <w:szCs w:val="21"/>
        </w:rPr>
      </w:pPr>
      <w:r>
        <w:rPr>
          <w:rFonts w:hint="eastAsia" w:ascii="宋体" w:hAnsi="宋体" w:cs="宋体"/>
          <w:color w:val="000000"/>
          <w:sz w:val="22"/>
          <w:szCs w:val="32"/>
        </w:rPr>
        <w:t>参选保证金汇款底单</w:t>
      </w:r>
    </w:p>
    <w:p>
      <w:pPr>
        <w:spacing w:line="520" w:lineRule="exact"/>
        <w:rPr>
          <w:rFonts w:ascii="宋体" w:hAnsi="宋体" w:cs="宋体"/>
          <w:sz w:val="21"/>
          <w:szCs w:val="21"/>
        </w:rPr>
      </w:pPr>
    </w:p>
    <w:p>
      <w:pPr>
        <w:spacing w:line="520" w:lineRule="exact"/>
        <w:rPr>
          <w:rFonts w:ascii="宋体" w:hAnsi="宋体" w:cs="宋体"/>
          <w:sz w:val="21"/>
          <w:szCs w:val="21"/>
        </w:rPr>
      </w:pPr>
    </w:p>
    <w:p>
      <w:pPr>
        <w:widowControl/>
        <w:adjustRightInd/>
        <w:spacing w:line="240" w:lineRule="auto"/>
        <w:jc w:val="left"/>
        <w:textAlignment w:val="auto"/>
        <w:rPr>
          <w:rFonts w:ascii="新宋体" w:hAnsi="新宋体" w:eastAsia="新宋体"/>
          <w:bCs/>
          <w:iCs/>
          <w:sz w:val="24"/>
        </w:rPr>
      </w:pPr>
    </w:p>
    <w:p>
      <w:pPr>
        <w:widowControl/>
        <w:adjustRightInd/>
        <w:spacing w:line="240" w:lineRule="auto"/>
        <w:jc w:val="left"/>
        <w:textAlignment w:val="auto"/>
        <w:rPr>
          <w:rFonts w:ascii="新宋体" w:hAnsi="新宋体" w:eastAsia="新宋体"/>
          <w:bCs/>
          <w:iCs/>
          <w:sz w:val="24"/>
        </w:rPr>
      </w:pPr>
    </w:p>
    <w:sectPr>
      <w:headerReference r:id="rId5" w:type="default"/>
      <w:footerReference r:id="rId6" w:type="default"/>
      <w:pgSz w:w="11906" w:h="16838"/>
      <w:pgMar w:top="1418" w:right="1134" w:bottom="1134" w:left="141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72046"/>
      <w:docPartObj>
        <w:docPartGallery w:val="autotext"/>
      </w:docPartObj>
    </w:sdtPr>
    <w:sdtContent>
      <w:p>
        <w:pPr>
          <w:pStyle w:val="10"/>
          <w:jc w:val="center"/>
        </w:pPr>
        <w:r>
          <w:fldChar w:fldCharType="begin"/>
        </w:r>
        <w:r>
          <w:instrText xml:space="preserve"> PAGE   \* MERGEFORMAT </w:instrText>
        </w:r>
        <w:r>
          <w:fldChar w:fldCharType="separate"/>
        </w:r>
        <w:r>
          <w:rPr>
            <w:lang w:val="zh-CN"/>
          </w:rPr>
          <w:t>14</w:t>
        </w:r>
        <w:r>
          <w:rPr>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1C67E6"/>
    <w:multiLevelType w:val="multilevel"/>
    <w:tmpl w:val="001C67E6"/>
    <w:lvl w:ilvl="0" w:tentative="0">
      <w:start w:val="1"/>
      <w:numFmt w:val="decimal"/>
      <w:lvlText w:val="%1、"/>
      <w:lvlJc w:val="left"/>
      <w:pPr>
        <w:ind w:left="800" w:hanging="360"/>
      </w:pPr>
      <w:rPr>
        <w:rFonts w:hint="default"/>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abstractNum w:abstractNumId="1">
    <w:nsid w:val="090A70DE"/>
    <w:multiLevelType w:val="multilevel"/>
    <w:tmpl w:val="090A70DE"/>
    <w:lvl w:ilvl="0" w:tentative="0">
      <w:start w:val="1"/>
      <w:numFmt w:val="japaneseCounting"/>
      <w:lvlText w:val="%1、"/>
      <w:lvlJc w:val="left"/>
      <w:pPr>
        <w:ind w:left="510" w:hanging="51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323D11"/>
    <w:multiLevelType w:val="singleLevel"/>
    <w:tmpl w:val="0C323D11"/>
    <w:lvl w:ilvl="0" w:tentative="0">
      <w:start w:val="3"/>
      <w:numFmt w:val="chineseCounting"/>
      <w:suff w:val="nothing"/>
      <w:lvlText w:val="%1、"/>
      <w:lvlJc w:val="left"/>
      <w:rPr>
        <w:rFonts w:hint="eastAsia"/>
      </w:rPr>
    </w:lvl>
  </w:abstractNum>
  <w:abstractNum w:abstractNumId="3">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4">
    <w:nsid w:val="26361BB2"/>
    <w:multiLevelType w:val="multilevel"/>
    <w:tmpl w:val="26361BB2"/>
    <w:lvl w:ilvl="0" w:tentative="0">
      <w:start w:val="1"/>
      <w:numFmt w:val="decimal"/>
      <w:lvlText w:val="%1、"/>
      <w:lvlJc w:val="left"/>
      <w:pPr>
        <w:ind w:left="886" w:hanging="39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37590BD5"/>
    <w:multiLevelType w:val="multilevel"/>
    <w:tmpl w:val="37590BD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A5E54CC"/>
    <w:multiLevelType w:val="multilevel"/>
    <w:tmpl w:val="6A5E54CC"/>
    <w:lvl w:ilvl="0" w:tentative="0">
      <w:start w:val="1"/>
      <w:numFmt w:val="japaneseCounting"/>
      <w:lvlText w:val="第%1章"/>
      <w:lvlJc w:val="left"/>
      <w:pPr>
        <w:ind w:left="1170" w:hanging="117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wZDdhODNlMmM3NjQ3OGUyNjYwYTRmNmIzZTYzMjQifQ=="/>
  </w:docVars>
  <w:rsids>
    <w:rsidRoot w:val="00172A27"/>
    <w:rsid w:val="00004244"/>
    <w:rsid w:val="0000678E"/>
    <w:rsid w:val="000073D6"/>
    <w:rsid w:val="0001173B"/>
    <w:rsid w:val="0001246B"/>
    <w:rsid w:val="00016064"/>
    <w:rsid w:val="00021704"/>
    <w:rsid w:val="00024678"/>
    <w:rsid w:val="0002679E"/>
    <w:rsid w:val="00026F39"/>
    <w:rsid w:val="000476AC"/>
    <w:rsid w:val="000528A4"/>
    <w:rsid w:val="0006148E"/>
    <w:rsid w:val="00076376"/>
    <w:rsid w:val="00086BD4"/>
    <w:rsid w:val="000B26F4"/>
    <w:rsid w:val="000B2FBB"/>
    <w:rsid w:val="000B4FA4"/>
    <w:rsid w:val="000C4505"/>
    <w:rsid w:val="000D280E"/>
    <w:rsid w:val="000D2C38"/>
    <w:rsid w:val="000D65B4"/>
    <w:rsid w:val="000E5CD6"/>
    <w:rsid w:val="000F0563"/>
    <w:rsid w:val="00104C0E"/>
    <w:rsid w:val="00106777"/>
    <w:rsid w:val="00110E18"/>
    <w:rsid w:val="001121EC"/>
    <w:rsid w:val="00115322"/>
    <w:rsid w:val="00116416"/>
    <w:rsid w:val="00133CEC"/>
    <w:rsid w:val="001430DD"/>
    <w:rsid w:val="001432A5"/>
    <w:rsid w:val="00155287"/>
    <w:rsid w:val="001605E3"/>
    <w:rsid w:val="00163134"/>
    <w:rsid w:val="00172092"/>
    <w:rsid w:val="00172A27"/>
    <w:rsid w:val="001738A3"/>
    <w:rsid w:val="001754C1"/>
    <w:rsid w:val="001757E4"/>
    <w:rsid w:val="00184BC4"/>
    <w:rsid w:val="001A2E53"/>
    <w:rsid w:val="001D015D"/>
    <w:rsid w:val="001D1CD6"/>
    <w:rsid w:val="001F5986"/>
    <w:rsid w:val="001F65E6"/>
    <w:rsid w:val="00200AC4"/>
    <w:rsid w:val="0020211B"/>
    <w:rsid w:val="00205634"/>
    <w:rsid w:val="002132B9"/>
    <w:rsid w:val="00221C10"/>
    <w:rsid w:val="00224A29"/>
    <w:rsid w:val="0022532A"/>
    <w:rsid w:val="00246713"/>
    <w:rsid w:val="00262B3B"/>
    <w:rsid w:val="00264424"/>
    <w:rsid w:val="00270C94"/>
    <w:rsid w:val="002726BF"/>
    <w:rsid w:val="00285D6C"/>
    <w:rsid w:val="00286F55"/>
    <w:rsid w:val="00297874"/>
    <w:rsid w:val="002A3877"/>
    <w:rsid w:val="002A534B"/>
    <w:rsid w:val="002B4205"/>
    <w:rsid w:val="002D0B46"/>
    <w:rsid w:val="002D32FA"/>
    <w:rsid w:val="002F123A"/>
    <w:rsid w:val="002F3C24"/>
    <w:rsid w:val="002F6CE5"/>
    <w:rsid w:val="00300ACD"/>
    <w:rsid w:val="003100AA"/>
    <w:rsid w:val="0031455F"/>
    <w:rsid w:val="003261C6"/>
    <w:rsid w:val="0033071B"/>
    <w:rsid w:val="003324FC"/>
    <w:rsid w:val="003326A1"/>
    <w:rsid w:val="00341A18"/>
    <w:rsid w:val="00346DDE"/>
    <w:rsid w:val="003470E5"/>
    <w:rsid w:val="003644D1"/>
    <w:rsid w:val="00365041"/>
    <w:rsid w:val="003654EF"/>
    <w:rsid w:val="00366431"/>
    <w:rsid w:val="00390078"/>
    <w:rsid w:val="0039019E"/>
    <w:rsid w:val="00393F62"/>
    <w:rsid w:val="00394A6D"/>
    <w:rsid w:val="003A174E"/>
    <w:rsid w:val="003B6CA2"/>
    <w:rsid w:val="003C28B2"/>
    <w:rsid w:val="003D10AE"/>
    <w:rsid w:val="003D57C8"/>
    <w:rsid w:val="003E1F18"/>
    <w:rsid w:val="003F252D"/>
    <w:rsid w:val="003F2A8C"/>
    <w:rsid w:val="003F2E21"/>
    <w:rsid w:val="003F5E7C"/>
    <w:rsid w:val="003F7A2A"/>
    <w:rsid w:val="00400A4C"/>
    <w:rsid w:val="0040386B"/>
    <w:rsid w:val="00411C4B"/>
    <w:rsid w:val="00433F2F"/>
    <w:rsid w:val="00436884"/>
    <w:rsid w:val="004368D1"/>
    <w:rsid w:val="00436A53"/>
    <w:rsid w:val="0044350A"/>
    <w:rsid w:val="004522A4"/>
    <w:rsid w:val="00452B2E"/>
    <w:rsid w:val="00454E06"/>
    <w:rsid w:val="00461FEC"/>
    <w:rsid w:val="00467CBC"/>
    <w:rsid w:val="00472DAB"/>
    <w:rsid w:val="00484BD7"/>
    <w:rsid w:val="004A1D10"/>
    <w:rsid w:val="004A27A5"/>
    <w:rsid w:val="004B0A95"/>
    <w:rsid w:val="004C2087"/>
    <w:rsid w:val="004C51FF"/>
    <w:rsid w:val="004D3DDD"/>
    <w:rsid w:val="004E366E"/>
    <w:rsid w:val="004E4D84"/>
    <w:rsid w:val="004F0468"/>
    <w:rsid w:val="004F0BB8"/>
    <w:rsid w:val="004F22EE"/>
    <w:rsid w:val="004F27B4"/>
    <w:rsid w:val="004F698B"/>
    <w:rsid w:val="004F768B"/>
    <w:rsid w:val="005001DB"/>
    <w:rsid w:val="00503348"/>
    <w:rsid w:val="00504451"/>
    <w:rsid w:val="0051016A"/>
    <w:rsid w:val="00514D75"/>
    <w:rsid w:val="00515B5F"/>
    <w:rsid w:val="00524F1E"/>
    <w:rsid w:val="00527FA6"/>
    <w:rsid w:val="0053075C"/>
    <w:rsid w:val="00535EA5"/>
    <w:rsid w:val="00543CA6"/>
    <w:rsid w:val="00545A46"/>
    <w:rsid w:val="00552C82"/>
    <w:rsid w:val="0055644E"/>
    <w:rsid w:val="0056622D"/>
    <w:rsid w:val="00566BB5"/>
    <w:rsid w:val="00570E8A"/>
    <w:rsid w:val="00571E41"/>
    <w:rsid w:val="0057527F"/>
    <w:rsid w:val="005956C1"/>
    <w:rsid w:val="005B0D7F"/>
    <w:rsid w:val="005C2E97"/>
    <w:rsid w:val="005C6600"/>
    <w:rsid w:val="005E1BAE"/>
    <w:rsid w:val="005E4949"/>
    <w:rsid w:val="005F2C75"/>
    <w:rsid w:val="005F50AF"/>
    <w:rsid w:val="005F6201"/>
    <w:rsid w:val="005F7740"/>
    <w:rsid w:val="005F77C1"/>
    <w:rsid w:val="006000D3"/>
    <w:rsid w:val="00605D1D"/>
    <w:rsid w:val="0061037C"/>
    <w:rsid w:val="0061511C"/>
    <w:rsid w:val="00616A9F"/>
    <w:rsid w:val="00634FE2"/>
    <w:rsid w:val="006370F2"/>
    <w:rsid w:val="0064096B"/>
    <w:rsid w:val="00645CDE"/>
    <w:rsid w:val="00647C31"/>
    <w:rsid w:val="006668BD"/>
    <w:rsid w:val="00667929"/>
    <w:rsid w:val="00670095"/>
    <w:rsid w:val="00677EC3"/>
    <w:rsid w:val="0068329C"/>
    <w:rsid w:val="00683D0F"/>
    <w:rsid w:val="006A1BCE"/>
    <w:rsid w:val="006A33A7"/>
    <w:rsid w:val="006A78A1"/>
    <w:rsid w:val="006B1921"/>
    <w:rsid w:val="006B2790"/>
    <w:rsid w:val="006B765B"/>
    <w:rsid w:val="006C0E86"/>
    <w:rsid w:val="006C3B7B"/>
    <w:rsid w:val="006D7C47"/>
    <w:rsid w:val="006E05F0"/>
    <w:rsid w:val="006E240A"/>
    <w:rsid w:val="006E30A1"/>
    <w:rsid w:val="006E4D7B"/>
    <w:rsid w:val="006F04A2"/>
    <w:rsid w:val="006F7E81"/>
    <w:rsid w:val="00700373"/>
    <w:rsid w:val="007020AA"/>
    <w:rsid w:val="00704901"/>
    <w:rsid w:val="007074A9"/>
    <w:rsid w:val="00707569"/>
    <w:rsid w:val="007146DA"/>
    <w:rsid w:val="00716366"/>
    <w:rsid w:val="007200E7"/>
    <w:rsid w:val="007206A7"/>
    <w:rsid w:val="00720AFB"/>
    <w:rsid w:val="007279C1"/>
    <w:rsid w:val="00731391"/>
    <w:rsid w:val="00732993"/>
    <w:rsid w:val="00732BD8"/>
    <w:rsid w:val="00735147"/>
    <w:rsid w:val="0073678A"/>
    <w:rsid w:val="007403F8"/>
    <w:rsid w:val="00740542"/>
    <w:rsid w:val="00740628"/>
    <w:rsid w:val="0075310A"/>
    <w:rsid w:val="00753706"/>
    <w:rsid w:val="0075402F"/>
    <w:rsid w:val="0075628A"/>
    <w:rsid w:val="007623AD"/>
    <w:rsid w:val="0076426E"/>
    <w:rsid w:val="00766F6E"/>
    <w:rsid w:val="00767835"/>
    <w:rsid w:val="00770580"/>
    <w:rsid w:val="007727B6"/>
    <w:rsid w:val="0077363A"/>
    <w:rsid w:val="0078049E"/>
    <w:rsid w:val="007900A4"/>
    <w:rsid w:val="00791EEF"/>
    <w:rsid w:val="007947DD"/>
    <w:rsid w:val="007960FB"/>
    <w:rsid w:val="007A3174"/>
    <w:rsid w:val="007B392B"/>
    <w:rsid w:val="007D7BB4"/>
    <w:rsid w:val="007E654C"/>
    <w:rsid w:val="007E7FB6"/>
    <w:rsid w:val="007F203A"/>
    <w:rsid w:val="007F5900"/>
    <w:rsid w:val="007F6FF2"/>
    <w:rsid w:val="00800C41"/>
    <w:rsid w:val="00803FBD"/>
    <w:rsid w:val="00812671"/>
    <w:rsid w:val="00813096"/>
    <w:rsid w:val="00830B13"/>
    <w:rsid w:val="00835F48"/>
    <w:rsid w:val="00846275"/>
    <w:rsid w:val="00847CD2"/>
    <w:rsid w:val="00851738"/>
    <w:rsid w:val="00857C6A"/>
    <w:rsid w:val="00870981"/>
    <w:rsid w:val="008741D7"/>
    <w:rsid w:val="008871D2"/>
    <w:rsid w:val="0088765C"/>
    <w:rsid w:val="00896825"/>
    <w:rsid w:val="008A0091"/>
    <w:rsid w:val="008A44B3"/>
    <w:rsid w:val="008A6A71"/>
    <w:rsid w:val="008B05A6"/>
    <w:rsid w:val="008B12FB"/>
    <w:rsid w:val="008B26F0"/>
    <w:rsid w:val="008B40BC"/>
    <w:rsid w:val="008C08DF"/>
    <w:rsid w:val="008C0A43"/>
    <w:rsid w:val="008C6A73"/>
    <w:rsid w:val="008D2555"/>
    <w:rsid w:val="008D274D"/>
    <w:rsid w:val="008D792C"/>
    <w:rsid w:val="008E0503"/>
    <w:rsid w:val="008E4877"/>
    <w:rsid w:val="008F4C5B"/>
    <w:rsid w:val="00905EA2"/>
    <w:rsid w:val="009108EE"/>
    <w:rsid w:val="0091311E"/>
    <w:rsid w:val="00922940"/>
    <w:rsid w:val="00923340"/>
    <w:rsid w:val="00927DD8"/>
    <w:rsid w:val="0093150F"/>
    <w:rsid w:val="009368D4"/>
    <w:rsid w:val="00937581"/>
    <w:rsid w:val="0095425A"/>
    <w:rsid w:val="00954B99"/>
    <w:rsid w:val="0096294F"/>
    <w:rsid w:val="00965243"/>
    <w:rsid w:val="00974600"/>
    <w:rsid w:val="00975D6D"/>
    <w:rsid w:val="009857FE"/>
    <w:rsid w:val="00987A2C"/>
    <w:rsid w:val="0099057D"/>
    <w:rsid w:val="009A28D9"/>
    <w:rsid w:val="009A5555"/>
    <w:rsid w:val="009A65AF"/>
    <w:rsid w:val="009C0985"/>
    <w:rsid w:val="009C3FE9"/>
    <w:rsid w:val="009D04DA"/>
    <w:rsid w:val="009D1B48"/>
    <w:rsid w:val="009D6FA7"/>
    <w:rsid w:val="009E5019"/>
    <w:rsid w:val="009F07D1"/>
    <w:rsid w:val="009F72A5"/>
    <w:rsid w:val="009F7779"/>
    <w:rsid w:val="00A07459"/>
    <w:rsid w:val="00A1389C"/>
    <w:rsid w:val="00A21706"/>
    <w:rsid w:val="00A26F53"/>
    <w:rsid w:val="00A31578"/>
    <w:rsid w:val="00A3198E"/>
    <w:rsid w:val="00A36E75"/>
    <w:rsid w:val="00A373E8"/>
    <w:rsid w:val="00A37B11"/>
    <w:rsid w:val="00A403AC"/>
    <w:rsid w:val="00A529E3"/>
    <w:rsid w:val="00A60B97"/>
    <w:rsid w:val="00A67268"/>
    <w:rsid w:val="00A706D6"/>
    <w:rsid w:val="00A712DA"/>
    <w:rsid w:val="00A80592"/>
    <w:rsid w:val="00A81E00"/>
    <w:rsid w:val="00A83444"/>
    <w:rsid w:val="00A856FF"/>
    <w:rsid w:val="00A879BE"/>
    <w:rsid w:val="00AA03A0"/>
    <w:rsid w:val="00AD6372"/>
    <w:rsid w:val="00AE014E"/>
    <w:rsid w:val="00AE1B41"/>
    <w:rsid w:val="00AE3CC2"/>
    <w:rsid w:val="00AE5F5D"/>
    <w:rsid w:val="00AE7E4E"/>
    <w:rsid w:val="00AF0B9C"/>
    <w:rsid w:val="00AF1426"/>
    <w:rsid w:val="00AF277B"/>
    <w:rsid w:val="00AF4368"/>
    <w:rsid w:val="00B040CD"/>
    <w:rsid w:val="00B10D77"/>
    <w:rsid w:val="00B1321D"/>
    <w:rsid w:val="00B137C4"/>
    <w:rsid w:val="00B14A3A"/>
    <w:rsid w:val="00B31870"/>
    <w:rsid w:val="00B33E93"/>
    <w:rsid w:val="00B343B2"/>
    <w:rsid w:val="00B41734"/>
    <w:rsid w:val="00B54CA5"/>
    <w:rsid w:val="00B57F7A"/>
    <w:rsid w:val="00B70D34"/>
    <w:rsid w:val="00B7478A"/>
    <w:rsid w:val="00B74C59"/>
    <w:rsid w:val="00B801EF"/>
    <w:rsid w:val="00B8164D"/>
    <w:rsid w:val="00B8236C"/>
    <w:rsid w:val="00B85917"/>
    <w:rsid w:val="00B94267"/>
    <w:rsid w:val="00BA6B82"/>
    <w:rsid w:val="00BB1B43"/>
    <w:rsid w:val="00BB667F"/>
    <w:rsid w:val="00BC071C"/>
    <w:rsid w:val="00BC27C7"/>
    <w:rsid w:val="00BC3CA4"/>
    <w:rsid w:val="00BD5116"/>
    <w:rsid w:val="00BE1585"/>
    <w:rsid w:val="00BF0A78"/>
    <w:rsid w:val="00BF3ED4"/>
    <w:rsid w:val="00BF4ADA"/>
    <w:rsid w:val="00C01688"/>
    <w:rsid w:val="00C054B8"/>
    <w:rsid w:val="00C203AF"/>
    <w:rsid w:val="00C30814"/>
    <w:rsid w:val="00C31716"/>
    <w:rsid w:val="00C333A4"/>
    <w:rsid w:val="00C36E4D"/>
    <w:rsid w:val="00C52125"/>
    <w:rsid w:val="00C53921"/>
    <w:rsid w:val="00C55C46"/>
    <w:rsid w:val="00C5617B"/>
    <w:rsid w:val="00C76284"/>
    <w:rsid w:val="00C8068E"/>
    <w:rsid w:val="00C900FE"/>
    <w:rsid w:val="00C91653"/>
    <w:rsid w:val="00C935B2"/>
    <w:rsid w:val="00CA398B"/>
    <w:rsid w:val="00CB07B4"/>
    <w:rsid w:val="00CB40BE"/>
    <w:rsid w:val="00CB52D2"/>
    <w:rsid w:val="00CC1FF2"/>
    <w:rsid w:val="00CC213F"/>
    <w:rsid w:val="00CD3E38"/>
    <w:rsid w:val="00CD5597"/>
    <w:rsid w:val="00CE193D"/>
    <w:rsid w:val="00CE3A3B"/>
    <w:rsid w:val="00CE44C7"/>
    <w:rsid w:val="00D03D43"/>
    <w:rsid w:val="00D04F8E"/>
    <w:rsid w:val="00D05711"/>
    <w:rsid w:val="00D068B4"/>
    <w:rsid w:val="00D0714B"/>
    <w:rsid w:val="00D12A5E"/>
    <w:rsid w:val="00D1450B"/>
    <w:rsid w:val="00D147EE"/>
    <w:rsid w:val="00D16AE6"/>
    <w:rsid w:val="00D1774B"/>
    <w:rsid w:val="00D21A19"/>
    <w:rsid w:val="00D21A84"/>
    <w:rsid w:val="00D23903"/>
    <w:rsid w:val="00D24F60"/>
    <w:rsid w:val="00D2631F"/>
    <w:rsid w:val="00D27CAA"/>
    <w:rsid w:val="00D33ED5"/>
    <w:rsid w:val="00D40724"/>
    <w:rsid w:val="00D47B08"/>
    <w:rsid w:val="00D5086E"/>
    <w:rsid w:val="00D52F55"/>
    <w:rsid w:val="00D53119"/>
    <w:rsid w:val="00D61FD1"/>
    <w:rsid w:val="00D65884"/>
    <w:rsid w:val="00D67E0E"/>
    <w:rsid w:val="00D75EAD"/>
    <w:rsid w:val="00D7798E"/>
    <w:rsid w:val="00D93C31"/>
    <w:rsid w:val="00DA2ADC"/>
    <w:rsid w:val="00DA6CE6"/>
    <w:rsid w:val="00DC0D81"/>
    <w:rsid w:val="00DC264C"/>
    <w:rsid w:val="00DD63B7"/>
    <w:rsid w:val="00DD76C3"/>
    <w:rsid w:val="00DE6055"/>
    <w:rsid w:val="00DF085B"/>
    <w:rsid w:val="00DF3CFE"/>
    <w:rsid w:val="00E0644B"/>
    <w:rsid w:val="00E1359E"/>
    <w:rsid w:val="00E145AB"/>
    <w:rsid w:val="00E279F0"/>
    <w:rsid w:val="00E3063B"/>
    <w:rsid w:val="00E30B64"/>
    <w:rsid w:val="00E31D1F"/>
    <w:rsid w:val="00E3450C"/>
    <w:rsid w:val="00E36B00"/>
    <w:rsid w:val="00E4135E"/>
    <w:rsid w:val="00E41392"/>
    <w:rsid w:val="00E41A82"/>
    <w:rsid w:val="00E50FA2"/>
    <w:rsid w:val="00E51B66"/>
    <w:rsid w:val="00E548ED"/>
    <w:rsid w:val="00E61026"/>
    <w:rsid w:val="00E63DF8"/>
    <w:rsid w:val="00E65523"/>
    <w:rsid w:val="00E65BAF"/>
    <w:rsid w:val="00E76D6B"/>
    <w:rsid w:val="00E77621"/>
    <w:rsid w:val="00E80C21"/>
    <w:rsid w:val="00E817B4"/>
    <w:rsid w:val="00E823BC"/>
    <w:rsid w:val="00E864B3"/>
    <w:rsid w:val="00E91B79"/>
    <w:rsid w:val="00EA2904"/>
    <w:rsid w:val="00EC6E5C"/>
    <w:rsid w:val="00ED130B"/>
    <w:rsid w:val="00ED4778"/>
    <w:rsid w:val="00ED4876"/>
    <w:rsid w:val="00ED500D"/>
    <w:rsid w:val="00EF48B3"/>
    <w:rsid w:val="00EF4E25"/>
    <w:rsid w:val="00F0548E"/>
    <w:rsid w:val="00F06B68"/>
    <w:rsid w:val="00F1326B"/>
    <w:rsid w:val="00F42ECA"/>
    <w:rsid w:val="00F57017"/>
    <w:rsid w:val="00F57F55"/>
    <w:rsid w:val="00F62499"/>
    <w:rsid w:val="00F635F3"/>
    <w:rsid w:val="00F66B5F"/>
    <w:rsid w:val="00F67168"/>
    <w:rsid w:val="00F71F43"/>
    <w:rsid w:val="00F73EEE"/>
    <w:rsid w:val="00F77CCC"/>
    <w:rsid w:val="00F822BB"/>
    <w:rsid w:val="00F95CF9"/>
    <w:rsid w:val="00FA3CFC"/>
    <w:rsid w:val="00FC1635"/>
    <w:rsid w:val="00FC2E66"/>
    <w:rsid w:val="00FD0AFD"/>
    <w:rsid w:val="00FD1435"/>
    <w:rsid w:val="00FD28D3"/>
    <w:rsid w:val="00FE0A2F"/>
    <w:rsid w:val="01903DC3"/>
    <w:rsid w:val="02C064BC"/>
    <w:rsid w:val="04442D82"/>
    <w:rsid w:val="048942AC"/>
    <w:rsid w:val="054258E9"/>
    <w:rsid w:val="05CF6A48"/>
    <w:rsid w:val="08360EA7"/>
    <w:rsid w:val="086E04AD"/>
    <w:rsid w:val="08AF682F"/>
    <w:rsid w:val="0A0D2100"/>
    <w:rsid w:val="0C502AE0"/>
    <w:rsid w:val="0EF66062"/>
    <w:rsid w:val="10D50168"/>
    <w:rsid w:val="11FF2EA8"/>
    <w:rsid w:val="128C4044"/>
    <w:rsid w:val="136C7D52"/>
    <w:rsid w:val="15214260"/>
    <w:rsid w:val="1554517A"/>
    <w:rsid w:val="160146FD"/>
    <w:rsid w:val="169109D3"/>
    <w:rsid w:val="16E562E6"/>
    <w:rsid w:val="170610F8"/>
    <w:rsid w:val="18165333"/>
    <w:rsid w:val="188F5D82"/>
    <w:rsid w:val="189644CC"/>
    <w:rsid w:val="197C5D76"/>
    <w:rsid w:val="199470F9"/>
    <w:rsid w:val="1A8945A8"/>
    <w:rsid w:val="1AFA7F8E"/>
    <w:rsid w:val="1B29785E"/>
    <w:rsid w:val="1CB65224"/>
    <w:rsid w:val="1CBB16AC"/>
    <w:rsid w:val="1D837F37"/>
    <w:rsid w:val="1E757AA8"/>
    <w:rsid w:val="1F9259C0"/>
    <w:rsid w:val="217D3770"/>
    <w:rsid w:val="259C54D2"/>
    <w:rsid w:val="264047C9"/>
    <w:rsid w:val="26B32079"/>
    <w:rsid w:val="276637A7"/>
    <w:rsid w:val="283A2BF1"/>
    <w:rsid w:val="2ACE0386"/>
    <w:rsid w:val="2B627422"/>
    <w:rsid w:val="2DAE5B8B"/>
    <w:rsid w:val="2E8533D9"/>
    <w:rsid w:val="2EAC4933"/>
    <w:rsid w:val="2F5B2A1E"/>
    <w:rsid w:val="30063913"/>
    <w:rsid w:val="30C65C51"/>
    <w:rsid w:val="31360377"/>
    <w:rsid w:val="314049F5"/>
    <w:rsid w:val="31C033D3"/>
    <w:rsid w:val="337B15D0"/>
    <w:rsid w:val="33DE0142"/>
    <w:rsid w:val="3651018A"/>
    <w:rsid w:val="367250E2"/>
    <w:rsid w:val="37A0110B"/>
    <w:rsid w:val="39286C80"/>
    <w:rsid w:val="3A0041AA"/>
    <w:rsid w:val="3AA2291B"/>
    <w:rsid w:val="3C3916A0"/>
    <w:rsid w:val="3DC436A9"/>
    <w:rsid w:val="40B7734F"/>
    <w:rsid w:val="4415226F"/>
    <w:rsid w:val="45011884"/>
    <w:rsid w:val="45537A5D"/>
    <w:rsid w:val="45560D79"/>
    <w:rsid w:val="45AD45BE"/>
    <w:rsid w:val="45FB7401"/>
    <w:rsid w:val="47A21DC0"/>
    <w:rsid w:val="48D8135D"/>
    <w:rsid w:val="48FA7006"/>
    <w:rsid w:val="49445A14"/>
    <w:rsid w:val="4A511D9B"/>
    <w:rsid w:val="4AD433AF"/>
    <w:rsid w:val="4BBB51B1"/>
    <w:rsid w:val="4BD119F0"/>
    <w:rsid w:val="4CD67406"/>
    <w:rsid w:val="4D290F56"/>
    <w:rsid w:val="4E4D4E5A"/>
    <w:rsid w:val="52B33E0A"/>
    <w:rsid w:val="556A7876"/>
    <w:rsid w:val="57920FA3"/>
    <w:rsid w:val="595F06DE"/>
    <w:rsid w:val="59A360BF"/>
    <w:rsid w:val="59F03C45"/>
    <w:rsid w:val="5A334B96"/>
    <w:rsid w:val="5C9E26AE"/>
    <w:rsid w:val="5D1B46DB"/>
    <w:rsid w:val="5F161336"/>
    <w:rsid w:val="5F8C7A3A"/>
    <w:rsid w:val="660E42DE"/>
    <w:rsid w:val="66EF7CCB"/>
    <w:rsid w:val="67521297"/>
    <w:rsid w:val="68726DD0"/>
    <w:rsid w:val="68BD10E3"/>
    <w:rsid w:val="68FB7FF5"/>
    <w:rsid w:val="69A50E75"/>
    <w:rsid w:val="6A2A5947"/>
    <w:rsid w:val="6B562DE3"/>
    <w:rsid w:val="6C724E84"/>
    <w:rsid w:val="6ED00FC8"/>
    <w:rsid w:val="7009603C"/>
    <w:rsid w:val="712604C0"/>
    <w:rsid w:val="71AC1F2B"/>
    <w:rsid w:val="71B7505B"/>
    <w:rsid w:val="73786628"/>
    <w:rsid w:val="74885131"/>
    <w:rsid w:val="76CB5A56"/>
    <w:rsid w:val="77536AF1"/>
    <w:rsid w:val="77FF2A0B"/>
    <w:rsid w:val="79846686"/>
    <w:rsid w:val="7A0E6530"/>
    <w:rsid w:val="7C3C1AF7"/>
    <w:rsid w:val="7CC54753"/>
    <w:rsid w:val="7EC25AC2"/>
    <w:rsid w:val="7F2019AA"/>
    <w:rsid w:val="7FD3203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uiPriority="99" w:name="HTML Preformatted"/>
    <w:lsdException w:uiPriority="99" w:name="HTML Sample"/>
    <w:lsdException w:uiPriority="99" w:name="HTML Typewriter"/>
    <w:lsdException w:qFormat="1"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60" w:lineRule="atLeast"/>
      <w:jc w:val="both"/>
      <w:textAlignment w:val="baseline"/>
    </w:pPr>
    <w:rPr>
      <w:rFonts w:ascii="Times New Roman" w:hAnsi="Times New Roman" w:eastAsia="宋体" w:cs="Times New Roman"/>
      <w:lang w:val="en-US" w:eastAsia="zh-CN" w:bidi="ar-SA"/>
    </w:rPr>
  </w:style>
  <w:style w:type="paragraph" w:styleId="3">
    <w:name w:val="heading 1"/>
    <w:basedOn w:val="1"/>
    <w:next w:val="1"/>
    <w:link w:val="22"/>
    <w:qFormat/>
    <w:uiPriority w:val="0"/>
    <w:pPr>
      <w:keepNext/>
      <w:keepLines/>
      <w:adjustRightInd/>
      <w:spacing w:before="340" w:after="330" w:line="578" w:lineRule="auto"/>
      <w:textAlignment w:val="auto"/>
      <w:outlineLvl w:val="0"/>
    </w:pPr>
    <w:rPr>
      <w:b/>
      <w:bCs/>
      <w:kern w:val="44"/>
      <w:sz w:val="44"/>
      <w:szCs w:val="44"/>
    </w:rPr>
  </w:style>
  <w:style w:type="paragraph" w:styleId="4">
    <w:name w:val="heading 2"/>
    <w:basedOn w:val="1"/>
    <w:next w:val="1"/>
    <w:link w:val="70"/>
    <w:semiHidden/>
    <w:unhideWhenUsed/>
    <w:qFormat/>
    <w:locked/>
    <w:uiPriority w:val="0"/>
    <w:pPr>
      <w:keepNext/>
      <w:keepLines/>
      <w:spacing w:before="260" w:after="260" w:line="416" w:lineRule="atLeast"/>
      <w:outlineLvl w:val="1"/>
    </w:pPr>
    <w:rPr>
      <w:rFonts w:asciiTheme="majorHAnsi" w:hAnsiTheme="majorHAnsi" w:eastAsiaTheme="majorEastAsia" w:cstheme="majorBidi"/>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
    <w:name w:val="Normal Indent"/>
    <w:basedOn w:val="1"/>
    <w:qFormat/>
    <w:uiPriority w:val="99"/>
    <w:pPr>
      <w:ind w:firstLine="420" w:firstLineChars="200"/>
    </w:pPr>
    <w:rPr>
      <w:kern w:val="2"/>
      <w:sz w:val="21"/>
      <w:szCs w:val="21"/>
    </w:rPr>
  </w:style>
  <w:style w:type="paragraph" w:styleId="6">
    <w:name w:val="Body Text"/>
    <w:basedOn w:val="1"/>
    <w:link w:val="69"/>
    <w:unhideWhenUsed/>
    <w:qFormat/>
    <w:uiPriority w:val="1"/>
    <w:pPr>
      <w:autoSpaceDE w:val="0"/>
      <w:autoSpaceDN w:val="0"/>
      <w:adjustRightInd/>
      <w:spacing w:line="240" w:lineRule="auto"/>
      <w:jc w:val="left"/>
      <w:textAlignment w:val="auto"/>
    </w:pPr>
    <w:rPr>
      <w:rFonts w:ascii="宋体" w:hAnsi="宋体" w:cs="宋体"/>
      <w:sz w:val="24"/>
      <w:szCs w:val="24"/>
      <w:lang w:eastAsia="en-US"/>
    </w:rPr>
  </w:style>
  <w:style w:type="paragraph" w:styleId="7">
    <w:name w:val="Plain Text"/>
    <w:basedOn w:val="1"/>
    <w:link w:val="24"/>
    <w:qFormat/>
    <w:uiPriority w:val="0"/>
    <w:rPr>
      <w:rFonts w:ascii="宋体" w:hAnsi="Courier New" w:cs="宋体"/>
      <w:kern w:val="2"/>
      <w:sz w:val="21"/>
      <w:szCs w:val="21"/>
    </w:rPr>
  </w:style>
  <w:style w:type="paragraph" w:styleId="8">
    <w:name w:val="Date"/>
    <w:basedOn w:val="1"/>
    <w:next w:val="1"/>
    <w:link w:val="67"/>
    <w:semiHidden/>
    <w:unhideWhenUsed/>
    <w:qFormat/>
    <w:uiPriority w:val="99"/>
    <w:pPr>
      <w:ind w:left="100" w:leftChars="2500"/>
    </w:pPr>
  </w:style>
  <w:style w:type="paragraph" w:styleId="9">
    <w:name w:val="Balloon Text"/>
    <w:basedOn w:val="1"/>
    <w:link w:val="27"/>
    <w:semiHidden/>
    <w:qFormat/>
    <w:uiPriority w:val="99"/>
    <w:pPr>
      <w:spacing w:line="240" w:lineRule="auto"/>
    </w:pPr>
    <w:rPr>
      <w:sz w:val="18"/>
      <w:szCs w:val="18"/>
    </w:rPr>
  </w:style>
  <w:style w:type="paragraph" w:styleId="10">
    <w:name w:val="footer"/>
    <w:basedOn w:val="1"/>
    <w:link w:val="26"/>
    <w:qFormat/>
    <w:uiPriority w:val="99"/>
    <w:pPr>
      <w:tabs>
        <w:tab w:val="center" w:pos="4153"/>
        <w:tab w:val="right" w:pos="8306"/>
      </w:tabs>
      <w:snapToGrid w:val="0"/>
      <w:spacing w:line="240" w:lineRule="atLeast"/>
      <w:jc w:val="left"/>
    </w:pPr>
    <w:rPr>
      <w:sz w:val="18"/>
      <w:szCs w:val="18"/>
    </w:rPr>
  </w:style>
  <w:style w:type="paragraph" w:styleId="11">
    <w:name w:val="header"/>
    <w:basedOn w:val="1"/>
    <w:link w:val="25"/>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2">
    <w:name w:val="toc 1"/>
    <w:basedOn w:val="1"/>
    <w:next w:val="1"/>
    <w:unhideWhenUsed/>
    <w:qFormat/>
    <w:locked/>
    <w:uiPriority w:val="39"/>
    <w:pPr>
      <w:adjustRightInd/>
      <w:spacing w:before="120" w:after="120" w:line="240" w:lineRule="auto"/>
      <w:jc w:val="left"/>
      <w:textAlignment w:val="auto"/>
    </w:pPr>
    <w:rPr>
      <w:rFonts w:ascii="Calibri" w:hAnsi="Calibri" w:cs="Calibri"/>
      <w:b/>
      <w:bCs/>
      <w:caps/>
      <w:kern w:val="2"/>
    </w:rPr>
  </w:style>
  <w:style w:type="table" w:styleId="14">
    <w:name w:val="Table Grid"/>
    <w:basedOn w:val="13"/>
    <w:qFormat/>
    <w:uiPriority w:val="5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FollowedHyperlink"/>
    <w:basedOn w:val="15"/>
    <w:unhideWhenUsed/>
    <w:qFormat/>
    <w:uiPriority w:val="99"/>
    <w:rPr>
      <w:color w:val="296FBE"/>
      <w:u w:val="none"/>
    </w:rPr>
  </w:style>
  <w:style w:type="character" w:styleId="17">
    <w:name w:val="HTML Definition"/>
    <w:basedOn w:val="15"/>
    <w:unhideWhenUsed/>
    <w:qFormat/>
    <w:uiPriority w:val="99"/>
  </w:style>
  <w:style w:type="character" w:styleId="18">
    <w:name w:val="HTML Variable"/>
    <w:basedOn w:val="15"/>
    <w:unhideWhenUsed/>
    <w:qFormat/>
    <w:uiPriority w:val="99"/>
  </w:style>
  <w:style w:type="character" w:styleId="19">
    <w:name w:val="Hyperlink"/>
    <w:basedOn w:val="15"/>
    <w:unhideWhenUsed/>
    <w:qFormat/>
    <w:uiPriority w:val="99"/>
    <w:rPr>
      <w:color w:val="296FBE"/>
      <w:u w:val="none"/>
    </w:rPr>
  </w:style>
  <w:style w:type="character" w:styleId="20">
    <w:name w:val="HTML Code"/>
    <w:basedOn w:val="15"/>
    <w:unhideWhenUsed/>
    <w:qFormat/>
    <w:uiPriority w:val="99"/>
    <w:rPr>
      <w:rFonts w:ascii="微软雅黑" w:hAnsi="微软雅黑" w:eastAsia="微软雅黑" w:cs="微软雅黑"/>
      <w:sz w:val="20"/>
    </w:rPr>
  </w:style>
  <w:style w:type="character" w:styleId="21">
    <w:name w:val="HTML Cite"/>
    <w:basedOn w:val="15"/>
    <w:unhideWhenUsed/>
    <w:qFormat/>
    <w:uiPriority w:val="99"/>
  </w:style>
  <w:style w:type="character" w:customStyle="1" w:styleId="22">
    <w:name w:val="标题 1 Char"/>
    <w:basedOn w:val="15"/>
    <w:link w:val="3"/>
    <w:qFormat/>
    <w:locked/>
    <w:uiPriority w:val="0"/>
    <w:rPr>
      <w:rFonts w:ascii="Times New Roman" w:hAnsi="Times New Roman" w:eastAsia="宋体" w:cs="Times New Roman"/>
      <w:b/>
      <w:bCs/>
      <w:kern w:val="44"/>
      <w:sz w:val="44"/>
      <w:szCs w:val="44"/>
    </w:rPr>
  </w:style>
  <w:style w:type="paragraph" w:customStyle="1" w:styleId="23">
    <w:name w:val="正文文本缩进1"/>
    <w:basedOn w:val="1"/>
    <w:qFormat/>
    <w:uiPriority w:val="99"/>
    <w:pPr>
      <w:ind w:firstLine="630"/>
    </w:pPr>
    <w:rPr>
      <w:rFonts w:eastAsia="仿宋_GB2312"/>
      <w:sz w:val="24"/>
      <w:szCs w:val="24"/>
    </w:rPr>
  </w:style>
  <w:style w:type="character" w:customStyle="1" w:styleId="24">
    <w:name w:val="纯文本 Char"/>
    <w:basedOn w:val="15"/>
    <w:link w:val="7"/>
    <w:qFormat/>
    <w:locked/>
    <w:uiPriority w:val="0"/>
    <w:rPr>
      <w:rFonts w:ascii="宋体" w:hAnsi="Courier New" w:eastAsia="宋体" w:cs="宋体"/>
      <w:sz w:val="20"/>
      <w:szCs w:val="20"/>
    </w:rPr>
  </w:style>
  <w:style w:type="character" w:customStyle="1" w:styleId="25">
    <w:name w:val="页眉 Char"/>
    <w:basedOn w:val="15"/>
    <w:link w:val="11"/>
    <w:qFormat/>
    <w:locked/>
    <w:uiPriority w:val="99"/>
    <w:rPr>
      <w:rFonts w:ascii="Times New Roman" w:hAnsi="Times New Roman" w:eastAsia="宋体" w:cs="Times New Roman"/>
      <w:kern w:val="0"/>
      <w:sz w:val="18"/>
      <w:szCs w:val="18"/>
    </w:rPr>
  </w:style>
  <w:style w:type="character" w:customStyle="1" w:styleId="26">
    <w:name w:val="页脚 Char"/>
    <w:basedOn w:val="15"/>
    <w:link w:val="10"/>
    <w:qFormat/>
    <w:locked/>
    <w:uiPriority w:val="99"/>
    <w:rPr>
      <w:rFonts w:ascii="Times New Roman" w:hAnsi="Times New Roman" w:eastAsia="宋体" w:cs="Times New Roman"/>
      <w:kern w:val="0"/>
      <w:sz w:val="18"/>
      <w:szCs w:val="18"/>
    </w:rPr>
  </w:style>
  <w:style w:type="character" w:customStyle="1" w:styleId="27">
    <w:name w:val="批注框文本 Char"/>
    <w:basedOn w:val="15"/>
    <w:link w:val="9"/>
    <w:semiHidden/>
    <w:qFormat/>
    <w:locked/>
    <w:uiPriority w:val="99"/>
    <w:rPr>
      <w:rFonts w:ascii="Times New Roman" w:hAnsi="Times New Roman" w:eastAsia="宋体" w:cs="Times New Roman"/>
      <w:kern w:val="0"/>
      <w:sz w:val="18"/>
      <w:szCs w:val="18"/>
    </w:rPr>
  </w:style>
  <w:style w:type="character" w:customStyle="1" w:styleId="28">
    <w:name w:val="cy"/>
    <w:basedOn w:val="15"/>
    <w:qFormat/>
    <w:uiPriority w:val="0"/>
  </w:style>
  <w:style w:type="character" w:customStyle="1" w:styleId="29">
    <w:name w:val="xdrichtextbox"/>
    <w:basedOn w:val="15"/>
    <w:qFormat/>
    <w:uiPriority w:val="0"/>
    <w:rPr>
      <w:color w:val="auto"/>
      <w:sz w:val="18"/>
      <w:szCs w:val="18"/>
      <w:u w:val="none"/>
      <w:bdr w:val="single" w:color="DCDCDC" w:sz="8" w:space="0"/>
      <w:shd w:val="clear" w:color="auto" w:fill="auto"/>
    </w:rPr>
  </w:style>
  <w:style w:type="character" w:customStyle="1" w:styleId="30">
    <w:name w:val="drapbtn"/>
    <w:basedOn w:val="15"/>
    <w:qFormat/>
    <w:uiPriority w:val="0"/>
  </w:style>
  <w:style w:type="character" w:customStyle="1" w:styleId="31">
    <w:name w:val="w32"/>
    <w:basedOn w:val="15"/>
    <w:qFormat/>
    <w:uiPriority w:val="0"/>
  </w:style>
  <w:style w:type="character" w:customStyle="1" w:styleId="32">
    <w:name w:val="design_class"/>
    <w:basedOn w:val="15"/>
    <w:qFormat/>
    <w:uiPriority w:val="0"/>
  </w:style>
  <w:style w:type="character" w:customStyle="1" w:styleId="33">
    <w:name w:val="cdropright"/>
    <w:basedOn w:val="15"/>
    <w:qFormat/>
    <w:uiPriority w:val="0"/>
  </w:style>
  <w:style w:type="character" w:customStyle="1" w:styleId="34">
    <w:name w:val="browse_class&gt;input"/>
    <w:basedOn w:val="15"/>
    <w:qFormat/>
    <w:uiPriority w:val="0"/>
    <w:rPr>
      <w:shd w:val="clear" w:color="auto" w:fill="F8F8F8"/>
    </w:rPr>
  </w:style>
  <w:style w:type="character" w:customStyle="1" w:styleId="35">
    <w:name w:val="biggerthanmax"/>
    <w:basedOn w:val="15"/>
    <w:qFormat/>
    <w:uiPriority w:val="0"/>
    <w:rPr>
      <w:shd w:val="clear" w:color="auto" w:fill="FFFF00"/>
    </w:rPr>
  </w:style>
  <w:style w:type="character" w:customStyle="1" w:styleId="36">
    <w:name w:val="browse_class&gt;span"/>
    <w:basedOn w:val="15"/>
    <w:qFormat/>
    <w:uiPriority w:val="0"/>
    <w:rPr>
      <w:shd w:val="clear" w:color="auto" w:fill="F8F8F8"/>
    </w:rPr>
  </w:style>
  <w:style w:type="character" w:customStyle="1" w:styleId="37">
    <w:name w:val="hilite6"/>
    <w:basedOn w:val="15"/>
    <w:qFormat/>
    <w:uiPriority w:val="0"/>
    <w:rPr>
      <w:color w:val="FFFFFF"/>
      <w:shd w:val="clear" w:color="auto" w:fill="666677"/>
    </w:rPr>
  </w:style>
  <w:style w:type="character" w:customStyle="1" w:styleId="38">
    <w:name w:val="cdropleft"/>
    <w:basedOn w:val="15"/>
    <w:qFormat/>
    <w:uiPriority w:val="0"/>
  </w:style>
  <w:style w:type="character" w:customStyle="1" w:styleId="39">
    <w:name w:val="active6"/>
    <w:basedOn w:val="15"/>
    <w:qFormat/>
    <w:uiPriority w:val="0"/>
    <w:rPr>
      <w:color w:val="00FF00"/>
      <w:shd w:val="clear" w:color="auto" w:fill="111111"/>
    </w:rPr>
  </w:style>
  <w:style w:type="character" w:customStyle="1" w:styleId="40">
    <w:name w:val="button"/>
    <w:basedOn w:val="15"/>
    <w:qFormat/>
    <w:uiPriority w:val="0"/>
  </w:style>
  <w:style w:type="character" w:customStyle="1" w:styleId="41">
    <w:name w:val="tmpztreemove_arrow"/>
    <w:basedOn w:val="15"/>
    <w:qFormat/>
    <w:uiPriority w:val="0"/>
  </w:style>
  <w:style w:type="character" w:customStyle="1" w:styleId="42">
    <w:name w:val="browse_class&gt;label"/>
    <w:basedOn w:val="15"/>
    <w:qFormat/>
    <w:uiPriority w:val="0"/>
    <w:rPr>
      <w:shd w:val="clear" w:color="auto" w:fill="F8F8F8"/>
    </w:rPr>
  </w:style>
  <w:style w:type="character" w:customStyle="1" w:styleId="43">
    <w:name w:val="pagechatarealistclose_box"/>
    <w:basedOn w:val="15"/>
    <w:qFormat/>
    <w:uiPriority w:val="0"/>
  </w:style>
  <w:style w:type="character" w:customStyle="1" w:styleId="44">
    <w:name w:val="pagechatarealistclose_box1"/>
    <w:basedOn w:val="15"/>
    <w:qFormat/>
    <w:uiPriority w:val="0"/>
  </w:style>
  <w:style w:type="character" w:customStyle="1" w:styleId="45">
    <w:name w:val="ico1652"/>
    <w:basedOn w:val="15"/>
    <w:qFormat/>
    <w:uiPriority w:val="0"/>
  </w:style>
  <w:style w:type="character" w:customStyle="1" w:styleId="46">
    <w:name w:val="ico1653"/>
    <w:basedOn w:val="15"/>
    <w:qFormat/>
    <w:uiPriority w:val="0"/>
  </w:style>
  <w:style w:type="character" w:customStyle="1" w:styleId="47">
    <w:name w:val="token-input-delete-token"/>
    <w:basedOn w:val="15"/>
    <w:qFormat/>
    <w:uiPriority w:val="0"/>
    <w:rPr>
      <w:color w:val="FFFFFF"/>
    </w:rPr>
  </w:style>
  <w:style w:type="character" w:customStyle="1" w:styleId="48">
    <w:name w:val="edit_class"/>
    <w:basedOn w:val="15"/>
    <w:qFormat/>
    <w:uiPriority w:val="0"/>
  </w:style>
  <w:style w:type="character" w:customStyle="1" w:styleId="49">
    <w:name w:val="ico1654"/>
    <w:basedOn w:val="15"/>
    <w:qFormat/>
    <w:uiPriority w:val="0"/>
  </w:style>
  <w:style w:type="character" w:customStyle="1" w:styleId="50">
    <w:name w:val="button2"/>
    <w:basedOn w:val="15"/>
    <w:qFormat/>
    <w:uiPriority w:val="0"/>
  </w:style>
  <w:style w:type="character" w:customStyle="1" w:styleId="51">
    <w:name w:val="active10"/>
    <w:basedOn w:val="15"/>
    <w:qFormat/>
    <w:uiPriority w:val="0"/>
    <w:rPr>
      <w:color w:val="00FF00"/>
      <w:shd w:val="clear" w:color="auto" w:fill="111111"/>
    </w:rPr>
  </w:style>
  <w:style w:type="character" w:customStyle="1" w:styleId="52">
    <w:name w:val="xdrichtextbox2"/>
    <w:basedOn w:val="15"/>
    <w:qFormat/>
    <w:uiPriority w:val="0"/>
  </w:style>
  <w:style w:type="character" w:customStyle="1" w:styleId="53">
    <w:name w:val="active"/>
    <w:basedOn w:val="15"/>
    <w:qFormat/>
    <w:uiPriority w:val="0"/>
    <w:rPr>
      <w:color w:val="00FF00"/>
      <w:shd w:val="clear" w:color="auto" w:fill="111111"/>
    </w:rPr>
  </w:style>
  <w:style w:type="character" w:customStyle="1" w:styleId="54">
    <w:name w:val="ico1655"/>
    <w:basedOn w:val="15"/>
    <w:qFormat/>
    <w:uiPriority w:val="0"/>
  </w:style>
  <w:style w:type="character" w:customStyle="1" w:styleId="55">
    <w:name w:val="hilite"/>
    <w:basedOn w:val="15"/>
    <w:qFormat/>
    <w:uiPriority w:val="0"/>
    <w:rPr>
      <w:color w:val="FFFFFF"/>
      <w:shd w:val="clear" w:color="auto" w:fill="666677"/>
    </w:rPr>
  </w:style>
  <w:style w:type="character" w:customStyle="1" w:styleId="56">
    <w:name w:val="active12"/>
    <w:basedOn w:val="15"/>
    <w:qFormat/>
    <w:uiPriority w:val="0"/>
    <w:rPr>
      <w:color w:val="00FF00"/>
      <w:shd w:val="clear" w:color="auto" w:fill="111111"/>
    </w:rPr>
  </w:style>
  <w:style w:type="character" w:customStyle="1" w:styleId="57">
    <w:name w:val="hilite5"/>
    <w:basedOn w:val="15"/>
    <w:qFormat/>
    <w:uiPriority w:val="0"/>
    <w:rPr>
      <w:color w:val="FFFFFF"/>
      <w:shd w:val="clear" w:color="auto" w:fill="666677"/>
    </w:rPr>
  </w:style>
  <w:style w:type="character" w:customStyle="1" w:styleId="58">
    <w:name w:val="hilite4"/>
    <w:basedOn w:val="15"/>
    <w:qFormat/>
    <w:uiPriority w:val="0"/>
    <w:rPr>
      <w:color w:val="FFFFFF"/>
      <w:shd w:val="clear" w:color="auto" w:fill="666677"/>
    </w:rPr>
  </w:style>
  <w:style w:type="character" w:customStyle="1" w:styleId="59">
    <w:name w:val="ico16"/>
    <w:basedOn w:val="15"/>
    <w:qFormat/>
    <w:uiPriority w:val="0"/>
  </w:style>
  <w:style w:type="character" w:customStyle="1" w:styleId="60">
    <w:name w:val="ico161"/>
    <w:basedOn w:val="15"/>
    <w:qFormat/>
    <w:uiPriority w:val="0"/>
  </w:style>
  <w:style w:type="character" w:customStyle="1" w:styleId="61">
    <w:name w:val="active8"/>
    <w:basedOn w:val="15"/>
    <w:qFormat/>
    <w:uiPriority w:val="0"/>
    <w:rPr>
      <w:color w:val="00FF00"/>
      <w:shd w:val="clear" w:color="auto" w:fill="111111"/>
    </w:rPr>
  </w:style>
  <w:style w:type="character" w:customStyle="1" w:styleId="62">
    <w:name w:val="font11"/>
    <w:basedOn w:val="15"/>
    <w:qFormat/>
    <w:uiPriority w:val="0"/>
    <w:rPr>
      <w:rFonts w:hint="eastAsia" w:ascii="宋体" w:hAnsi="宋体" w:eastAsia="宋体" w:cs="宋体"/>
      <w:color w:val="000000"/>
      <w:sz w:val="22"/>
      <w:szCs w:val="22"/>
      <w:u w:val="none"/>
    </w:rPr>
  </w:style>
  <w:style w:type="character" w:customStyle="1" w:styleId="63">
    <w:name w:val="active1"/>
    <w:basedOn w:val="15"/>
    <w:qFormat/>
    <w:uiPriority w:val="0"/>
    <w:rPr>
      <w:color w:val="00FF00"/>
      <w:shd w:val="clear" w:color="auto" w:fill="111111"/>
    </w:rPr>
  </w:style>
  <w:style w:type="character" w:customStyle="1" w:styleId="64">
    <w:name w:val="active11"/>
    <w:basedOn w:val="15"/>
    <w:qFormat/>
    <w:uiPriority w:val="0"/>
    <w:rPr>
      <w:color w:val="00FF00"/>
      <w:shd w:val="clear" w:color="auto" w:fill="111111"/>
    </w:rPr>
  </w:style>
  <w:style w:type="character" w:customStyle="1" w:styleId="65">
    <w:name w:val="active9"/>
    <w:basedOn w:val="15"/>
    <w:qFormat/>
    <w:uiPriority w:val="0"/>
    <w:rPr>
      <w:color w:val="00FF00"/>
      <w:shd w:val="clear" w:color="auto" w:fill="111111"/>
    </w:rPr>
  </w:style>
  <w:style w:type="character" w:customStyle="1" w:styleId="66">
    <w:name w:val="active5"/>
    <w:basedOn w:val="15"/>
    <w:qFormat/>
    <w:uiPriority w:val="0"/>
    <w:rPr>
      <w:color w:val="00FF00"/>
      <w:shd w:val="clear" w:color="auto" w:fill="111111"/>
    </w:rPr>
  </w:style>
  <w:style w:type="character" w:customStyle="1" w:styleId="67">
    <w:name w:val="日期 Char"/>
    <w:basedOn w:val="15"/>
    <w:link w:val="8"/>
    <w:semiHidden/>
    <w:qFormat/>
    <w:uiPriority w:val="99"/>
  </w:style>
  <w:style w:type="paragraph" w:styleId="68">
    <w:name w:val="List Paragraph"/>
    <w:basedOn w:val="1"/>
    <w:qFormat/>
    <w:uiPriority w:val="34"/>
    <w:pPr>
      <w:ind w:firstLine="420" w:firstLineChars="200"/>
    </w:pPr>
  </w:style>
  <w:style w:type="character" w:customStyle="1" w:styleId="69">
    <w:name w:val="正文文本 Char"/>
    <w:basedOn w:val="15"/>
    <w:link w:val="6"/>
    <w:qFormat/>
    <w:uiPriority w:val="1"/>
    <w:rPr>
      <w:rFonts w:ascii="宋体" w:hAnsi="宋体" w:cs="宋体"/>
      <w:sz w:val="24"/>
      <w:szCs w:val="24"/>
      <w:lang w:eastAsia="en-US"/>
    </w:rPr>
  </w:style>
  <w:style w:type="character" w:customStyle="1" w:styleId="70">
    <w:name w:val="标题 2 Char"/>
    <w:basedOn w:val="15"/>
    <w:link w:val="4"/>
    <w:semiHidden/>
    <w:qFormat/>
    <w:uiPriority w:val="0"/>
    <w:rPr>
      <w:rFonts w:asciiTheme="majorHAnsi" w:hAnsiTheme="majorHAnsi" w:eastAsiaTheme="majorEastAsia" w:cstheme="majorBidi"/>
      <w:b/>
      <w:bCs/>
      <w:sz w:val="32"/>
      <w:szCs w:val="32"/>
    </w:rPr>
  </w:style>
  <w:style w:type="character" w:customStyle="1" w:styleId="71">
    <w:name w:val="choosename"/>
    <w:basedOn w:val="15"/>
    <w:uiPriority w:val="0"/>
  </w:style>
  <w:style w:type="character" w:customStyle="1" w:styleId="72">
    <w:name w:val="iconline2"/>
    <w:basedOn w:val="15"/>
    <w:qFormat/>
    <w:uiPriority w:val="0"/>
  </w:style>
  <w:style w:type="character" w:customStyle="1" w:styleId="73">
    <w:name w:val="iconline21"/>
    <w:basedOn w:val="15"/>
    <w:qFormat/>
    <w:uiPriority w:val="0"/>
  </w:style>
  <w:style w:type="character" w:customStyle="1" w:styleId="74">
    <w:name w:val="hover40"/>
    <w:basedOn w:val="15"/>
    <w:uiPriority w:val="0"/>
    <w:rPr>
      <w:color w:val="FFFFFF"/>
    </w:rPr>
  </w:style>
  <w:style w:type="character" w:customStyle="1" w:styleId="75">
    <w:name w:val="associateddata"/>
    <w:basedOn w:val="15"/>
    <w:uiPriority w:val="0"/>
    <w:rPr>
      <w:shd w:val="clear" w:fill="50A6F9"/>
    </w:rPr>
  </w:style>
  <w:style w:type="character" w:customStyle="1" w:styleId="76">
    <w:name w:val="icontext1"/>
    <w:basedOn w:val="15"/>
    <w:qFormat/>
    <w:uiPriority w:val="0"/>
  </w:style>
  <w:style w:type="character" w:customStyle="1" w:styleId="77">
    <w:name w:val="icontext11"/>
    <w:basedOn w:val="15"/>
    <w:qFormat/>
    <w:uiPriority w:val="0"/>
  </w:style>
  <w:style w:type="character" w:customStyle="1" w:styleId="78">
    <w:name w:val="icontext12"/>
    <w:basedOn w:val="15"/>
    <w:qFormat/>
    <w:uiPriority w:val="0"/>
  </w:style>
  <w:style w:type="character" w:customStyle="1" w:styleId="79">
    <w:name w:val="icontext2"/>
    <w:basedOn w:val="15"/>
    <w:uiPriority w:val="0"/>
  </w:style>
  <w:style w:type="character" w:customStyle="1" w:styleId="80">
    <w:name w:val="icontext3"/>
    <w:basedOn w:val="15"/>
    <w:uiPriority w:val="0"/>
  </w:style>
  <w:style w:type="character" w:customStyle="1" w:styleId="81">
    <w:name w:val="layui-layer-tabnow"/>
    <w:basedOn w:val="15"/>
    <w:uiPriority w:val="0"/>
    <w:rPr>
      <w:bdr w:val="single" w:color="CCCCCC" w:sz="6" w:space="0"/>
      <w:shd w:val="clear" w:fill="FFFFFF"/>
    </w:rPr>
  </w:style>
  <w:style w:type="character" w:customStyle="1" w:styleId="82">
    <w:name w:val="after"/>
    <w:basedOn w:val="15"/>
    <w:uiPriority w:val="0"/>
    <w:rPr>
      <w:sz w:val="0"/>
      <w:szCs w:val="0"/>
    </w:rPr>
  </w:style>
  <w:style w:type="character" w:customStyle="1" w:styleId="83">
    <w:name w:val="active7"/>
    <w:basedOn w:val="15"/>
    <w:uiPriority w:val="0"/>
    <w:rPr>
      <w:color w:val="00FF00"/>
      <w:shd w:val="clear" w:fill="111111"/>
    </w:rPr>
  </w:style>
  <w:style w:type="character" w:customStyle="1" w:styleId="84">
    <w:name w:val="first-child"/>
    <w:basedOn w:val="15"/>
    <w:uiPriority w:val="0"/>
  </w:style>
  <w:style w:type="character" w:customStyle="1" w:styleId="85">
    <w:name w:val="hover41"/>
    <w:basedOn w:val="15"/>
    <w:uiPriority w:val="0"/>
    <w:rPr>
      <w:color w:val="FFFFFF"/>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25</Pages>
  <Words>13269</Words>
  <Characters>13844</Characters>
  <Lines>106</Lines>
  <Paragraphs>30</Paragraphs>
  <TotalTime>5</TotalTime>
  <ScaleCrop>false</ScaleCrop>
  <LinksUpToDate>false</LinksUpToDate>
  <CharactersWithSpaces>15159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2022-01-29T08:46:00Z</dcterms:created>
  <dc:creator>辜安德</dc:creator>
  <cp:lastModifiedBy>GM9</cp:lastModifiedBy>
  <cp:lastPrinted>2020-01-10T08:19:00Z</cp:lastPrinted>
  <dcterms:modified xsi:type="dcterms:W3CDTF">2022-11-08T02:34:10Z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F4365B6E7B0F40E99259D7FD7520BD48</vt:lpwstr>
  </property>
</Properties>
</file>