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ascii="Times New Roman"/>
          <w:sz w:val="20"/>
          <w:lang w:eastAsia="zh-CN"/>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2"/>
        <w:rPr>
          <w:lang w:eastAsia="zh-CN"/>
        </w:rPr>
      </w:pPr>
    </w:p>
    <w:p>
      <w:pPr>
        <w:spacing w:before="38"/>
        <w:ind w:left="172"/>
        <w:jc w:val="center"/>
        <w:rPr>
          <w:rFonts w:ascii="微软雅黑" w:eastAsia="微软雅黑"/>
          <w:b/>
          <w:sz w:val="36"/>
          <w:szCs w:val="36"/>
          <w:lang w:val="en-US" w:eastAsia="zh-CN"/>
        </w:rPr>
      </w:pPr>
      <w:r>
        <w:rPr>
          <w:rFonts w:hint="eastAsia" w:ascii="微软雅黑" w:eastAsia="微软雅黑"/>
          <w:b/>
          <w:sz w:val="36"/>
          <w:szCs w:val="36"/>
          <w:u w:val="single"/>
          <w:lang w:val="en-US" w:eastAsia="zh-CN"/>
        </w:rPr>
        <w:t>光学生物显微镜</w:t>
      </w:r>
      <w:r>
        <w:rPr>
          <w:rFonts w:hint="eastAsia" w:ascii="微软雅黑" w:eastAsia="微软雅黑"/>
          <w:b/>
          <w:sz w:val="36"/>
          <w:szCs w:val="36"/>
          <w:lang w:val="en-US" w:eastAsia="zh-CN"/>
        </w:rPr>
        <w:t>采购</w:t>
      </w:r>
    </w:p>
    <w:p>
      <w:pPr>
        <w:pStyle w:val="10"/>
        <w:rPr>
          <w:rFonts w:ascii="微软雅黑"/>
          <w:b/>
          <w:sz w:val="68"/>
          <w:lang w:eastAsia="zh-CN"/>
        </w:rPr>
      </w:pPr>
    </w:p>
    <w:p>
      <w:pPr>
        <w:pStyle w:val="10"/>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rPr>
        <w:t>FHC-PTCG2022</w:t>
      </w:r>
      <w:r>
        <w:rPr>
          <w:rFonts w:hint="eastAsia"/>
          <w:sz w:val="28"/>
          <w:szCs w:val="28"/>
          <w:u w:val="single"/>
          <w:lang w:val="en-US" w:eastAsia="zh-CN"/>
        </w:rPr>
        <w:t>1009001</w:t>
      </w:r>
      <w:r>
        <w:rPr>
          <w:rFonts w:hint="eastAsia"/>
          <w:sz w:val="28"/>
          <w:szCs w:val="28"/>
        </w:rPr>
        <w:t>）</w:t>
      </w:r>
    </w:p>
    <w:p>
      <w:pPr>
        <w:pStyle w:val="10"/>
        <w:rPr>
          <w:rFonts w:ascii="微软雅黑"/>
          <w:b/>
          <w:sz w:val="94"/>
          <w:lang w:eastAsia="zh-CN"/>
        </w:rPr>
      </w:pPr>
    </w:p>
    <w:p>
      <w:pPr>
        <w:pStyle w:val="10"/>
        <w:rPr>
          <w:rFonts w:ascii="微软雅黑"/>
          <w:b/>
          <w:sz w:val="94"/>
          <w:lang w:eastAsia="zh-CN"/>
        </w:rPr>
      </w:pPr>
    </w:p>
    <w:p>
      <w:pPr>
        <w:pStyle w:val="10"/>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w:t>
      </w:r>
      <w:r>
        <w:rPr>
          <w:rFonts w:hint="eastAsia" w:ascii="微软雅黑" w:eastAsia="微软雅黑"/>
          <w:b/>
          <w:w w:val="95"/>
          <w:sz w:val="32"/>
          <w:lang w:val="en-US" w:eastAsia="zh-CN"/>
        </w:rPr>
        <w:t>二</w:t>
      </w:r>
      <w:r>
        <w:rPr>
          <w:rFonts w:hint="eastAsia" w:ascii="微软雅黑" w:eastAsia="微软雅黑"/>
          <w:b/>
          <w:w w:val="95"/>
          <w:sz w:val="32"/>
          <w:lang w:eastAsia="zh-CN"/>
        </w:rPr>
        <w:t>年</w:t>
      </w:r>
      <w:r>
        <w:rPr>
          <w:rFonts w:hint="eastAsia" w:ascii="微软雅黑" w:eastAsia="微软雅黑"/>
          <w:b/>
          <w:w w:val="95"/>
          <w:sz w:val="32"/>
          <w:lang w:val="en-US" w:eastAsia="zh-CN"/>
        </w:rPr>
        <w:t>十一</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0"/>
        <w:rPr>
          <w:rFonts w:ascii="黑体"/>
          <w:sz w:val="20"/>
          <w:lang w:eastAsia="zh-CN"/>
        </w:rPr>
      </w:pPr>
    </w:p>
    <w:p>
      <w:pPr>
        <w:pStyle w:val="10"/>
        <w:rPr>
          <w:rFonts w:ascii="黑体"/>
          <w:sz w:val="20"/>
          <w:lang w:eastAsia="zh-CN"/>
        </w:rPr>
      </w:pPr>
    </w:p>
    <w:p>
      <w:pPr>
        <w:pStyle w:val="10"/>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0"/>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10"/>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2"/>
      </w:pPr>
    </w:p>
    <w:p>
      <w:pPr>
        <w:pStyle w:val="2"/>
      </w:pPr>
    </w:p>
    <w:p>
      <w:pPr>
        <w:pStyle w:val="2"/>
      </w:pPr>
    </w:p>
    <w:p>
      <w:pPr>
        <w:pStyle w:val="2"/>
      </w:pPr>
    </w:p>
    <w:p>
      <w:pPr>
        <w:pStyle w:val="2"/>
      </w:pPr>
    </w:p>
    <w:p>
      <w:pPr>
        <w:pStyle w:val="2"/>
      </w:pPr>
    </w:p>
    <w:p>
      <w:pPr>
        <w:pStyle w:val="2"/>
      </w:pPr>
    </w:p>
    <w:p>
      <w:pPr>
        <w:pStyle w:val="37"/>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10"/>
        <w:spacing w:line="360" w:lineRule="auto"/>
        <w:ind w:left="118" w:right="121" w:firstLine="511"/>
        <w:jc w:val="both"/>
        <w:rPr>
          <w:lang w:eastAsia="zh-CN"/>
        </w:rPr>
      </w:pP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有限公司拟对本公司</w:t>
      </w:r>
      <w:r>
        <w:rPr>
          <w:rFonts w:hint="eastAsia" w:ascii="宋体" w:hAnsi="宋体" w:eastAsia="宋体" w:cs="宋体"/>
          <w:sz w:val="24"/>
          <w:szCs w:val="24"/>
          <w:u w:val="single"/>
          <w:lang w:val="en-US" w:eastAsia="zh-CN"/>
        </w:rPr>
        <w:t>光学</w:t>
      </w:r>
      <w:r>
        <w:rPr>
          <w:rFonts w:ascii="宋体" w:hAnsi="宋体" w:eastAsia="宋体" w:cs="宋体"/>
          <w:sz w:val="24"/>
          <w:szCs w:val="24"/>
          <w:u w:val="single"/>
        </w:rPr>
        <w:t>生物显微镜</w:t>
      </w:r>
      <w:r>
        <w:rPr>
          <w:rFonts w:hint="eastAsia" w:asciiTheme="majorEastAsia" w:hAnsiTheme="majorEastAsia" w:eastAsiaTheme="majorEastAsia"/>
          <w:u w:val="single"/>
          <w:lang w:eastAsia="zh-CN"/>
        </w:rPr>
        <w:t>采购项目（项目编号：FHC-PTCG2022</w:t>
      </w:r>
      <w:r>
        <w:rPr>
          <w:rFonts w:hint="eastAsia" w:asciiTheme="majorEastAsia" w:hAnsiTheme="majorEastAsia" w:eastAsiaTheme="majorEastAsia"/>
          <w:u w:val="single"/>
          <w:lang w:val="en-US" w:eastAsia="zh-CN"/>
        </w:rPr>
        <w:t>1009001</w:t>
      </w:r>
      <w:r>
        <w:rPr>
          <w:rFonts w:hint="eastAsia" w:asciiTheme="majorEastAsia" w:hAnsiTheme="majorEastAsia" w:eastAsiaTheme="majorEastAsia"/>
          <w:u w:val="single"/>
          <w:lang w:eastAsia="zh-CN"/>
        </w:rPr>
        <w:t>）</w:t>
      </w:r>
      <w:r>
        <w:rPr>
          <w:lang w:eastAsia="zh-CN"/>
        </w:rPr>
        <w:t>进行</w:t>
      </w:r>
      <w:r>
        <w:rPr>
          <w:rFonts w:hint="eastAsia"/>
          <w:lang w:eastAsia="zh-CN"/>
        </w:rPr>
        <w:t>国内</w:t>
      </w:r>
      <w:r>
        <w:rPr>
          <w:lang w:eastAsia="zh-CN"/>
        </w:rPr>
        <w:t>公开比选。为了“公开、公平、公正、透明”，引导参选人进行正确参选，特制定本规定文件</w:t>
      </w:r>
      <w:r>
        <w:rPr>
          <w:rFonts w:hint="eastAsia"/>
          <w:lang w:eastAsia="zh-CN"/>
        </w:rPr>
        <w:t>，欢迎国内符合条件的供应商积极参选</w:t>
      </w:r>
      <w:r>
        <w:rPr>
          <w:lang w:eastAsia="zh-CN"/>
        </w:rPr>
        <w:t>。</w:t>
      </w:r>
    </w:p>
    <w:p>
      <w:pPr>
        <w:autoSpaceDE/>
        <w:autoSpaceDN/>
        <w:spacing w:line="360" w:lineRule="auto"/>
        <w:ind w:firstLine="440" w:firstLineChars="200"/>
        <w:jc w:val="both"/>
        <w:rPr>
          <w:rFonts w:asciiTheme="majorEastAsia" w:hAnsiTheme="majorEastAsia" w:eastAsiaTheme="majorEastAsia"/>
          <w:b/>
          <w:bCs/>
          <w:sz w:val="24"/>
          <w:szCs w:val="24"/>
          <w:lang w:eastAsia="zh-CN"/>
        </w:rPr>
      </w:pPr>
      <w:r>
        <w:rPr>
          <w:lang w:eastAsia="zh-CN"/>
        </w:rPr>
        <w:t>一、</w:t>
      </w:r>
      <w:r>
        <w:rPr>
          <w:rFonts w:hint="eastAsia" w:asciiTheme="majorEastAsia" w:hAnsiTheme="majorEastAsia" w:eastAsiaTheme="majorEastAsia"/>
          <w:b/>
          <w:bCs/>
          <w:sz w:val="24"/>
          <w:szCs w:val="24"/>
          <w:lang w:eastAsia="zh-CN"/>
        </w:rPr>
        <w:t>项目概况</w:t>
      </w:r>
    </w:p>
    <w:p>
      <w:pPr>
        <w:autoSpaceDE/>
        <w:autoSpaceDN/>
        <w:spacing w:line="360" w:lineRule="auto"/>
        <w:ind w:firstLine="480" w:firstLineChars="200"/>
        <w:jc w:val="both"/>
        <w:rPr>
          <w:rFonts w:hint="eastAsia" w:asciiTheme="majorEastAsia" w:hAnsiTheme="majorEastAsia" w:eastAsiaTheme="majorEastAsia"/>
          <w:bCs/>
          <w:sz w:val="24"/>
          <w:szCs w:val="24"/>
          <w:u w:val="single"/>
          <w:lang w:eastAsia="zh-CN"/>
        </w:rPr>
      </w:pPr>
      <w:r>
        <w:rPr>
          <w:rFonts w:hint="eastAsia" w:asciiTheme="majorEastAsia" w:hAnsiTheme="majorEastAsia" w:eastAsiaTheme="majorEastAsia"/>
          <w:bCs/>
          <w:sz w:val="24"/>
          <w:szCs w:val="24"/>
          <w:lang w:eastAsia="zh-CN"/>
        </w:rPr>
        <w:t>1.项目名称：</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u w:val="single"/>
          <w:lang w:val="en-US" w:eastAsia="zh-CN"/>
        </w:rPr>
        <w:t>光学</w:t>
      </w:r>
      <w:r>
        <w:rPr>
          <w:rFonts w:ascii="宋体" w:hAnsi="宋体" w:eastAsia="宋体" w:cs="宋体"/>
          <w:sz w:val="24"/>
          <w:szCs w:val="24"/>
          <w:u w:val="single"/>
        </w:rPr>
        <w:t>生物显微镜</w:t>
      </w:r>
      <w:r>
        <w:rPr>
          <w:rFonts w:hint="eastAsia" w:asciiTheme="majorEastAsia" w:hAnsiTheme="majorEastAsia" w:eastAsiaTheme="majorEastAsia"/>
          <w:bCs/>
          <w:sz w:val="24"/>
          <w:szCs w:val="24"/>
          <w:u w:val="single"/>
          <w:lang w:eastAsia="zh-CN"/>
        </w:rPr>
        <w:t>（</w:t>
      </w:r>
      <w:r>
        <w:rPr>
          <w:rFonts w:hint="eastAsia" w:asciiTheme="majorEastAsia" w:hAnsiTheme="majorEastAsia" w:eastAsiaTheme="majorEastAsia"/>
          <w:bCs/>
          <w:sz w:val="24"/>
          <w:szCs w:val="24"/>
          <w:u w:val="single"/>
          <w:lang w:val="en-US" w:eastAsia="zh-CN"/>
        </w:rPr>
        <w:t>2台）</w:t>
      </w:r>
      <w:r>
        <w:rPr>
          <w:rFonts w:hint="eastAsia" w:asciiTheme="majorEastAsia" w:hAnsiTheme="majorEastAsia" w:eastAsiaTheme="majorEastAsia"/>
          <w:bCs/>
          <w:sz w:val="24"/>
          <w:szCs w:val="24"/>
          <w:u w:val="single"/>
          <w:lang w:eastAsia="zh-CN"/>
        </w:rPr>
        <w:t xml:space="preserve">采购 </w:t>
      </w:r>
    </w:p>
    <w:p>
      <w:pPr>
        <w:pStyle w:val="4"/>
        <w:spacing w:line="360" w:lineRule="auto"/>
        <w:ind w:left="720" w:leftChars="218" w:hanging="240" w:hangingChars="100"/>
        <w:rPr>
          <w:rFonts w:hint="eastAsia" w:asciiTheme="majorEastAsia" w:hAnsiTheme="majorEastAsia" w:eastAsiaTheme="majorEastAsia"/>
          <w:b w:val="0"/>
          <w:lang w:eastAsia="zh-CN"/>
        </w:rPr>
      </w:pPr>
      <w:r>
        <w:rPr>
          <w:rFonts w:hint="eastAsia" w:asciiTheme="majorEastAsia" w:hAnsiTheme="majorEastAsia" w:eastAsiaTheme="majorEastAsia"/>
          <w:b w:val="0"/>
          <w:lang w:eastAsia="zh-CN"/>
        </w:rPr>
        <w:t>2.比选项目</w:t>
      </w:r>
      <w:r>
        <w:rPr>
          <w:rFonts w:hint="eastAsia" w:asciiTheme="majorEastAsia" w:hAnsiTheme="majorEastAsia" w:eastAsiaTheme="majorEastAsia"/>
          <w:b w:val="0"/>
          <w:lang w:val="en-US" w:eastAsia="zh-CN"/>
        </w:rPr>
        <w:t>用途</w:t>
      </w:r>
      <w:r>
        <w:rPr>
          <w:rFonts w:hint="eastAsia" w:asciiTheme="majorEastAsia" w:hAnsiTheme="majorEastAsia" w:eastAsiaTheme="majorEastAsia"/>
          <w:b w:val="0"/>
          <w:lang w:eastAsia="zh-CN"/>
        </w:rPr>
        <w:t>：</w:t>
      </w:r>
      <w:r>
        <w:rPr>
          <w:rFonts w:hint="eastAsia" w:asciiTheme="majorEastAsia" w:hAnsiTheme="majorEastAsia" w:eastAsiaTheme="majorEastAsia"/>
          <w:b w:val="0"/>
          <w:lang w:val="en-US" w:eastAsia="zh-CN"/>
        </w:rPr>
        <w:t>光学生物显微镜放置于两座污水处理装置的实验室，作为生化污泥镜检和水质定性检测之用，从环境微生物层面为生产运行和工艺调整提供指导和依据；详细参数要求</w:t>
      </w:r>
      <w:r>
        <w:rPr>
          <w:rFonts w:hint="eastAsia" w:asciiTheme="majorEastAsia" w:hAnsiTheme="majorEastAsia" w:eastAsiaTheme="majorEastAsia"/>
          <w:b w:val="0"/>
          <w:lang w:val="en-US" w:eastAsia="zh-CN"/>
        </w:rPr>
        <w:t>见附件《显微镜参数要求》</w:t>
      </w:r>
    </w:p>
    <w:p>
      <w:pPr>
        <w:pStyle w:val="4"/>
        <w:spacing w:line="360" w:lineRule="auto"/>
        <w:ind w:left="0" w:firstLine="480" w:firstLineChars="200"/>
        <w:rPr>
          <w:sz w:val="24"/>
          <w:szCs w:val="24"/>
          <w:lang w:eastAsia="zh-CN"/>
        </w:rPr>
      </w:pPr>
      <w:r>
        <w:rPr>
          <w:rFonts w:hint="eastAsia" w:asciiTheme="majorEastAsia" w:hAnsiTheme="majorEastAsia" w:eastAsiaTheme="majorEastAsia"/>
          <w:b w:val="0"/>
          <w:lang w:val="en-US" w:eastAsia="zh-CN"/>
        </w:rPr>
        <w:t>3</w:t>
      </w:r>
      <w:r>
        <w:rPr>
          <w:rFonts w:hint="eastAsia" w:asciiTheme="majorEastAsia" w:hAnsiTheme="majorEastAsia" w:eastAsiaTheme="majorEastAsia"/>
          <w:b w:val="0"/>
          <w:lang w:eastAsia="zh-CN"/>
        </w:rPr>
        <w:t>.</w:t>
      </w:r>
      <w:r>
        <w:rPr>
          <w:rFonts w:hint="eastAsia"/>
          <w:sz w:val="24"/>
          <w:szCs w:val="24"/>
          <w:lang w:eastAsia="zh-CN"/>
        </w:rPr>
        <w:t>项目控制价格：</w:t>
      </w:r>
      <w:r>
        <w:rPr>
          <w:rFonts w:hint="eastAsia"/>
          <w:sz w:val="24"/>
          <w:szCs w:val="24"/>
          <w:lang w:val="en-US" w:eastAsia="zh-CN"/>
        </w:rPr>
        <w:t>3</w:t>
      </w:r>
      <w:r>
        <w:rPr>
          <w:rFonts w:hint="eastAsia"/>
          <w:sz w:val="24"/>
          <w:szCs w:val="24"/>
          <w:lang w:eastAsia="zh-CN"/>
        </w:rPr>
        <w:t>0000元</w:t>
      </w:r>
      <w:r>
        <w:rPr>
          <w:rFonts w:hint="eastAsia"/>
          <w:b w:val="0"/>
          <w:bCs/>
          <w:lang w:eastAsia="zh-CN"/>
        </w:rPr>
        <w:t>（含税价）</w:t>
      </w:r>
    </w:p>
    <w:p>
      <w:pPr>
        <w:pStyle w:val="4"/>
        <w:spacing w:line="360" w:lineRule="auto"/>
        <w:ind w:left="0" w:firstLine="472" w:firstLineChars="196"/>
        <w:rPr>
          <w:lang w:eastAsia="zh-CN"/>
        </w:rPr>
      </w:pPr>
      <w:r>
        <w:rPr>
          <w:rFonts w:hint="eastAsia"/>
          <w:lang w:eastAsia="zh-CN"/>
        </w:rPr>
        <w:t>二、</w:t>
      </w:r>
      <w:r>
        <w:rPr>
          <w:lang w:eastAsia="zh-CN"/>
        </w:rPr>
        <w:t>参选人资格要求：</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sz w:val="24"/>
          <w:szCs w:val="24"/>
          <w:lang w:eastAsia="zh-CN"/>
        </w:rPr>
        <w:t>1.参选人必须具备有效的企业法人营业执照，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asciiTheme="majorEastAsia" w:hAnsiTheme="majorEastAsia" w:eastAsiaTheme="majorEastAsia"/>
          <w:sz w:val="24"/>
          <w:szCs w:val="24"/>
          <w:lang w:eastAsia="zh-CN"/>
        </w:rPr>
        <w:t>没有失信黑名单记录（以最高院失信被执行人系统发布信息为准）</w:t>
      </w:r>
      <w:r>
        <w:rPr>
          <w:rFonts w:hint="eastAsia" w:asciiTheme="majorEastAsia" w:hAnsiTheme="majorEastAsia" w:eastAsiaTheme="majorEastAsia"/>
          <w:sz w:val="24"/>
          <w:szCs w:val="24"/>
          <w:lang w:eastAsia="zh-CN"/>
        </w:rPr>
        <w:t>。</w:t>
      </w:r>
    </w:p>
    <w:p>
      <w:pPr>
        <w:pStyle w:val="37"/>
        <w:autoSpaceDE/>
        <w:autoSpaceDN/>
        <w:spacing w:before="0" w:line="360" w:lineRule="auto"/>
        <w:ind w:left="0"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2"/>
        <w:spacing w:line="360" w:lineRule="auto"/>
        <w:ind w:firstLine="480" w:firstLineChars="200"/>
        <w:rPr>
          <w:sz w:val="24"/>
          <w:szCs w:val="24"/>
        </w:rPr>
      </w:pPr>
      <w:r>
        <w:rPr>
          <w:rFonts w:hint="eastAsia"/>
          <w:sz w:val="24"/>
          <w:szCs w:val="24"/>
        </w:rPr>
        <w:t>4.</w:t>
      </w:r>
      <w:r>
        <w:rPr>
          <w:rFonts w:hint="eastAsia" w:asciiTheme="majorEastAsia" w:hAnsiTheme="majorEastAsia" w:eastAsiaTheme="majorEastAsia"/>
          <w:sz w:val="24"/>
          <w:szCs w:val="24"/>
        </w:rPr>
        <w:t>本项目不接受联合体投标</w:t>
      </w:r>
      <w:r>
        <w:rPr>
          <w:rFonts w:hint="eastAsia"/>
          <w:sz w:val="24"/>
          <w:szCs w:val="24"/>
        </w:rPr>
        <w:t>。</w:t>
      </w:r>
    </w:p>
    <w:p>
      <w:pPr>
        <w:pStyle w:val="37"/>
        <w:autoSpaceDE/>
        <w:autoSpaceDN/>
        <w:spacing w:before="0" w:line="360" w:lineRule="auto"/>
        <w:ind w:left="0" w:firstLine="354" w:firstLineChars="147"/>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三、报名要求</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报名时间：</w:t>
      </w:r>
      <w:r>
        <w:rPr>
          <w:rFonts w:hint="eastAsia" w:asciiTheme="majorEastAsia" w:hAnsiTheme="majorEastAsia" w:eastAsiaTheme="majorEastAsia"/>
          <w:bCs/>
          <w:sz w:val="24"/>
          <w:szCs w:val="24"/>
          <w:lang w:val="en-US" w:eastAsia="zh-CN"/>
        </w:rPr>
        <w:t>自公告之日起10天即从</w:t>
      </w:r>
      <w:r>
        <w:rPr>
          <w:rFonts w:hint="eastAsia" w:asciiTheme="majorEastAsia" w:hAnsiTheme="majorEastAsia" w:eastAsiaTheme="majorEastAsia"/>
          <w:sz w:val="24"/>
          <w:szCs w:val="24"/>
          <w:lang w:eastAsia="zh-CN"/>
        </w:rPr>
        <w:t>202</w:t>
      </w:r>
      <w:r>
        <w:rPr>
          <w:rFonts w:hint="eastAsia" w:asciiTheme="majorEastAsia" w:hAnsiTheme="majorEastAsia" w:eastAsiaTheme="majorEastAsia"/>
          <w:sz w:val="24"/>
          <w:szCs w:val="24"/>
          <w:lang w:val="en-US" w:eastAsia="zh-CN"/>
        </w:rPr>
        <w:t>2</w:t>
      </w:r>
      <w:r>
        <w:rPr>
          <w:rFonts w:hint="eastAsia" w:asciiTheme="majorEastAsia" w:hAnsiTheme="majorEastAsia" w:eastAsiaTheme="majorEastAsia"/>
          <w:sz w:val="24"/>
          <w:szCs w:val="24"/>
          <w:lang w:eastAsia="zh-CN"/>
        </w:rPr>
        <w:t>年</w:t>
      </w:r>
      <w:r>
        <w:rPr>
          <w:rFonts w:hint="eastAsia" w:asciiTheme="majorEastAsia" w:hAnsiTheme="majorEastAsia" w:eastAsiaTheme="majorEastAsia"/>
          <w:sz w:val="24"/>
          <w:szCs w:val="24"/>
          <w:lang w:val="en-US" w:eastAsia="zh-CN"/>
        </w:rPr>
        <w:t>11</w:t>
      </w:r>
      <w:r>
        <w:rPr>
          <w:rFonts w:hint="eastAsia" w:asciiTheme="majorEastAsia" w:hAnsiTheme="majorEastAsia" w:eastAsiaTheme="majorEastAsia"/>
          <w:sz w:val="24"/>
          <w:szCs w:val="24"/>
          <w:lang w:eastAsia="zh-CN"/>
        </w:rPr>
        <w:t>月  日至  日</w:t>
      </w:r>
      <w:r>
        <w:rPr>
          <w:rFonts w:hint="eastAsia" w:asciiTheme="majorEastAsia" w:hAnsiTheme="majorEastAsia" w:eastAsiaTheme="majorEastAsia"/>
          <w:sz w:val="24"/>
          <w:szCs w:val="24"/>
          <w:lang w:val="en-US" w:eastAsia="zh-CN"/>
        </w:rPr>
        <w:t>止</w:t>
      </w:r>
      <w:r>
        <w:rPr>
          <w:rFonts w:hint="eastAsia" w:asciiTheme="majorEastAsia" w:hAnsiTheme="majorEastAsia" w:eastAsiaTheme="majorEastAsia"/>
          <w:sz w:val="24"/>
          <w:szCs w:val="24"/>
          <w:lang w:eastAsia="zh-CN"/>
        </w:rPr>
        <w:t>。</w:t>
      </w:r>
    </w:p>
    <w:p>
      <w:pPr>
        <w:autoSpaceDE/>
        <w:autoSpaceDN/>
        <w:spacing w:line="360" w:lineRule="auto"/>
        <w:ind w:left="720" w:leftChars="218" w:hanging="240" w:hangingChars="100"/>
        <w:jc w:val="both"/>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2. 报名方式：邮件报名（须同时提交盖公章的法定代表人授权书及营业执照扫描件），邮件发至：</w:t>
      </w:r>
      <w:r>
        <w:fldChar w:fldCharType="begin"/>
      </w:r>
      <w:r>
        <w:instrText xml:space="preserve"> HYPERLINK "mailto:hzji@fhcpec.com.cn" </w:instrText>
      </w:r>
      <w:r>
        <w:fldChar w:fldCharType="separate"/>
      </w:r>
      <w:r>
        <w:rPr>
          <w:rStyle w:val="31"/>
          <w:rFonts w:hint="eastAsia" w:asciiTheme="majorEastAsia" w:hAnsiTheme="majorEastAsia" w:eastAsiaTheme="majorEastAsia"/>
          <w:sz w:val="24"/>
          <w:szCs w:val="24"/>
          <w:lang w:val="en-US" w:eastAsia="zh-CN"/>
        </w:rPr>
        <w:t>huangmq</w:t>
      </w:r>
      <w:r>
        <w:rPr>
          <w:rStyle w:val="31"/>
          <w:rFonts w:hint="eastAsia" w:asciiTheme="majorEastAsia" w:hAnsiTheme="majorEastAsia" w:eastAsiaTheme="majorEastAsia"/>
          <w:sz w:val="24"/>
          <w:szCs w:val="24"/>
          <w:lang w:eastAsia="zh-CN"/>
        </w:rPr>
        <w:t>@f</w:t>
      </w:r>
      <w:r>
        <w:rPr>
          <w:rStyle w:val="31"/>
          <w:rFonts w:hint="eastAsia" w:asciiTheme="majorEastAsia" w:hAnsiTheme="majorEastAsia" w:eastAsiaTheme="majorEastAsia"/>
          <w:sz w:val="24"/>
          <w:szCs w:val="24"/>
          <w:lang w:val="en-US" w:eastAsia="zh-CN"/>
        </w:rPr>
        <w:t>j</w:t>
      </w:r>
      <w:r>
        <w:rPr>
          <w:rStyle w:val="31"/>
          <w:rFonts w:hint="eastAsia" w:asciiTheme="majorEastAsia" w:hAnsiTheme="majorEastAsia" w:eastAsiaTheme="majorEastAsia"/>
          <w:sz w:val="24"/>
          <w:szCs w:val="24"/>
          <w:lang w:eastAsia="zh-CN"/>
        </w:rPr>
        <w:t>pec.com.cn</w:t>
      </w:r>
      <w:r>
        <w:rPr>
          <w:rStyle w:val="31"/>
          <w:rFonts w:hint="eastAsia" w:asciiTheme="majorEastAsia" w:hAnsiTheme="majorEastAsia" w:eastAsiaTheme="majorEastAsia"/>
          <w:sz w:val="24"/>
          <w:szCs w:val="24"/>
          <w:lang w:eastAsia="zh-CN"/>
        </w:rPr>
        <w:fldChar w:fldCharType="end"/>
      </w:r>
      <w:r>
        <w:rPr>
          <w:rFonts w:hint="eastAsia" w:asciiTheme="majorEastAsia" w:hAnsiTheme="majorEastAsia" w:eastAsiaTheme="majorEastAsia"/>
          <w:bCs/>
          <w:sz w:val="24"/>
          <w:szCs w:val="24"/>
          <w:lang w:eastAsia="zh-CN"/>
        </w:rPr>
        <w:t>。未报名的参选人不能参加本项目比选。</w:t>
      </w:r>
    </w:p>
    <w:p>
      <w:pPr>
        <w:pStyle w:val="3"/>
        <w:spacing w:line="360" w:lineRule="auto"/>
        <w:ind w:left="0" w:leftChars="0" w:firstLine="422" w:firstLineChars="175"/>
        <w:rPr>
          <w:rFonts w:hint="eastAsia" w:cs="宋体" w:asciiTheme="majorEastAsia" w:hAnsiTheme="majorEastAsia" w:eastAsiaTheme="majorEastAsia"/>
          <w:b/>
          <w:bCs/>
          <w:sz w:val="24"/>
          <w:szCs w:val="24"/>
          <w:lang w:val="en-US" w:eastAsia="zh-CN" w:bidi="ar-SA"/>
        </w:rPr>
      </w:pPr>
      <w:r>
        <w:rPr>
          <w:rFonts w:hint="eastAsia" w:cs="宋体" w:asciiTheme="majorEastAsia" w:hAnsiTheme="majorEastAsia" w:eastAsiaTheme="majorEastAsia"/>
          <w:b/>
          <w:bCs/>
          <w:sz w:val="24"/>
          <w:szCs w:val="24"/>
          <w:lang w:val="en-US" w:eastAsia="zh-CN" w:bidi="ar-SA"/>
        </w:rPr>
        <w:t>四、参选文件递交要求</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参选文件递交地点：福建省漳州市漳浦县杜浔镇杜昌路9号</w:t>
      </w:r>
    </w:p>
    <w:p>
      <w:pPr>
        <w:autoSpaceDE/>
        <w:autoSpaceDN/>
        <w:spacing w:line="360" w:lineRule="auto"/>
        <w:ind w:left="840" w:leftChars="218" w:hanging="360" w:hangingChars="150"/>
        <w:jc w:val="both"/>
        <w:rPr>
          <w:rFonts w:hint="eastAsia"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 xml:space="preserve">2. </w:t>
      </w:r>
      <w:bookmarkStart w:id="10" w:name="_GoBack"/>
      <w:r>
        <w:rPr>
          <w:rFonts w:hint="eastAsia" w:asciiTheme="majorEastAsia" w:hAnsiTheme="majorEastAsia" w:eastAsiaTheme="majorEastAsia"/>
          <w:bCs/>
          <w:sz w:val="24"/>
          <w:szCs w:val="24"/>
          <w:lang w:eastAsia="zh-CN"/>
        </w:rPr>
        <w:t>递交截止时间（以送达时间为准）：有意向参选人请于公示期间进行</w:t>
      </w:r>
      <w:r>
        <w:rPr>
          <w:rFonts w:hint="eastAsia" w:asciiTheme="majorEastAsia" w:hAnsiTheme="majorEastAsia" w:eastAsiaTheme="majorEastAsia"/>
          <w:bCs/>
          <w:sz w:val="24"/>
          <w:szCs w:val="24"/>
          <w:lang w:val="en-US" w:eastAsia="zh-CN"/>
        </w:rPr>
        <w:t>报名并请在</w:t>
      </w:r>
      <w:r>
        <w:rPr>
          <w:rFonts w:hint="eastAsia" w:asciiTheme="majorEastAsia" w:hAnsiTheme="majorEastAsia" w:eastAsiaTheme="majorEastAsia"/>
          <w:bCs/>
          <w:sz w:val="24"/>
          <w:szCs w:val="24"/>
          <w:lang w:eastAsia="zh-CN"/>
        </w:rPr>
        <w:t>公示之日起</w:t>
      </w:r>
      <w:r>
        <w:rPr>
          <w:rFonts w:hint="eastAsia" w:asciiTheme="majorEastAsia" w:hAnsiTheme="majorEastAsia" w:eastAsiaTheme="majorEastAsia"/>
          <w:bCs/>
          <w:sz w:val="24"/>
          <w:szCs w:val="24"/>
          <w:lang w:val="en-US" w:eastAsia="zh-CN"/>
        </w:rPr>
        <w:t>10</w:t>
      </w:r>
      <w:r>
        <w:rPr>
          <w:rFonts w:hint="eastAsia" w:asciiTheme="majorEastAsia" w:hAnsiTheme="majorEastAsia" w:eastAsiaTheme="majorEastAsia"/>
          <w:bCs/>
          <w:sz w:val="24"/>
          <w:szCs w:val="24"/>
          <w:lang w:eastAsia="zh-CN"/>
        </w:rPr>
        <w:t>天</w:t>
      </w:r>
      <w:r>
        <w:rPr>
          <w:rFonts w:hint="eastAsia" w:asciiTheme="majorEastAsia" w:hAnsiTheme="majorEastAsia" w:eastAsiaTheme="majorEastAsia"/>
          <w:bCs/>
          <w:sz w:val="24"/>
          <w:szCs w:val="24"/>
          <w:lang w:val="en-US" w:eastAsia="zh-CN"/>
        </w:rPr>
        <w:t>内</w:t>
      </w:r>
      <w:r>
        <w:rPr>
          <w:rFonts w:hint="eastAsia" w:asciiTheme="majorEastAsia" w:hAnsiTheme="majorEastAsia" w:eastAsiaTheme="majorEastAsia"/>
          <w:bCs/>
          <w:sz w:val="24"/>
          <w:szCs w:val="24"/>
          <w:lang w:eastAsia="zh-CN"/>
        </w:rPr>
        <w:t>将参选文件纸质原件密封送达比选人指定地点。</w:t>
      </w:r>
      <w:bookmarkEnd w:id="10"/>
    </w:p>
    <w:p>
      <w:pPr>
        <w:autoSpaceDE/>
        <w:autoSpaceDN/>
        <w:spacing w:line="360" w:lineRule="auto"/>
        <w:ind w:firstLine="472" w:firstLineChars="196"/>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五、联系方式</w:t>
      </w:r>
    </w:p>
    <w:p>
      <w:pPr>
        <w:pStyle w:val="7"/>
        <w:snapToGrid w:val="0"/>
        <w:spacing w:line="360"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商务联系人：</w:t>
      </w:r>
      <w:r>
        <w:rPr>
          <w:rFonts w:hint="eastAsia" w:cs="宋体" w:asciiTheme="majorEastAsia" w:hAnsiTheme="majorEastAsia" w:eastAsiaTheme="majorEastAsia"/>
          <w:bCs/>
          <w:szCs w:val="24"/>
          <w:lang w:val="en-US" w:eastAsia="zh-CN"/>
        </w:rPr>
        <w:t>黄梅钦</w:t>
      </w:r>
      <w:r>
        <w:rPr>
          <w:rFonts w:hint="eastAsia" w:cs="宋体" w:asciiTheme="majorEastAsia" w:hAnsiTheme="majorEastAsia" w:eastAsiaTheme="majorEastAsia"/>
          <w:bCs/>
          <w:szCs w:val="24"/>
        </w:rPr>
        <w:t xml:space="preserve">  电话：0596-6311</w:t>
      </w:r>
      <w:r>
        <w:rPr>
          <w:rFonts w:hint="eastAsia" w:cs="宋体" w:asciiTheme="majorEastAsia" w:hAnsiTheme="majorEastAsia" w:eastAsiaTheme="majorEastAsia"/>
          <w:bCs/>
          <w:szCs w:val="24"/>
          <w:lang w:val="en-US" w:eastAsia="zh-CN"/>
        </w:rPr>
        <w:t>073</w:t>
      </w:r>
      <w:r>
        <w:rPr>
          <w:rFonts w:hint="eastAsia" w:cs="宋体" w:asciiTheme="majorEastAsia" w:hAnsiTheme="majorEastAsia" w:eastAsiaTheme="majorEastAsia"/>
          <w:bCs/>
          <w:szCs w:val="24"/>
        </w:rPr>
        <w:t xml:space="preserve">  邮箱：</w:t>
      </w:r>
      <w:r>
        <w:rPr>
          <w:rFonts w:hint="eastAsia" w:cs="宋体" w:asciiTheme="majorEastAsia" w:hAnsiTheme="majorEastAsia" w:eastAsiaTheme="majorEastAsia"/>
          <w:bCs/>
          <w:szCs w:val="24"/>
          <w:lang w:val="en-US" w:eastAsia="zh-CN"/>
        </w:rPr>
        <w:t>huangmq</w:t>
      </w:r>
      <w:r>
        <w:rPr>
          <w:rFonts w:hint="eastAsia" w:cs="宋体" w:asciiTheme="majorEastAsia" w:hAnsiTheme="majorEastAsia" w:eastAsiaTheme="majorEastAsia"/>
          <w:bCs/>
          <w:szCs w:val="24"/>
        </w:rPr>
        <w:t>@f</w:t>
      </w:r>
      <w:r>
        <w:rPr>
          <w:rFonts w:hint="eastAsia" w:cs="宋体" w:asciiTheme="majorEastAsia" w:hAnsiTheme="majorEastAsia" w:eastAsiaTheme="majorEastAsia"/>
          <w:bCs/>
          <w:szCs w:val="24"/>
          <w:lang w:val="en-US" w:eastAsia="zh-CN"/>
        </w:rPr>
        <w:t>j</w:t>
      </w:r>
      <w:r>
        <w:rPr>
          <w:rFonts w:hint="eastAsia" w:cs="宋体" w:asciiTheme="majorEastAsia" w:hAnsiTheme="majorEastAsia" w:eastAsiaTheme="majorEastAsia"/>
          <w:bCs/>
          <w:szCs w:val="24"/>
        </w:rPr>
        <w:t>pec</w:t>
      </w:r>
      <w:r>
        <w:rPr>
          <w:rFonts w:hint="eastAsia" w:cs="宋体" w:asciiTheme="majorEastAsia" w:hAnsiTheme="majorEastAsia" w:eastAsiaTheme="majorEastAsia"/>
          <w:bCs/>
          <w:szCs w:val="24"/>
          <w:lang w:val="en-US" w:eastAsia="zh-CN"/>
        </w:rPr>
        <w:t>.</w:t>
      </w:r>
      <w:r>
        <w:rPr>
          <w:rFonts w:hint="eastAsia" w:cs="宋体" w:asciiTheme="majorEastAsia" w:hAnsiTheme="majorEastAsia" w:eastAsiaTheme="majorEastAsia"/>
          <w:bCs/>
          <w:szCs w:val="24"/>
        </w:rPr>
        <w:t>com</w:t>
      </w:r>
      <w:r>
        <w:rPr>
          <w:rFonts w:hint="eastAsia" w:cs="宋体" w:asciiTheme="majorEastAsia" w:hAnsiTheme="majorEastAsia" w:eastAsiaTheme="majorEastAsia"/>
          <w:bCs/>
          <w:szCs w:val="24"/>
          <w:lang w:val="en-US" w:eastAsia="zh-CN"/>
        </w:rPr>
        <w:t>.</w:t>
      </w:r>
      <w:r>
        <w:rPr>
          <w:rFonts w:hint="eastAsia" w:cs="宋体" w:asciiTheme="majorEastAsia" w:hAnsiTheme="majorEastAsia" w:eastAsiaTheme="majorEastAsia"/>
          <w:bCs/>
          <w:szCs w:val="24"/>
        </w:rPr>
        <w:t>cn</w:t>
      </w:r>
    </w:p>
    <w:p>
      <w:pPr>
        <w:pStyle w:val="7"/>
        <w:snapToGrid w:val="0"/>
        <w:spacing w:line="360" w:lineRule="auto"/>
        <w:ind w:firstLine="480" w:firstLineChars="200"/>
        <w:rPr>
          <w:rFonts w:hint="eastAsia" w:cs="宋体" w:asciiTheme="majorEastAsia" w:hAnsiTheme="majorEastAsia" w:eastAsiaTheme="majorEastAsia"/>
          <w:bCs/>
          <w:szCs w:val="24"/>
          <w:lang w:val="en-US" w:eastAsia="zh-CN"/>
        </w:rPr>
      </w:pPr>
      <w:r>
        <w:rPr>
          <w:rFonts w:hint="eastAsia" w:cs="宋体" w:asciiTheme="majorEastAsia" w:hAnsiTheme="majorEastAsia" w:eastAsiaTheme="majorEastAsia"/>
          <w:bCs/>
          <w:szCs w:val="24"/>
        </w:rPr>
        <w:t>纪检监察室电话：0596-6311</w:t>
      </w:r>
      <w:r>
        <w:rPr>
          <w:rFonts w:hint="eastAsia" w:cs="宋体" w:asciiTheme="majorEastAsia" w:hAnsiTheme="majorEastAsia" w:eastAsiaTheme="majorEastAsia"/>
          <w:bCs/>
          <w:szCs w:val="24"/>
          <w:lang w:val="en-US" w:eastAsia="zh-CN"/>
        </w:rPr>
        <w:t>774</w:t>
      </w:r>
    </w:p>
    <w:p>
      <w:pPr>
        <w:pStyle w:val="7"/>
        <w:snapToGrid w:val="0"/>
        <w:spacing w:line="360" w:lineRule="auto"/>
        <w:ind w:firstLine="480" w:firstLineChars="200"/>
        <w:rPr>
          <w:rFonts w:cs="宋体" w:asciiTheme="majorEastAsia" w:hAnsiTheme="majorEastAsia" w:eastAsiaTheme="majorEastAsia"/>
          <w:b/>
          <w:bCs/>
          <w:szCs w:val="24"/>
        </w:rPr>
      </w:pPr>
      <w:r>
        <w:rPr>
          <w:rFonts w:hint="eastAsia" w:cs="宋体" w:asciiTheme="majorEastAsia" w:hAnsiTheme="majorEastAsia" w:eastAsiaTheme="majorEastAsia"/>
          <w:bCs/>
          <w:szCs w:val="24"/>
        </w:rPr>
        <w:t>联系地址：漳州市漳浦县杜浔镇杜昌路9号</w:t>
      </w:r>
      <w:r>
        <w:rPr>
          <w:rFonts w:hint="eastAsia" w:cs="宋体" w:asciiTheme="majorEastAsia" w:hAnsiTheme="majorEastAsia" w:eastAsiaTheme="majorEastAsia"/>
          <w:bCs/>
          <w:szCs w:val="24"/>
          <w:lang w:val="en-US" w:eastAsia="zh-CN"/>
        </w:rPr>
        <w:t xml:space="preserve">     </w:t>
      </w:r>
      <w:r>
        <w:rPr>
          <w:bCs/>
          <w:color w:val="000000" w:themeColor="text1"/>
          <w:szCs w:val="24"/>
          <w14:textFill>
            <w14:solidFill>
              <w14:schemeClr w14:val="tx1"/>
            </w14:solidFill>
          </w14:textFill>
        </w:rPr>
        <w:t>邮    编：363216</w:t>
      </w:r>
    </w:p>
    <w:p>
      <w:pPr>
        <w:tabs>
          <w:tab w:val="left" w:pos="1272"/>
        </w:tabs>
        <w:spacing w:line="360" w:lineRule="auto"/>
        <w:ind w:left="9"/>
        <w:jc w:val="center"/>
        <w:rPr>
          <w:rFonts w:hint="eastAsia"/>
          <w:sz w:val="24"/>
          <w:szCs w:val="24"/>
          <w:lang w:val="en-US" w:eastAsia="zh-CN"/>
        </w:rPr>
      </w:pPr>
      <w:r>
        <w:rPr>
          <w:rFonts w:hint="eastAsia"/>
          <w:sz w:val="24"/>
          <w:szCs w:val="24"/>
          <w:lang w:val="en-US" w:eastAsia="zh-CN"/>
        </w:rPr>
        <w:t xml:space="preserve">                        </w:t>
      </w:r>
    </w:p>
    <w:p>
      <w:pPr>
        <w:tabs>
          <w:tab w:val="left" w:pos="1272"/>
        </w:tabs>
        <w:spacing w:line="360" w:lineRule="auto"/>
        <w:ind w:left="9"/>
        <w:jc w:val="center"/>
        <w:rPr>
          <w:sz w:val="24"/>
          <w:szCs w:val="24"/>
          <w:lang w:eastAsia="zh-CN"/>
        </w:rPr>
      </w:pPr>
      <w:r>
        <w:rPr>
          <w:rFonts w:hint="eastAsia"/>
          <w:sz w:val="24"/>
          <w:szCs w:val="24"/>
          <w:lang w:val="en-US" w:eastAsia="zh-CN"/>
        </w:rPr>
        <w:t xml:space="preserve">                           </w:t>
      </w:r>
      <w:r>
        <w:rPr>
          <w:rFonts w:hint="eastAsia"/>
          <w:sz w:val="24"/>
          <w:szCs w:val="24"/>
          <w:lang w:eastAsia="zh-CN"/>
        </w:rPr>
        <w:t>福建福海创石油化工有限公司</w:t>
      </w:r>
    </w:p>
    <w:p>
      <w:pPr>
        <w:spacing w:line="360" w:lineRule="auto"/>
        <w:ind w:firstLine="5760" w:firstLineChars="2400"/>
        <w:rPr>
          <w:sz w:val="24"/>
          <w:szCs w:val="24"/>
          <w:lang w:val="en-US" w:eastAsia="zh-CN"/>
        </w:rPr>
      </w:pPr>
      <w:r>
        <w:rPr>
          <w:rFonts w:hint="eastAsia"/>
          <w:sz w:val="24"/>
          <w:szCs w:val="24"/>
          <w:lang w:eastAsia="zh-CN"/>
        </w:rPr>
        <w:t>202</w:t>
      </w:r>
      <w:r>
        <w:rPr>
          <w:rFonts w:hint="eastAsia"/>
          <w:sz w:val="24"/>
          <w:szCs w:val="24"/>
          <w:lang w:val="en-US" w:eastAsia="zh-CN"/>
        </w:rPr>
        <w:t>2</w:t>
      </w:r>
      <w:r>
        <w:rPr>
          <w:rFonts w:hint="eastAsia"/>
          <w:sz w:val="24"/>
          <w:szCs w:val="24"/>
          <w:lang w:eastAsia="zh-CN"/>
        </w:rPr>
        <w:t>.</w:t>
      </w:r>
      <w:r>
        <w:rPr>
          <w:rFonts w:hint="eastAsia"/>
          <w:sz w:val="24"/>
          <w:szCs w:val="24"/>
          <w:lang w:val="en-US" w:eastAsia="zh-CN"/>
        </w:rPr>
        <w:t>11</w:t>
      </w:r>
      <w:r>
        <w:rPr>
          <w:rFonts w:hint="eastAsia"/>
          <w:sz w:val="24"/>
          <w:szCs w:val="24"/>
          <w:lang w:eastAsia="zh-CN"/>
        </w:rPr>
        <w:t>.</w:t>
      </w:r>
      <w:r>
        <w:rPr>
          <w:rFonts w:hint="eastAsia"/>
          <w:sz w:val="24"/>
          <w:szCs w:val="24"/>
          <w:lang w:val="en-US" w:eastAsia="zh-CN"/>
        </w:rPr>
        <w:t>10</w:t>
      </w:r>
    </w:p>
    <w:p>
      <w:pPr>
        <w:pStyle w:val="3"/>
        <w:tabs>
          <w:tab w:val="left" w:pos="1262"/>
        </w:tabs>
        <w:spacing w:line="355" w:lineRule="exact"/>
        <w:ind w:left="0" w:right="108"/>
        <w:jc w:val="center"/>
        <w:rPr>
          <w:lang w:eastAsia="zh-CN"/>
        </w:rPr>
        <w:sectPr>
          <w:footerReference r:id="rId3" w:type="default"/>
          <w:pgSz w:w="11910" w:h="16840"/>
          <w:pgMar w:top="1500" w:right="1020" w:bottom="740" w:left="86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pStyle w:val="10"/>
        <w:spacing w:line="360" w:lineRule="auto"/>
        <w:ind w:firstLine="480" w:firstLineChars="200"/>
        <w:rPr>
          <w:rFonts w:hint="eastAsia" w:asciiTheme="majorEastAsia" w:hAnsiTheme="majorEastAsia" w:eastAsiaTheme="majorEastAsia"/>
          <w:u w:val="single"/>
          <w:lang w:eastAsia="zh-CN"/>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eastAsia" w:asciiTheme="majorEastAsia" w:hAnsiTheme="majorEastAsia" w:eastAsiaTheme="majorEastAsia"/>
          <w:u w:val="single"/>
          <w:lang w:eastAsia="zh-CN"/>
        </w:rPr>
        <w:t xml:space="preserve"> </w:t>
      </w:r>
      <w:r>
        <w:rPr>
          <w:rFonts w:hint="eastAsia" w:asciiTheme="majorEastAsia" w:hAnsiTheme="majorEastAsia" w:eastAsiaTheme="majorEastAsia"/>
          <w:u w:val="single"/>
          <w:lang w:val="en-US" w:eastAsia="zh-CN"/>
        </w:rPr>
        <w:t>光学</w:t>
      </w:r>
      <w:r>
        <w:rPr>
          <w:rFonts w:ascii="宋体" w:hAnsi="宋体" w:eastAsia="宋体" w:cs="宋体"/>
          <w:sz w:val="24"/>
          <w:szCs w:val="24"/>
          <w:u w:val="single"/>
        </w:rPr>
        <w:t>生物显微镜</w:t>
      </w:r>
      <w:r>
        <w:rPr>
          <w:rFonts w:hint="eastAsia" w:asciiTheme="majorEastAsia" w:hAnsiTheme="majorEastAsia" w:eastAsiaTheme="majorEastAsia"/>
          <w:bCs/>
          <w:u w:val="single"/>
          <w:lang w:eastAsia="zh-CN"/>
        </w:rPr>
        <w:t>采购</w:t>
      </w:r>
      <w:r>
        <w:rPr>
          <w:rFonts w:hint="eastAsia" w:asciiTheme="majorEastAsia" w:hAnsiTheme="majorEastAsia" w:eastAsiaTheme="majorEastAsia"/>
          <w:u w:val="single"/>
          <w:lang w:eastAsia="zh-CN"/>
        </w:rPr>
        <w:t xml:space="preserve"> </w:t>
      </w:r>
    </w:p>
    <w:p>
      <w:pPr>
        <w:pStyle w:val="10"/>
        <w:spacing w:line="360" w:lineRule="auto"/>
        <w:ind w:firstLine="480" w:firstLineChars="200"/>
        <w:rPr>
          <w:rFonts w:hint="eastAsia" w:asciiTheme="majorEastAsia" w:hAnsiTheme="majorEastAsia" w:eastAsiaTheme="majorEastAsia"/>
          <w:u w:val="none"/>
          <w:lang w:val="en-US" w:eastAsia="zh-CN"/>
        </w:rPr>
      </w:pPr>
      <w:r>
        <w:rPr>
          <w:rFonts w:hint="eastAsia" w:asciiTheme="majorEastAsia" w:hAnsiTheme="majorEastAsia" w:eastAsiaTheme="majorEastAsia"/>
          <w:u w:val="none"/>
          <w:lang w:val="en-US" w:eastAsia="zh-CN"/>
        </w:rPr>
        <w:t>(二）项目数量：</w:t>
      </w:r>
      <w:r>
        <w:rPr>
          <w:rFonts w:hint="eastAsia" w:asciiTheme="majorEastAsia" w:hAnsiTheme="majorEastAsia" w:eastAsiaTheme="majorEastAsia"/>
          <w:u w:val="single"/>
          <w:lang w:val="en-US" w:eastAsia="zh-CN"/>
        </w:rPr>
        <w:t>2台</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val="en-US" w:eastAsia="zh-CN"/>
        </w:rPr>
        <w:t>三</w:t>
      </w:r>
      <w:r>
        <w:rPr>
          <w:rFonts w:asciiTheme="majorEastAsia" w:hAnsiTheme="majorEastAsia" w:eastAsiaTheme="majorEastAsia"/>
          <w:lang w:eastAsia="zh-CN"/>
        </w:rPr>
        <w:t>)</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w:t>
      </w:r>
      <w:r>
        <w:rPr>
          <w:rFonts w:hint="eastAsia" w:asciiTheme="majorEastAsia" w:hAnsiTheme="majorEastAsia" w:eastAsiaTheme="majorEastAsia"/>
          <w:lang w:val="en-US" w:eastAsia="zh-CN"/>
        </w:rPr>
        <w:t>6</w:t>
      </w:r>
      <w:r>
        <w:rPr>
          <w:rFonts w:hint="eastAsia" w:asciiTheme="majorEastAsia" w:hAnsiTheme="majorEastAsia" w:eastAsiaTheme="majorEastAsia"/>
          <w:lang w:eastAsia="zh-CN"/>
        </w:rPr>
        <w:t>号</w:t>
      </w:r>
    </w:p>
    <w:p>
      <w:pPr>
        <w:pStyle w:val="10"/>
        <w:spacing w:line="360" w:lineRule="auto"/>
        <w:ind w:left="2164" w:leftChars="220" w:hanging="1680" w:hangingChars="7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val="en-US" w:eastAsia="zh-CN"/>
        </w:rPr>
        <w:t>四</w:t>
      </w:r>
      <w:r>
        <w:rPr>
          <w:rFonts w:asciiTheme="majorEastAsia" w:hAnsiTheme="majorEastAsia" w:eastAsiaTheme="majorEastAsia"/>
          <w:lang w:eastAsia="zh-CN"/>
        </w:rPr>
        <w:t>)</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val="en-US" w:eastAsia="zh-CN"/>
        </w:rPr>
        <w:t>五</w:t>
      </w:r>
      <w:r>
        <w:rPr>
          <w:rFonts w:asciiTheme="majorEastAsia" w:hAnsiTheme="majorEastAsia" w:eastAsiaTheme="majorEastAsia"/>
          <w:lang w:eastAsia="zh-CN"/>
        </w:rPr>
        <w:t>)比选范围：</w:t>
      </w:r>
    </w:p>
    <w:p>
      <w:pPr>
        <w:spacing w:line="360" w:lineRule="auto"/>
        <w:ind w:firstLine="480" w:firstLineChars="200"/>
        <w:rPr>
          <w:rFonts w:hint="eastAsia" w:asciiTheme="majorEastAsia" w:hAnsiTheme="majorEastAsia" w:eastAsiaTheme="majorEastAsia"/>
          <w:snapToGrid w:val="0"/>
          <w:spacing w:val="8"/>
          <w:sz w:val="24"/>
          <w:szCs w:val="24"/>
          <w:u w:val="single"/>
          <w:lang w:val="en-US" w:eastAsia="zh-CN"/>
        </w:rPr>
      </w:pPr>
      <w:r>
        <w:rPr>
          <w:rFonts w:hint="eastAsia" w:asciiTheme="majorEastAsia" w:hAnsiTheme="majorEastAsia" w:eastAsiaTheme="majorEastAsia"/>
          <w:sz w:val="24"/>
          <w:szCs w:val="24"/>
          <w:lang w:eastAsia="zh-CN"/>
        </w:rPr>
        <w:t>1.项目概况：</w:t>
      </w:r>
      <w:r>
        <w:rPr>
          <w:rFonts w:hint="eastAsia" w:asciiTheme="majorEastAsia" w:hAnsiTheme="majorEastAsia" w:eastAsiaTheme="majorEastAsia"/>
          <w:snapToGrid w:val="0"/>
          <w:spacing w:val="8"/>
          <w:sz w:val="24"/>
          <w:szCs w:val="24"/>
          <w:u w:val="single"/>
          <w:lang w:eastAsia="zh-CN"/>
        </w:rPr>
        <w:t xml:space="preserve"> </w:t>
      </w:r>
      <w:r>
        <w:rPr>
          <w:rFonts w:hint="eastAsia" w:asciiTheme="majorEastAsia" w:hAnsiTheme="majorEastAsia" w:eastAsiaTheme="majorEastAsia"/>
          <w:sz w:val="24"/>
          <w:szCs w:val="24"/>
          <w:u w:val="single"/>
          <w:lang w:val="en-US" w:eastAsia="zh-CN"/>
        </w:rPr>
        <w:t>光学</w:t>
      </w:r>
      <w:r>
        <w:rPr>
          <w:rFonts w:ascii="宋体" w:hAnsi="宋体" w:eastAsia="宋体" w:cs="宋体"/>
          <w:sz w:val="24"/>
          <w:szCs w:val="24"/>
          <w:u w:val="single"/>
        </w:rPr>
        <w:t>生物显微镜</w:t>
      </w:r>
      <w:r>
        <w:rPr>
          <w:rFonts w:hint="eastAsia" w:asciiTheme="majorEastAsia" w:hAnsiTheme="majorEastAsia" w:eastAsiaTheme="majorEastAsia"/>
          <w:snapToGrid w:val="0"/>
          <w:spacing w:val="8"/>
          <w:sz w:val="24"/>
          <w:szCs w:val="24"/>
          <w:u w:val="single"/>
          <w:lang w:eastAsia="zh-CN"/>
        </w:rPr>
        <w:t>采购</w:t>
      </w:r>
      <w:r>
        <w:rPr>
          <w:rFonts w:hint="eastAsia" w:asciiTheme="majorEastAsia" w:hAnsiTheme="majorEastAsia" w:eastAsiaTheme="majorEastAsia"/>
          <w:snapToGrid w:val="0"/>
          <w:spacing w:val="8"/>
          <w:sz w:val="24"/>
          <w:szCs w:val="24"/>
          <w:u w:val="single"/>
          <w:lang w:val="en-US" w:eastAsia="zh-CN"/>
        </w:rPr>
        <w:t>2台</w:t>
      </w:r>
    </w:p>
    <w:p>
      <w:pPr>
        <w:spacing w:line="360" w:lineRule="auto"/>
        <w:ind w:left="720" w:leftChars="218" w:hanging="240" w:hangingChars="1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2.项目范围及内容：</w:t>
      </w:r>
      <w:r>
        <w:rPr>
          <w:rFonts w:hint="eastAsia" w:asciiTheme="majorEastAsia" w:hAnsiTheme="majorEastAsia" w:eastAsiaTheme="majorEastAsia"/>
          <w:sz w:val="24"/>
          <w:szCs w:val="24"/>
          <w:lang w:val="en-US" w:eastAsia="zh-CN"/>
        </w:rPr>
        <w:t>光学生物显微镜放置于两座污水处理装置的实验室，作为生化污泥镜检和水质定性检测之用，从环境微生物层面为生产运行和工艺调整提供指导和依据；详细参数要求见附件《显微镜参数要求》。</w:t>
      </w:r>
    </w:p>
    <w:p>
      <w:pPr>
        <w:spacing w:line="360" w:lineRule="auto"/>
        <w:ind w:firstLine="480" w:firstLineChars="200"/>
        <w:rPr>
          <w:rFonts w:hint="eastAsia" w:asciiTheme="majorEastAsia" w:hAnsiTheme="majorEastAsia" w:eastAsiaTheme="majorEastAsia" w:cstheme="minorEastAsia"/>
          <w:kern w:val="59"/>
          <w:sz w:val="24"/>
          <w:szCs w:val="24"/>
          <w:lang w:val="en-US" w:eastAsia="zh-CN"/>
        </w:rPr>
      </w:pPr>
      <w:r>
        <w:rPr>
          <w:rFonts w:hint="eastAsia" w:asciiTheme="majorEastAsia" w:hAnsiTheme="majorEastAsia" w:eastAsiaTheme="majorEastAsia"/>
          <w:sz w:val="24"/>
          <w:szCs w:val="24"/>
          <w:lang w:eastAsia="zh-CN"/>
        </w:rPr>
        <w:t>3.相关要求标准、规范及规定：</w:t>
      </w:r>
      <w:r>
        <w:rPr>
          <w:rFonts w:hint="eastAsia" w:asciiTheme="majorEastAsia" w:hAnsiTheme="majorEastAsia" w:eastAsiaTheme="majorEastAsia"/>
          <w:sz w:val="24"/>
          <w:szCs w:val="24"/>
          <w:lang w:val="en-US" w:eastAsia="zh-CN"/>
        </w:rPr>
        <w:t>本</w:t>
      </w:r>
      <w:r>
        <w:rPr>
          <w:rFonts w:hint="eastAsia" w:asciiTheme="majorEastAsia" w:hAnsiTheme="majorEastAsia" w:eastAsiaTheme="majorEastAsia"/>
          <w:sz w:val="24"/>
          <w:szCs w:val="24"/>
          <w:lang w:eastAsia="zh-CN"/>
        </w:rPr>
        <w:t>仪器须符合</w:t>
      </w:r>
      <w:r>
        <w:rPr>
          <w:rFonts w:hint="eastAsia" w:asciiTheme="majorEastAsia" w:hAnsiTheme="majorEastAsia" w:eastAsiaTheme="majorEastAsia" w:cstheme="minorEastAsia"/>
          <w:kern w:val="59"/>
          <w:sz w:val="24"/>
          <w:szCs w:val="24"/>
          <w:lang w:val="en-US" w:eastAsia="zh-CN"/>
        </w:rPr>
        <w:t>国家验收标准。</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二、定义和解释</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三、比选文件组成</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10"/>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10"/>
        <w:spacing w:line="360" w:lineRule="auto"/>
        <w:ind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3"/>
        <w:spacing w:line="360" w:lineRule="auto"/>
        <w:ind w:left="68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四、比选文件的澄清</w:t>
      </w:r>
    </w:p>
    <w:p>
      <w:pPr>
        <w:pStyle w:val="10"/>
        <w:spacing w:line="360" w:lineRule="auto"/>
        <w:ind w:left="408" w:leftChars="0" w:right="91" w:hanging="408" w:hangingChars="184"/>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3"/>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10"/>
        <w:spacing w:line="360" w:lineRule="auto"/>
        <w:ind w:left="441" w:leftChars="0" w:right="226" w:hanging="441" w:hangingChars="184"/>
        <w:jc w:val="both"/>
        <w:rPr>
          <w:rFonts w:asciiTheme="majorEastAsia" w:hAnsiTheme="majorEastAsia" w:eastAsiaTheme="majorEastAsia"/>
          <w:lang w:eastAsia="zh-CN"/>
        </w:rPr>
      </w:pPr>
      <w:r>
        <w:rPr>
          <w:rFonts w:asciiTheme="majorEastAsia" w:hAnsiTheme="majorEastAsia" w:eastAsiaTheme="majorEastAsia"/>
          <w:lang w:eastAsia="zh-CN"/>
        </w:rPr>
        <w:t>1.</w:t>
      </w:r>
      <w:r>
        <w:rPr>
          <w:rFonts w:hint="eastAsia" w:asciiTheme="majorEastAsia" w:hAnsiTheme="majorEastAsia" w:eastAsiaTheme="majorEastAsia"/>
          <w:lang w:val="en-US" w:eastAsia="zh-CN"/>
        </w:rPr>
        <w:t xml:space="preserve"> </w:t>
      </w:r>
      <w:r>
        <w:rPr>
          <w:rFonts w:asciiTheme="majorEastAsia" w:hAnsiTheme="majorEastAsia" w:eastAsiaTheme="majorEastAsia"/>
          <w:lang w:eastAsia="zh-CN"/>
        </w:rPr>
        <w:t>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10"/>
        <w:spacing w:line="360" w:lineRule="auto"/>
        <w:ind w:left="441" w:leftChars="0" w:right="222" w:hanging="441" w:hangingChars="184"/>
        <w:rPr>
          <w:rFonts w:asciiTheme="majorEastAsia" w:hAnsiTheme="majorEastAsia" w:eastAsiaTheme="majorEastAsia"/>
          <w:lang w:eastAsia="zh-CN"/>
        </w:rPr>
      </w:pPr>
      <w:r>
        <w:rPr>
          <w:rFonts w:asciiTheme="majorEastAsia" w:hAnsiTheme="majorEastAsia" w:eastAsiaTheme="majorEastAsia"/>
          <w:lang w:eastAsia="zh-CN"/>
        </w:rPr>
        <w:t>2.</w:t>
      </w:r>
      <w:r>
        <w:rPr>
          <w:rFonts w:hint="eastAsia" w:asciiTheme="majorEastAsia" w:hAnsiTheme="majorEastAsia" w:eastAsiaTheme="majorEastAsia"/>
          <w:lang w:val="en-US" w:eastAsia="zh-CN"/>
        </w:rPr>
        <w:t xml:space="preserve"> </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10"/>
        <w:spacing w:line="360" w:lineRule="auto"/>
        <w:ind w:left="441" w:leftChars="0" w:hanging="441" w:hangingChars="184"/>
        <w:rPr>
          <w:rFonts w:asciiTheme="majorEastAsia" w:hAnsiTheme="majorEastAsia" w:eastAsiaTheme="majorEastAsia"/>
          <w:lang w:eastAsia="zh-CN"/>
        </w:rPr>
      </w:pPr>
      <w:r>
        <w:rPr>
          <w:rFonts w:asciiTheme="majorEastAsia" w:hAnsiTheme="majorEastAsia" w:eastAsiaTheme="majorEastAsia"/>
          <w:lang w:eastAsia="zh-CN"/>
        </w:rPr>
        <w:t>3.</w:t>
      </w:r>
      <w:r>
        <w:rPr>
          <w:rFonts w:hint="eastAsia" w:asciiTheme="majorEastAsia" w:hAnsiTheme="majorEastAsia" w:eastAsiaTheme="majorEastAsia"/>
          <w:lang w:val="en-US" w:eastAsia="zh-CN"/>
        </w:rPr>
        <w:t xml:space="preserve"> </w:t>
      </w:r>
      <w:r>
        <w:rPr>
          <w:rFonts w:asciiTheme="majorEastAsia" w:hAnsiTheme="majorEastAsia" w:eastAsiaTheme="majorEastAsia"/>
          <w:lang w:eastAsia="zh-CN"/>
        </w:rPr>
        <w:t>比选文件的修改书将构成比选文件的一部分，对参选人具有约束作用。</w:t>
      </w:r>
    </w:p>
    <w:p>
      <w:pPr>
        <w:pStyle w:val="10"/>
        <w:spacing w:line="360" w:lineRule="auto"/>
        <w:ind w:left="441" w:leftChars="0" w:hanging="441" w:hangingChars="184"/>
        <w:rPr>
          <w:rFonts w:asciiTheme="majorEastAsia" w:hAnsiTheme="majorEastAsia" w:eastAsiaTheme="majorEastAsia"/>
          <w:lang w:eastAsia="zh-CN"/>
        </w:rPr>
      </w:pPr>
      <w:r>
        <w:rPr>
          <w:rFonts w:hint="eastAsia" w:asciiTheme="majorEastAsia" w:hAnsiTheme="majorEastAsia" w:eastAsiaTheme="majorEastAsia"/>
          <w:lang w:eastAsia="zh-CN"/>
        </w:rPr>
        <w:t>4.</w:t>
      </w:r>
      <w:r>
        <w:rPr>
          <w:rFonts w:hint="eastAsia" w:asciiTheme="majorEastAsia" w:hAnsiTheme="majorEastAsia" w:eastAsiaTheme="majorEastAsia"/>
          <w:lang w:val="en-US" w:eastAsia="zh-CN"/>
        </w:rPr>
        <w:t xml:space="preserve"> </w:t>
      </w:r>
      <w:r>
        <w:rPr>
          <w:rFonts w:hint="eastAsia" w:asciiTheme="majorEastAsia" w:hAnsiTheme="majorEastAsia" w:eastAsiaTheme="majorEastAsia"/>
          <w:lang w:eastAsia="zh-CN"/>
        </w:rPr>
        <w:t>比选人所作的一切有效补充、修改文件，均被视为比选文件不可分割部分。</w:t>
      </w:r>
    </w:p>
    <w:p>
      <w:pPr>
        <w:pStyle w:val="3"/>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widowControl/>
        <w:autoSpaceDE/>
        <w:autoSpaceDN/>
        <w:spacing w:line="360" w:lineRule="auto"/>
        <w:ind w:left="441" w:leftChars="0" w:hanging="441" w:hangingChars="184"/>
        <w:jc w:val="both"/>
        <w:rPr>
          <w:rFonts w:asciiTheme="majorEastAsia" w:hAnsiTheme="majorEastAsia" w:eastAsiaTheme="majorEastAsia"/>
          <w:sz w:val="24"/>
          <w:szCs w:val="24"/>
          <w:lang w:eastAsia="zh-CN"/>
        </w:rPr>
      </w:pPr>
      <w:r>
        <w:rPr>
          <w:rFonts w:hint="eastAsia"/>
          <w:sz w:val="24"/>
          <w:szCs w:val="24"/>
          <w:lang w:eastAsia="zh-CN"/>
        </w:rPr>
        <w:t>1. 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left="441" w:leftChars="0" w:hanging="441" w:hangingChars="184"/>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hint="eastAsia" w:asciiTheme="majorEastAsia" w:hAnsiTheme="majorEastAsia" w:eastAsiaTheme="majorEastAsia"/>
          <w:sz w:val="24"/>
          <w:szCs w:val="24"/>
          <w:lang w:val="en-US" w:eastAsia="zh-CN"/>
        </w:rPr>
        <w:t xml:space="preserve"> </w:t>
      </w:r>
      <w:r>
        <w:rPr>
          <w:rFonts w:asciiTheme="majorEastAsia" w:hAnsiTheme="majorEastAsia" w:eastAsiaTheme="majorEastAsia"/>
          <w:sz w:val="24"/>
          <w:szCs w:val="24"/>
          <w:lang w:eastAsia="zh-CN"/>
        </w:rPr>
        <w:t>没有失信黑名单记录（以最高院失信被执行人系统发布信息为准）；</w:t>
      </w:r>
    </w:p>
    <w:p>
      <w:pPr>
        <w:pStyle w:val="37"/>
        <w:autoSpaceDE/>
        <w:autoSpaceDN/>
        <w:spacing w:before="0" w:line="360" w:lineRule="auto"/>
        <w:ind w:left="441" w:leftChars="0" w:hanging="441" w:hangingChars="184"/>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hint="eastAsia" w:asciiTheme="majorEastAsia" w:hAnsiTheme="majorEastAsia" w:eastAsiaTheme="majorEastAsia"/>
          <w:sz w:val="24"/>
          <w:szCs w:val="24"/>
          <w:lang w:val="en-US" w:eastAsia="zh-CN"/>
        </w:rPr>
        <w:t xml:space="preserve"> </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spacing w:line="360" w:lineRule="auto"/>
        <w:ind w:left="441" w:leftChars="0" w:right="191" w:rightChars="87" w:hanging="441" w:hangingChars="184"/>
        <w:rPr>
          <w:rFonts w:asciiTheme="majorEastAsia" w:hAnsiTheme="majorEastAsia" w:eastAsiaTheme="majorEastAsia"/>
          <w:b/>
          <w:w w:val="95"/>
          <w:sz w:val="24"/>
          <w:szCs w:val="24"/>
          <w:lang w:eastAsia="zh-CN"/>
        </w:rPr>
      </w:pPr>
      <w:r>
        <w:rPr>
          <w:rFonts w:hint="eastAsia"/>
          <w:sz w:val="24"/>
          <w:szCs w:val="24"/>
          <w:lang w:eastAsia="zh-CN"/>
        </w:rPr>
        <w:t xml:space="preserve">4. </w:t>
      </w:r>
      <w:r>
        <w:rPr>
          <w:rFonts w:hint="eastAsia" w:asciiTheme="majorEastAsia" w:hAnsiTheme="majorEastAsia" w:eastAsiaTheme="majorEastAsia"/>
          <w:sz w:val="24"/>
          <w:szCs w:val="24"/>
          <w:lang w:eastAsia="zh-CN"/>
        </w:rPr>
        <w:t>本项目不接受联合体投标</w:t>
      </w:r>
      <w:r>
        <w:rPr>
          <w:rFonts w:hint="eastAsia"/>
          <w:sz w:val="24"/>
          <w:szCs w:val="24"/>
          <w:lang w:eastAsia="zh-CN"/>
        </w:rPr>
        <w:t>。</w:t>
      </w:r>
    </w:p>
    <w:p>
      <w:pPr>
        <w:pStyle w:val="3"/>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七、参选保证金</w:t>
      </w:r>
    </w:p>
    <w:p>
      <w:pPr>
        <w:pStyle w:val="10"/>
        <w:spacing w:beforeLines="50" w:afterLines="50"/>
        <w:ind w:left="477" w:leftChars="217" w:right="121" w:firstLine="38" w:firstLineChars="16"/>
        <w:jc w:val="both"/>
        <w:rPr>
          <w:rFonts w:cs="Arial" w:asciiTheme="majorEastAsia" w:hAnsiTheme="majorEastAsia" w:eastAsiaTheme="majorEastAsia"/>
          <w:color w:val="333333"/>
          <w:sz w:val="24"/>
          <w:szCs w:val="24"/>
          <w:u w:val="none"/>
          <w:lang w:eastAsia="zh-CN"/>
        </w:rPr>
      </w:pPr>
      <w:r>
        <w:rPr>
          <w:rFonts w:hint="eastAsia" w:cs="Arial" w:asciiTheme="majorEastAsia" w:hAnsiTheme="majorEastAsia" w:eastAsiaTheme="majorEastAsia"/>
          <w:color w:val="333333"/>
          <w:sz w:val="24"/>
          <w:szCs w:val="24"/>
          <w:u w:val="none"/>
          <w:lang w:val="en-US" w:eastAsia="zh-CN" w:bidi="ar-SA"/>
        </w:rPr>
        <w:t>本项目不设参选保证金。</w:t>
      </w:r>
    </w:p>
    <w:p>
      <w:pPr>
        <w:pStyle w:val="3"/>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八、参选文件的递交</w:t>
      </w:r>
    </w:p>
    <w:p>
      <w:pPr>
        <w:pStyle w:val="4"/>
        <w:tabs>
          <w:tab w:val="left" w:pos="6879"/>
        </w:tabs>
        <w:spacing w:line="360" w:lineRule="auto"/>
        <w:ind w:left="443" w:leftChars="0" w:right="106" w:hanging="443" w:hangingChars="184"/>
        <w:rPr>
          <w:rFonts w:asciiTheme="majorEastAsia" w:hAnsiTheme="majorEastAsia" w:eastAsiaTheme="majorEastAsia"/>
          <w:lang w:eastAsia="zh-CN"/>
        </w:rPr>
      </w:pPr>
      <w:r>
        <w:rPr>
          <w:rFonts w:asciiTheme="majorEastAsia" w:hAnsiTheme="majorEastAsia" w:eastAsiaTheme="majorEastAsia"/>
          <w:lang w:eastAsia="zh-CN"/>
        </w:rPr>
        <w:t>1.</w:t>
      </w:r>
      <w:r>
        <w:rPr>
          <w:rFonts w:hint="eastAsia" w:asciiTheme="majorEastAsia" w:hAnsiTheme="majorEastAsia" w:eastAsiaTheme="majorEastAsia"/>
          <w:lang w:val="en-US" w:eastAsia="zh-CN"/>
        </w:rPr>
        <w:t xml:space="preserve"> </w:t>
      </w:r>
      <w:r>
        <w:rPr>
          <w:rFonts w:asciiTheme="majorEastAsia" w:hAnsiTheme="majorEastAsia" w:eastAsiaTheme="majorEastAsia"/>
          <w:lang w:eastAsia="zh-CN"/>
        </w:rPr>
        <w:t>参选文件递交的截止时间：</w:t>
      </w:r>
      <w:r>
        <w:rPr>
          <w:rFonts w:hint="eastAsia" w:asciiTheme="majorEastAsia" w:hAnsiTheme="majorEastAsia" w:eastAsiaTheme="majorEastAsia"/>
          <w:lang w:eastAsia="zh-CN"/>
        </w:rPr>
        <w:t>见比选公告</w:t>
      </w:r>
    </w:p>
    <w:p>
      <w:pPr>
        <w:pStyle w:val="4"/>
        <w:tabs>
          <w:tab w:val="left" w:pos="6879"/>
        </w:tabs>
        <w:spacing w:line="360" w:lineRule="auto"/>
        <w:ind w:left="443" w:leftChars="0" w:right="106" w:hanging="443" w:hangingChars="184"/>
        <w:rPr>
          <w:rFonts w:asciiTheme="majorEastAsia" w:hAnsiTheme="majorEastAsia" w:eastAsiaTheme="majorEastAsia"/>
          <w:spacing w:val="-57"/>
          <w:lang w:eastAsia="zh-CN"/>
        </w:rPr>
      </w:pPr>
      <w:r>
        <w:rPr>
          <w:rFonts w:asciiTheme="majorEastAsia" w:hAnsiTheme="majorEastAsia" w:eastAsiaTheme="majorEastAsia"/>
          <w:lang w:eastAsia="zh-CN"/>
        </w:rPr>
        <w:t>2.</w:t>
      </w:r>
      <w:r>
        <w:rPr>
          <w:rFonts w:hint="eastAsia" w:asciiTheme="majorEastAsia" w:hAnsiTheme="majorEastAsia" w:eastAsiaTheme="majorEastAsia"/>
          <w:lang w:val="en-US" w:eastAsia="zh-CN"/>
        </w:rPr>
        <w:t xml:space="preserve"> </w:t>
      </w:r>
      <w:r>
        <w:rPr>
          <w:rFonts w:asciiTheme="majorEastAsia" w:hAnsiTheme="majorEastAsia" w:eastAsiaTheme="majorEastAsia"/>
          <w:spacing w:val="4"/>
          <w:lang w:eastAsia="zh-CN"/>
        </w:rPr>
        <w:t>递交</w:t>
      </w:r>
      <w:r>
        <w:rPr>
          <w:rFonts w:asciiTheme="majorEastAsia" w:hAnsiTheme="majorEastAsia" w:eastAsiaTheme="majorEastAsia"/>
          <w:lang w:eastAsia="zh-CN"/>
        </w:rPr>
        <w:t>参</w:t>
      </w:r>
      <w:r>
        <w:rPr>
          <w:rFonts w:asciiTheme="majorEastAsia" w:hAnsiTheme="majorEastAsia" w:eastAsiaTheme="majorEastAsia"/>
          <w:spacing w:val="4"/>
          <w:lang w:eastAsia="zh-CN"/>
        </w:rPr>
        <w:t>选文件的地</w:t>
      </w:r>
      <w:r>
        <w:rPr>
          <w:rFonts w:asciiTheme="majorEastAsia" w:hAnsiTheme="majorEastAsia" w:eastAsiaTheme="majorEastAsia"/>
          <w:lang w:eastAsia="zh-CN"/>
        </w:rPr>
        <w:t>点</w:t>
      </w:r>
      <w:r>
        <w:rPr>
          <w:rFonts w:asciiTheme="majorEastAsia" w:hAnsiTheme="majorEastAsia" w:eastAsiaTheme="majorEastAsia"/>
          <w:spacing w:val="4"/>
          <w:lang w:eastAsia="zh-CN"/>
        </w:rPr>
        <w:t>为：</w:t>
      </w:r>
      <w:r>
        <w:rPr>
          <w:rFonts w:hint="eastAsia" w:asciiTheme="majorEastAsia" w:hAnsiTheme="majorEastAsia" w:eastAsiaTheme="majorEastAsia"/>
          <w:spacing w:val="4"/>
          <w:lang w:eastAsia="zh-CN"/>
        </w:rPr>
        <w:t>漳州市漳浦县杜浔镇杜昌路9号</w:t>
      </w:r>
    </w:p>
    <w:p>
      <w:pPr>
        <w:pStyle w:val="4"/>
        <w:tabs>
          <w:tab w:val="left" w:pos="6879"/>
        </w:tabs>
        <w:spacing w:line="360" w:lineRule="auto"/>
        <w:ind w:left="440" w:leftChars="127" w:right="106" w:hanging="161" w:hangingChars="67"/>
        <w:rPr>
          <w:rFonts w:asciiTheme="majorEastAsia" w:hAnsiTheme="majorEastAsia" w:eastAsiaTheme="majorEastAsia"/>
          <w:spacing w:val="-4"/>
          <w:lang w:eastAsia="zh-CN"/>
        </w:rPr>
      </w:pPr>
      <w:r>
        <w:rPr>
          <w:rFonts w:hint="eastAsia" w:asciiTheme="majorEastAsia" w:hAnsiTheme="majorEastAsia" w:eastAsiaTheme="majorEastAsia"/>
          <w:lang w:eastAsia="zh-CN"/>
        </w:rPr>
        <w:t>商务</w:t>
      </w:r>
      <w:r>
        <w:rPr>
          <w:rFonts w:asciiTheme="majorEastAsia" w:hAnsiTheme="majorEastAsia" w:eastAsiaTheme="majorEastAsia"/>
          <w:lang w:eastAsia="zh-CN"/>
        </w:rPr>
        <w:t>联系人</w:t>
      </w:r>
      <w:r>
        <w:rPr>
          <w:rFonts w:asciiTheme="majorEastAsia" w:hAnsiTheme="majorEastAsia" w:eastAsiaTheme="majorEastAsia"/>
          <w:spacing w:val="-56"/>
          <w:lang w:eastAsia="zh-CN"/>
        </w:rPr>
        <w:t>：</w:t>
      </w:r>
      <w:r>
        <w:rPr>
          <w:rFonts w:hint="eastAsia" w:asciiTheme="majorEastAsia" w:hAnsiTheme="majorEastAsia" w:eastAsiaTheme="majorEastAsia"/>
          <w:spacing w:val="-56"/>
          <w:lang w:val="en-US" w:eastAsia="zh-CN"/>
        </w:rPr>
        <w:t>黄梅钦</w:t>
      </w:r>
      <w:r>
        <w:rPr>
          <w:rFonts w:hint="eastAsia" w:asciiTheme="majorEastAsia" w:hAnsiTheme="majorEastAsia" w:eastAsiaTheme="majorEastAsia"/>
          <w:lang w:eastAsia="zh-CN"/>
        </w:rPr>
        <w:t xml:space="preserve">    </w:t>
      </w:r>
      <w:r>
        <w:rPr>
          <w:rFonts w:asciiTheme="majorEastAsia" w:hAnsiTheme="majorEastAsia" w:eastAsiaTheme="majorEastAsia"/>
          <w:spacing w:val="-6"/>
          <w:lang w:eastAsia="zh-CN"/>
        </w:rPr>
        <w:t xml:space="preserve"> </w:t>
      </w:r>
      <w:r>
        <w:rPr>
          <w:rFonts w:asciiTheme="majorEastAsia" w:hAnsiTheme="majorEastAsia" w:eastAsiaTheme="majorEastAsia"/>
          <w:lang w:eastAsia="zh-CN"/>
        </w:rPr>
        <w:t>电话</w:t>
      </w:r>
      <w:r>
        <w:rPr>
          <w:rFonts w:asciiTheme="majorEastAsia" w:hAnsiTheme="majorEastAsia" w:eastAsiaTheme="majorEastAsia"/>
          <w:spacing w:val="-4"/>
          <w:lang w:eastAsia="zh-CN"/>
        </w:rPr>
        <w:t>：</w:t>
      </w:r>
      <w:r>
        <w:rPr>
          <w:rFonts w:hint="eastAsia" w:asciiTheme="majorEastAsia" w:hAnsiTheme="majorEastAsia" w:eastAsiaTheme="majorEastAsia"/>
          <w:spacing w:val="-4"/>
          <w:lang w:eastAsia="zh-CN"/>
        </w:rPr>
        <w:t>0596-6311</w:t>
      </w:r>
      <w:r>
        <w:rPr>
          <w:rFonts w:hint="eastAsia" w:asciiTheme="majorEastAsia" w:hAnsiTheme="majorEastAsia" w:eastAsiaTheme="majorEastAsia"/>
          <w:spacing w:val="-4"/>
          <w:lang w:val="en-US" w:eastAsia="zh-CN"/>
        </w:rPr>
        <w:t>073</w:t>
      </w:r>
    </w:p>
    <w:p>
      <w:pPr>
        <w:pStyle w:val="4"/>
        <w:tabs>
          <w:tab w:val="left" w:pos="6879"/>
        </w:tabs>
        <w:spacing w:line="360" w:lineRule="auto"/>
        <w:ind w:left="435" w:leftChars="127" w:right="106" w:hanging="156" w:hangingChars="67"/>
        <w:rPr>
          <w:rFonts w:asciiTheme="majorEastAsia" w:hAnsiTheme="majorEastAsia" w:eastAsiaTheme="majorEastAsia"/>
          <w:spacing w:val="-6"/>
          <w:lang w:eastAsia="zh-CN"/>
        </w:rPr>
      </w:pPr>
      <w:r>
        <w:rPr>
          <w:rFonts w:hint="eastAsia" w:asciiTheme="majorEastAsia" w:hAnsiTheme="majorEastAsia" w:eastAsiaTheme="majorEastAsia"/>
          <w:spacing w:val="-4"/>
          <w:lang w:eastAsia="zh-CN"/>
        </w:rPr>
        <w:t>技术联系人：</w:t>
      </w:r>
      <w:r>
        <w:rPr>
          <w:rFonts w:hint="eastAsia" w:asciiTheme="majorEastAsia" w:hAnsiTheme="majorEastAsia" w:eastAsiaTheme="majorEastAsia"/>
          <w:spacing w:val="-4"/>
          <w:lang w:val="en-US" w:eastAsia="zh-CN"/>
        </w:rPr>
        <w:t>郑伟</w:t>
      </w:r>
      <w:r>
        <w:rPr>
          <w:rFonts w:hint="eastAsia" w:asciiTheme="majorEastAsia" w:hAnsiTheme="majorEastAsia" w:eastAsiaTheme="majorEastAsia"/>
          <w:spacing w:val="-4"/>
          <w:lang w:eastAsia="zh-CN"/>
        </w:rPr>
        <w:t xml:space="preserve">   </w:t>
      </w:r>
      <w:r>
        <w:rPr>
          <w:rFonts w:hint="eastAsia" w:asciiTheme="majorEastAsia" w:hAnsiTheme="majorEastAsia" w:eastAsiaTheme="majorEastAsia"/>
          <w:spacing w:val="-4"/>
          <w:lang w:val="en-US" w:eastAsia="zh-CN"/>
        </w:rPr>
        <w:t xml:space="preserve"> </w:t>
      </w:r>
      <w:r>
        <w:rPr>
          <w:rFonts w:hint="eastAsia" w:asciiTheme="majorEastAsia" w:hAnsiTheme="majorEastAsia" w:eastAsiaTheme="majorEastAsia"/>
          <w:spacing w:val="-4"/>
          <w:lang w:eastAsia="zh-CN"/>
        </w:rPr>
        <w:t xml:space="preserve"> 电话：0596-6</w:t>
      </w:r>
      <w:r>
        <w:rPr>
          <w:rFonts w:hint="eastAsia" w:asciiTheme="majorEastAsia" w:hAnsiTheme="majorEastAsia" w:eastAsiaTheme="majorEastAsia"/>
          <w:spacing w:val="-4"/>
          <w:lang w:val="en-US" w:eastAsia="zh-CN"/>
        </w:rPr>
        <w:t>088461</w:t>
      </w:r>
    </w:p>
    <w:p>
      <w:pPr>
        <w:spacing w:line="360" w:lineRule="auto"/>
        <w:ind w:left="440" w:leftChars="127" w:hanging="161" w:hangingChars="67"/>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10"/>
        <w:spacing w:line="360" w:lineRule="auto"/>
        <w:ind w:left="441" w:leftChars="0" w:hanging="441" w:hangingChars="184"/>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10"/>
        <w:spacing w:line="360" w:lineRule="auto"/>
        <w:ind w:left="441" w:leftChars="0" w:right="106" w:hanging="441" w:hangingChars="184"/>
        <w:jc w:val="both"/>
        <w:rPr>
          <w:rFonts w:asciiTheme="majorEastAsia" w:hAnsiTheme="majorEastAsia" w:eastAsiaTheme="majorEastAsia"/>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3"/>
        <w:spacing w:line="360" w:lineRule="auto"/>
        <w:ind w:left="0" w:leftChars="0" w:firstLine="0" w:firstLineChars="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w w:val="95"/>
          <w:sz w:val="24"/>
          <w:szCs w:val="24"/>
          <w:lang w:eastAsia="zh-CN"/>
        </w:rPr>
        <w:t>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3"/>
        <w:tabs>
          <w:tab w:val="left" w:pos="0"/>
          <w:tab w:val="left" w:pos="567"/>
          <w:tab w:val="left" w:pos="993"/>
          <w:tab w:val="left" w:pos="1135"/>
        </w:tabs>
        <w:spacing w:line="360" w:lineRule="auto"/>
        <w:ind w:left="0" w:leftChars="0" w:firstLine="220" w:firstLineChars="0"/>
        <w:rPr>
          <w:rFonts w:cs="宋体" w:asciiTheme="majorEastAsia" w:hAnsiTheme="majorEastAsia" w:eastAsiaTheme="majorEastAsia"/>
          <w:bCs/>
          <w:sz w:val="21"/>
          <w:szCs w:val="21"/>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1"/>
          <w:szCs w:val="21"/>
          <w:lang w:eastAsia="zh-CN"/>
        </w:rPr>
        <w:t>对比选结果有异议的异议人不是本项目的参与者，或者与本项目无任何利害关系；</w:t>
      </w:r>
    </w:p>
    <w:p>
      <w:pPr>
        <w:pStyle w:val="13"/>
        <w:tabs>
          <w:tab w:val="left" w:pos="0"/>
          <w:tab w:val="left" w:pos="567"/>
          <w:tab w:val="left" w:pos="993"/>
          <w:tab w:val="left" w:pos="1135"/>
        </w:tabs>
        <w:spacing w:line="360" w:lineRule="auto"/>
        <w:ind w:left="0" w:leftChars="0" w:firstLine="220" w:firstLineChars="0"/>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3"/>
        <w:tabs>
          <w:tab w:val="left" w:pos="0"/>
          <w:tab w:val="left" w:pos="567"/>
          <w:tab w:val="left" w:pos="993"/>
          <w:tab w:val="left" w:pos="1135"/>
        </w:tabs>
        <w:spacing w:line="360" w:lineRule="auto"/>
        <w:ind w:left="0" w:leftChars="0" w:firstLine="220" w:firstLineChars="0"/>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left="0" w:leftChars="0" w:firstLine="218" w:firstLineChars="91"/>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asciiTheme="majorEastAsia" w:hAnsiTheme="majorEastAsia" w:eastAsiaTheme="majorEastAsia"/>
          <w:b/>
          <w:bCs w:val="0"/>
          <w:sz w:val="24"/>
          <w:szCs w:val="24"/>
          <w:lang w:val="en-US" w:eastAsia="zh-CN"/>
        </w:rPr>
        <w:t>3</w:t>
      </w:r>
      <w:r>
        <w:rPr>
          <w:rFonts w:hint="eastAsia" w:asciiTheme="majorEastAsia" w:hAnsiTheme="majorEastAsia" w:eastAsiaTheme="majorEastAsia"/>
          <w:b/>
          <w:bCs w:val="0"/>
          <w:sz w:val="24"/>
          <w:szCs w:val="24"/>
          <w:lang w:eastAsia="zh-CN"/>
        </w:rPr>
        <w:t>0000</w:t>
      </w:r>
      <w:r>
        <w:rPr>
          <w:rFonts w:hint="eastAsia" w:asciiTheme="majorEastAsia" w:hAnsiTheme="majorEastAsia" w:eastAsiaTheme="majorEastAsia"/>
          <w:b/>
          <w:bCs/>
          <w:sz w:val="24"/>
          <w:szCs w:val="24"/>
          <w:lang w:eastAsia="zh-CN"/>
        </w:rPr>
        <w:t>元</w:t>
      </w:r>
      <w:r>
        <w:rPr>
          <w:rFonts w:hint="eastAsia"/>
          <w:b/>
          <w:lang w:eastAsia="zh-CN"/>
        </w:rPr>
        <w:t>（含税价）</w:t>
      </w:r>
      <w:r>
        <w:rPr>
          <w:rFonts w:hint="eastAsia" w:asciiTheme="majorEastAsia" w:hAnsiTheme="majorEastAsia" w:eastAsiaTheme="majorEastAsia"/>
          <w:bCs/>
          <w:sz w:val="24"/>
          <w:szCs w:val="24"/>
          <w:lang w:eastAsia="zh-CN"/>
        </w:rPr>
        <w:t>。参选人所填报的参选</w:t>
      </w:r>
      <w:r>
        <w:rPr>
          <w:rFonts w:hint="eastAsia" w:asciiTheme="majorEastAsia" w:hAnsiTheme="majorEastAsia" w:eastAsiaTheme="majorEastAsia"/>
          <w:bCs/>
          <w:sz w:val="24"/>
          <w:szCs w:val="24"/>
          <w:lang w:val="en-US" w:eastAsia="zh-CN"/>
        </w:rPr>
        <w:t>含税</w:t>
      </w:r>
      <w:r>
        <w:rPr>
          <w:rFonts w:hint="eastAsia" w:asciiTheme="majorEastAsia" w:hAnsiTheme="majorEastAsia" w:eastAsiaTheme="majorEastAsia"/>
          <w:bCs/>
          <w:sz w:val="24"/>
          <w:szCs w:val="24"/>
          <w:lang w:eastAsia="zh-CN"/>
        </w:rPr>
        <w:t>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3"/>
        <w:tabs>
          <w:tab w:val="left" w:pos="4627"/>
        </w:tabs>
        <w:spacing w:line="360" w:lineRule="auto"/>
        <w:ind w:left="0"/>
        <w:jc w:val="center"/>
        <w:rPr>
          <w:lang w:eastAsia="zh-CN"/>
        </w:rPr>
      </w:pPr>
    </w:p>
    <w:p>
      <w:pPr>
        <w:rPr>
          <w:lang w:eastAsia="zh-CN"/>
        </w:rPr>
      </w:pPr>
    </w:p>
    <w:p>
      <w:pPr>
        <w:pStyle w:val="2"/>
        <w:rPr>
          <w:lang w:eastAsia="zh-CN"/>
        </w:rPr>
      </w:pP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10"/>
        <w:spacing w:line="360" w:lineRule="auto"/>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7"/>
        <w:numPr>
          <w:ilvl w:val="0"/>
          <w:numId w:val="2"/>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7"/>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7"/>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7"/>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37"/>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37"/>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37"/>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6）按本须知规定提供的其它资料</w:t>
      </w:r>
      <w:r>
        <w:rPr>
          <w:rFonts w:hint="eastAsia" w:asciiTheme="majorEastAsia" w:hAnsiTheme="majorEastAsia" w:eastAsiaTheme="majorEastAsia"/>
          <w:kern w:val="59"/>
          <w:sz w:val="24"/>
          <w:szCs w:val="24"/>
          <w:lang w:eastAsia="zh-CN"/>
        </w:rPr>
        <w:t>。</w:t>
      </w:r>
    </w:p>
    <w:p>
      <w:pPr>
        <w:pStyle w:val="10"/>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10"/>
        <w:spacing w:line="360" w:lineRule="auto"/>
        <w:ind w:firstLine="482" w:firstLineChars="200"/>
        <w:rPr>
          <w:lang w:eastAsia="zh-CN"/>
        </w:rPr>
      </w:pPr>
      <w:r>
        <w:rPr>
          <w:rFonts w:hint="eastAsia"/>
          <w:b/>
          <w:lang w:eastAsia="zh-CN"/>
        </w:rPr>
        <w:t>注：需提供参选文件及报价表电子版</w:t>
      </w:r>
      <w:r>
        <w:rPr>
          <w:rFonts w:hint="eastAsia"/>
          <w:b/>
          <w:lang w:val="en-US" w:eastAsia="zh-CN"/>
        </w:rPr>
        <w:t>U盘</w:t>
      </w:r>
      <w:r>
        <w:rPr>
          <w:rFonts w:hint="eastAsia"/>
          <w:b/>
          <w:lang w:eastAsia="zh-CN"/>
        </w:rPr>
        <w:t>一份（盖章PDF版），报价表须独立盖章密封</w:t>
      </w:r>
    </w:p>
    <w:p>
      <w:pPr>
        <w:pStyle w:val="3"/>
        <w:spacing w:line="360" w:lineRule="auto"/>
        <w:ind w:left="0" w:firstLine="458" w:firstLineChars="200"/>
        <w:rPr>
          <w:sz w:val="24"/>
          <w:szCs w:val="24"/>
          <w:lang w:eastAsia="zh-CN"/>
        </w:rPr>
      </w:pPr>
      <w:r>
        <w:rPr>
          <w:w w:val="95"/>
          <w:sz w:val="24"/>
          <w:szCs w:val="24"/>
          <w:lang w:eastAsia="zh-CN"/>
        </w:rPr>
        <w:t>二、参选书格式内容</w:t>
      </w:r>
    </w:p>
    <w:p>
      <w:pPr>
        <w:pStyle w:val="10"/>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10"/>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pPr>
        <w:pStyle w:val="3"/>
        <w:spacing w:line="360" w:lineRule="auto"/>
        <w:ind w:left="0" w:firstLine="458" w:firstLineChars="200"/>
        <w:rPr>
          <w:sz w:val="24"/>
          <w:szCs w:val="24"/>
          <w:lang w:eastAsia="zh-CN"/>
        </w:rPr>
      </w:pPr>
      <w:r>
        <w:rPr>
          <w:w w:val="95"/>
          <w:sz w:val="24"/>
          <w:szCs w:val="24"/>
          <w:lang w:eastAsia="zh-CN"/>
        </w:rPr>
        <w:t>三、参选报价</w:t>
      </w:r>
    </w:p>
    <w:p>
      <w:pPr>
        <w:pStyle w:val="10"/>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line="360" w:lineRule="auto"/>
        <w:ind w:left="0" w:firstLine="458" w:firstLineChars="200"/>
        <w:rPr>
          <w:sz w:val="24"/>
          <w:szCs w:val="24"/>
          <w:lang w:eastAsia="zh-CN"/>
        </w:rPr>
      </w:pPr>
      <w:r>
        <w:rPr>
          <w:w w:val="95"/>
          <w:sz w:val="24"/>
          <w:szCs w:val="24"/>
          <w:lang w:eastAsia="zh-CN"/>
        </w:rPr>
        <w:t>四、特别说明</w:t>
      </w:r>
    </w:p>
    <w:p>
      <w:pPr>
        <w:pStyle w:val="10"/>
        <w:spacing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10"/>
        <w:spacing w:line="360" w:lineRule="auto"/>
        <w:ind w:left="0" w:leftChars="0" w:right="224" w:firstLine="600" w:firstLineChars="250"/>
        <w:rPr>
          <w:sz w:val="21"/>
          <w:szCs w:val="21"/>
          <w:lang w:eastAsia="zh-CN"/>
        </w:rPr>
      </w:pPr>
      <w:r>
        <w:rPr>
          <w:lang w:eastAsia="zh-CN"/>
        </w:rPr>
        <w:t>2.</w:t>
      </w:r>
      <w:r>
        <w:rPr>
          <w:spacing w:val="-9"/>
          <w:sz w:val="21"/>
          <w:szCs w:val="21"/>
          <w:lang w:eastAsia="zh-CN"/>
        </w:rPr>
        <w:t>参选</w:t>
      </w:r>
      <w:r>
        <w:rPr>
          <w:rFonts w:hint="eastAsia"/>
          <w:spacing w:val="-9"/>
          <w:sz w:val="21"/>
          <w:szCs w:val="21"/>
          <w:lang w:eastAsia="zh-CN"/>
        </w:rPr>
        <w:t>人</w:t>
      </w:r>
      <w:r>
        <w:rPr>
          <w:spacing w:val="-9"/>
          <w:sz w:val="21"/>
          <w:szCs w:val="21"/>
          <w:lang w:eastAsia="zh-CN"/>
        </w:rPr>
        <w:t>收到比选文件后，如有疑问需要澄清，请以书面形式在规定时间内报比选人汇总。</w:t>
      </w:r>
    </w:p>
    <w:p>
      <w:pPr>
        <w:pStyle w:val="10"/>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1"/>
        <w:spacing w:after="0" w:line="360" w:lineRule="auto"/>
        <w:ind w:left="0" w:leftChars="0" w:firstLine="543" w:firstLineChars="245"/>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0"/>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0"/>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88651"/>
      <w:bookmarkStart w:id="1" w:name="_Toc430492133"/>
      <w:bookmarkStart w:id="2" w:name="_Toc177186249"/>
      <w:bookmarkStart w:id="3" w:name="_Toc415567504"/>
      <w:bookmarkStart w:id="4" w:name="_Toc430488858"/>
      <w:bookmarkStart w:id="5" w:name="_Toc430489126"/>
      <w:bookmarkStart w:id="6" w:name="_Toc304357904"/>
      <w:bookmarkStart w:id="7" w:name="_Toc430422420"/>
      <w:bookmarkStart w:id="8" w:name="_Toc430490619"/>
    </w:p>
    <w:p>
      <w:pPr>
        <w:pStyle w:val="10"/>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w:t>
      </w:r>
      <w:r>
        <w:rPr>
          <w:rFonts w:hint="eastAsia"/>
          <w:sz w:val="24"/>
          <w:szCs w:val="24"/>
          <w:highlight w:val="none"/>
          <w:lang w:eastAsia="zh-CN"/>
        </w:rPr>
        <w:t>选</w:t>
      </w:r>
      <w:r>
        <w:rPr>
          <w:rFonts w:hint="eastAsia"/>
          <w:b/>
          <w:sz w:val="24"/>
          <w:szCs w:val="24"/>
          <w:highlight w:val="none"/>
          <w:lang w:eastAsia="zh-CN"/>
        </w:rPr>
        <w:t>价格</w:t>
      </w:r>
      <w:r>
        <w:rPr>
          <w:rFonts w:hint="eastAsia"/>
          <w:sz w:val="24"/>
          <w:szCs w:val="24"/>
          <w:highlight w:val="none"/>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10"/>
        <w:spacing w:line="360" w:lineRule="auto"/>
        <w:ind w:right="226" w:firstLine="480"/>
        <w:jc w:val="both"/>
        <w:rPr>
          <w:highlight w:val="yellow"/>
          <w:lang w:eastAsia="zh-CN"/>
        </w:rPr>
      </w:pPr>
      <w:r>
        <w:rPr>
          <w:rFonts w:hint="eastAsia"/>
          <w:lang w:eastAsia="zh-CN"/>
        </w:rPr>
        <w:t xml:space="preserve">7.5 </w:t>
      </w:r>
      <w:r>
        <w:rPr>
          <w:rFonts w:hint="eastAsia"/>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0"/>
        <w:spacing w:line="360" w:lineRule="auto"/>
        <w:ind w:right="226" w:firstLine="480"/>
        <w:jc w:val="both"/>
        <w:rPr>
          <w:lang w:eastAsia="zh-CN"/>
        </w:rPr>
      </w:pPr>
      <w:r>
        <w:rPr>
          <w:rFonts w:hint="eastAsia"/>
          <w:lang w:eastAsia="zh-CN"/>
        </w:rPr>
        <w:t>8.</w:t>
      </w:r>
      <w:r>
        <w:rPr>
          <w:rFonts w:hint="eastAsia"/>
          <w:sz w:val="21"/>
          <w:szCs w:val="21"/>
          <w:lang w:eastAsia="zh-CN"/>
        </w:rPr>
        <w:t xml:space="preserve">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9. 参选文件正本应按要求由经正式授权的参选人代表签字并加盖参选人公章。副本可以用复印件。</w:t>
      </w:r>
    </w:p>
    <w:p>
      <w:pPr>
        <w:pStyle w:val="3"/>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10"/>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1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0"/>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1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10"/>
        <w:spacing w:line="360" w:lineRule="auto"/>
        <w:ind w:right="121" w:firstLine="480" w:firstLineChars="200"/>
        <w:jc w:val="both"/>
        <w:rPr>
          <w:lang w:eastAsia="zh-CN"/>
        </w:rPr>
      </w:pPr>
      <w:r>
        <w:rPr>
          <w:rFonts w:hint="eastAsia"/>
          <w:lang w:eastAsia="zh-CN"/>
        </w:rPr>
        <w:t>本项目设置最高控制价</w:t>
      </w:r>
      <w:r>
        <w:rPr>
          <w:rFonts w:hint="eastAsia"/>
          <w:b/>
          <w:bCs/>
          <w:lang w:val="en-US" w:eastAsia="zh-CN"/>
        </w:rPr>
        <w:t>3</w:t>
      </w:r>
      <w:r>
        <w:rPr>
          <w:rFonts w:hint="eastAsia"/>
          <w:b/>
          <w:bCs/>
          <w:lang w:eastAsia="zh-CN"/>
        </w:rPr>
        <w:t>0</w:t>
      </w:r>
      <w:r>
        <w:rPr>
          <w:rFonts w:hint="eastAsia"/>
          <w:b/>
          <w:lang w:eastAsia="zh-CN"/>
        </w:rPr>
        <w:t>000元（含税价）</w:t>
      </w:r>
      <w:r>
        <w:rPr>
          <w:rFonts w:hint="eastAsia"/>
          <w:lang w:eastAsia="zh-CN"/>
        </w:rPr>
        <w:t>。参选人所填报的</w:t>
      </w:r>
      <w:r>
        <w:rPr>
          <w:rFonts w:hint="eastAsia"/>
          <w:lang w:val="en-US" w:eastAsia="zh-CN"/>
        </w:rPr>
        <w:t>包干</w:t>
      </w:r>
      <w:r>
        <w:rPr>
          <w:rFonts w:hint="eastAsia"/>
          <w:highlight w:val="none"/>
          <w:lang w:val="en-US" w:eastAsia="zh-CN"/>
        </w:rPr>
        <w:t>含税</w:t>
      </w:r>
      <w:r>
        <w:rPr>
          <w:rFonts w:hint="eastAsia"/>
          <w:lang w:eastAsia="zh-CN"/>
        </w:rPr>
        <w:t>报价高于本项目最高限价的，其参选将被比选小组予以否决。</w:t>
      </w:r>
    </w:p>
    <w:p>
      <w:pPr>
        <w:pStyle w:val="10"/>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未税总价最低者作为中选单位</w:t>
      </w:r>
      <w:r>
        <w:rPr>
          <w:b/>
          <w:bCs/>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1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0"/>
        <w:spacing w:line="360" w:lineRule="auto"/>
        <w:ind w:right="121" w:firstLine="480" w:firstLineChars="200"/>
        <w:jc w:val="both"/>
        <w:rPr>
          <w:lang w:eastAsia="zh-CN"/>
        </w:rPr>
      </w:pPr>
      <w:r>
        <w:rPr>
          <w:lang w:eastAsia="zh-CN"/>
        </w:rPr>
        <w:t>2.参选文件存在重大偏差的。</w:t>
      </w:r>
    </w:p>
    <w:p>
      <w:pPr>
        <w:pStyle w:val="1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10"/>
        <w:spacing w:line="360" w:lineRule="auto"/>
        <w:ind w:left="720" w:leftChars="218" w:right="121" w:hanging="240" w:hangingChars="100"/>
        <w:jc w:val="both"/>
        <w:rPr>
          <w:lang w:eastAsia="zh-CN"/>
        </w:rPr>
      </w:pPr>
      <w:r>
        <w:rPr>
          <w:lang w:eastAsia="zh-CN"/>
        </w:rPr>
        <w:t>1.比选人将在参选文件截止日期后组织比选会，参选人选定工作在比选人有关部门监督下，由比选人依法组建的评选委员会负责。</w:t>
      </w:r>
    </w:p>
    <w:p>
      <w:pPr>
        <w:pStyle w:val="10"/>
        <w:spacing w:line="360" w:lineRule="auto"/>
        <w:ind w:right="121" w:firstLine="480" w:firstLineChars="200"/>
        <w:jc w:val="both"/>
        <w:rPr>
          <w:lang w:eastAsia="zh-CN"/>
        </w:rPr>
      </w:pPr>
      <w:r>
        <w:rPr>
          <w:lang w:eastAsia="zh-CN"/>
        </w:rPr>
        <w:t>2.在开选时没有启封和读出的参选文件，在评选时将不予考虑。</w:t>
      </w:r>
    </w:p>
    <w:p>
      <w:pPr>
        <w:pStyle w:val="10"/>
        <w:spacing w:line="360" w:lineRule="auto"/>
        <w:ind w:right="121" w:firstLine="480" w:firstLineChars="200"/>
        <w:jc w:val="both"/>
        <w:rPr>
          <w:lang w:eastAsia="zh-CN"/>
        </w:rPr>
      </w:pPr>
      <w:r>
        <w:rPr>
          <w:lang w:eastAsia="zh-CN"/>
        </w:rPr>
        <w:t>3.比选人将做开选记录。</w:t>
      </w:r>
    </w:p>
    <w:p>
      <w:pPr>
        <w:pStyle w:val="2"/>
        <w:spacing w:line="360" w:lineRule="auto"/>
        <w:ind w:firstLine="480" w:firstLineChars="200"/>
        <w:rPr>
          <w:b/>
          <w:sz w:val="24"/>
          <w:szCs w:val="24"/>
        </w:rPr>
      </w:pPr>
      <w:r>
        <w:rPr>
          <w:rFonts w:hint="eastAsia"/>
          <w:sz w:val="24"/>
          <w:szCs w:val="24"/>
        </w:rPr>
        <w:t>4.业主将根据评选结果与中选人签订合同。</w:t>
      </w:r>
    </w:p>
    <w:p>
      <w:pPr>
        <w:pStyle w:val="3"/>
        <w:tabs>
          <w:tab w:val="left" w:pos="1632"/>
        </w:tabs>
        <w:spacing w:line="360" w:lineRule="auto"/>
        <w:ind w:left="0"/>
        <w:jc w:val="center"/>
        <w:rPr>
          <w:lang w:eastAsia="zh-CN"/>
        </w:rPr>
      </w:pPr>
    </w:p>
    <w:p>
      <w:pPr>
        <w:pStyle w:val="3"/>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10"/>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10"/>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10"/>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10"/>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10"/>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10"/>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sz w:val="24"/>
          <w:szCs w:val="24"/>
        </w:rPr>
      </w:pPr>
      <w:r>
        <w:rPr>
          <w:rFonts w:hint="eastAsia"/>
          <w:sz w:val="24"/>
          <w:szCs w:val="24"/>
        </w:rPr>
        <w:t>9.</w:t>
      </w:r>
      <w:r>
        <w:rPr>
          <w:rFonts w:hint="eastAsia"/>
        </w:rPr>
        <w:t xml:space="preserve"> </w:t>
      </w:r>
      <w:r>
        <w:rPr>
          <w:rStyle w:val="25"/>
          <w:rFonts w:hint="eastAsia"/>
          <w:sz w:val="24"/>
          <w:szCs w:val="24"/>
        </w:rPr>
        <w:t>福建福海创石油化工有限公司的权属子公司“</w:t>
      </w:r>
      <w:r>
        <w:rPr>
          <w:rStyle w:val="25"/>
          <w:rFonts w:hint="eastAsia"/>
          <w:sz w:val="24"/>
          <w:szCs w:val="24"/>
          <w:lang w:val="en-US" w:eastAsia="zh-CN"/>
        </w:rPr>
        <w:t>翔鹭石化</w:t>
      </w:r>
      <w:r>
        <w:rPr>
          <w:rStyle w:val="25"/>
          <w:rFonts w:hint="eastAsia"/>
          <w:sz w:val="24"/>
          <w:szCs w:val="24"/>
        </w:rPr>
        <w:t>（漳州）有限公司”作为合同执行主体，将于中选通知书发出之日起20日内与中选人完成合同签订事宜。</w:t>
      </w:r>
    </w:p>
    <w:p>
      <w:pPr>
        <w:pStyle w:val="3"/>
        <w:tabs>
          <w:tab w:val="left" w:pos="4344"/>
        </w:tabs>
        <w:spacing w:line="355" w:lineRule="exact"/>
        <w:ind w:left="3082"/>
        <w:rPr>
          <w:lang w:eastAsia="zh-CN"/>
        </w:rPr>
      </w:pPr>
    </w:p>
    <w:p>
      <w:pPr>
        <w:rPr>
          <w:lang w:eastAsia="zh-CN"/>
        </w:rPr>
      </w:pPr>
    </w:p>
    <w:p>
      <w:pPr>
        <w:pStyle w:val="3"/>
        <w:keepNext w:val="0"/>
        <w:keepLines w:val="0"/>
        <w:pageBreakBefore w:val="0"/>
        <w:widowControl w:val="0"/>
        <w:tabs>
          <w:tab w:val="left" w:pos="4344"/>
        </w:tabs>
        <w:kinsoku/>
        <w:wordWrap/>
        <w:overflowPunct/>
        <w:topLinePunct w:val="0"/>
        <w:autoSpaceDE w:val="0"/>
        <w:autoSpaceDN w:val="0"/>
        <w:bidi w:val="0"/>
        <w:adjustRightInd/>
        <w:snapToGrid/>
        <w:spacing w:before="0" w:beforeLines="50" w:after="0" w:afterLines="150" w:line="360" w:lineRule="auto"/>
        <w:ind w:left="0" w:leftChars="0" w:right="0" w:rightChars="0" w:firstLine="0" w:firstLineChars="0"/>
        <w:jc w:val="center"/>
        <w:textAlignment w:val="auto"/>
        <w:outlineLvl w:val="0"/>
        <w:rPr>
          <w:highlight w:val="yellow"/>
          <w:lang w:eastAsia="zh-CN"/>
        </w:rPr>
      </w:pPr>
      <w:r>
        <w:rPr>
          <w:highlight w:val="yellow"/>
          <w:lang w:eastAsia="zh-CN"/>
        </w:rPr>
        <w:t>第六章</w:t>
      </w:r>
      <w:r>
        <w:rPr>
          <w:rFonts w:hint="eastAsia"/>
          <w:highlight w:val="yellow"/>
          <w:lang w:eastAsia="zh-CN"/>
        </w:rPr>
        <w:t xml:space="preserve">    </w:t>
      </w:r>
      <w:r>
        <w:rPr>
          <w:spacing w:val="-1"/>
          <w:w w:val="95"/>
          <w:highlight w:val="yellow"/>
          <w:lang w:eastAsia="zh-CN"/>
        </w:rPr>
        <w:t>中选后相关</w:t>
      </w:r>
      <w:r>
        <w:rPr>
          <w:w w:val="95"/>
          <w:highlight w:val="yellow"/>
          <w:lang w:eastAsia="zh-CN"/>
        </w:rPr>
        <w:t>履约要求</w:t>
      </w:r>
    </w:p>
    <w:p>
      <w:pPr>
        <w:pStyle w:val="10"/>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pStyle w:val="10"/>
        <w:spacing w:line="360" w:lineRule="auto"/>
        <w:ind w:firstLine="480" w:firstLineChars="200"/>
        <w:jc w:val="both"/>
        <w:rPr>
          <w:lang w:eastAsia="zh-CN"/>
        </w:rPr>
      </w:pPr>
      <w:r>
        <w:rPr>
          <w:lang w:eastAsia="zh-CN"/>
        </w:rPr>
        <w:t>2.</w:t>
      </w:r>
      <w:r>
        <w:rPr>
          <w:spacing w:val="-2"/>
          <w:lang w:eastAsia="zh-CN"/>
        </w:rPr>
        <w:t>中选单位必须严格执行</w:t>
      </w:r>
      <w:r>
        <w:rPr>
          <w:rFonts w:hint="eastAsia"/>
          <w:b/>
          <w:bCs/>
          <w:spacing w:val="-2"/>
          <w:u w:val="single"/>
          <w:lang w:val="en-US" w:eastAsia="zh-CN"/>
        </w:rPr>
        <w:t>光学</w:t>
      </w:r>
      <w:r>
        <w:rPr>
          <w:rFonts w:ascii="宋体" w:hAnsi="宋体" w:eastAsia="宋体" w:cs="宋体"/>
          <w:b/>
          <w:bCs/>
          <w:sz w:val="24"/>
          <w:szCs w:val="24"/>
          <w:u w:val="single"/>
        </w:rPr>
        <w:t>生物显微镜</w:t>
      </w:r>
      <w:r>
        <w:rPr>
          <w:rFonts w:hint="eastAsia" w:asciiTheme="majorEastAsia" w:hAnsiTheme="majorEastAsia" w:eastAsiaTheme="majorEastAsia"/>
          <w:kern w:val="59"/>
          <w:u w:val="single"/>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10"/>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autoSpaceDE w:val="0"/>
        <w:autoSpaceDN w:val="0"/>
        <w:bidi w:val="0"/>
        <w:adjustRightInd/>
        <w:snapToGrid/>
        <w:spacing w:before="0" w:beforeLines="50" w:after="0" w:afterLines="100" w:line="355" w:lineRule="exact"/>
        <w:ind w:left="0" w:leftChars="0" w:right="0" w:rightChars="0" w:firstLine="0" w:firstLineChars="0"/>
        <w:jc w:val="center"/>
        <w:textAlignment w:val="auto"/>
        <w:outlineLvl w:val="0"/>
        <w:rPr>
          <w:lang w:eastAsia="zh-CN"/>
        </w:rPr>
      </w:pPr>
      <w:r>
        <w:rPr>
          <w:lang w:eastAsia="zh-CN"/>
        </w:rPr>
        <w:t>第七章</w:t>
      </w:r>
      <w:r>
        <w:rPr>
          <w:lang w:eastAsia="zh-CN"/>
        </w:rPr>
        <w:tab/>
      </w:r>
      <w:r>
        <w:rPr>
          <w:spacing w:val="-1"/>
          <w:w w:val="95"/>
          <w:lang w:eastAsia="zh-CN"/>
        </w:rPr>
        <w:t>其</w:t>
      </w:r>
      <w:r>
        <w:rPr>
          <w:w w:val="95"/>
          <w:lang w:eastAsia="zh-CN"/>
        </w:rPr>
        <w:t>它</w:t>
      </w:r>
    </w:p>
    <w:p>
      <w:pPr>
        <w:pStyle w:val="10"/>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10"/>
        <w:spacing w:before="108" w:line="360" w:lineRule="auto"/>
        <w:ind w:firstLine="480" w:firstLineChars="200"/>
        <w:rPr>
          <w:lang w:eastAsia="zh-CN"/>
        </w:rPr>
      </w:pPr>
      <w:r>
        <w:rPr>
          <w:lang w:eastAsia="zh-CN"/>
        </w:rPr>
        <w:t>2.比选人郑重承诺：参选人所提交的参选文件及相关资料不向第三方泄露。</w:t>
      </w:r>
    </w:p>
    <w:p>
      <w:pPr>
        <w:pStyle w:val="10"/>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p>
    <w:p>
      <w:pPr>
        <w:pStyle w:val="10"/>
        <w:spacing w:before="106" w:line="360" w:lineRule="auto"/>
        <w:ind w:left="567"/>
        <w:rPr>
          <w:lang w:eastAsia="zh-CN"/>
        </w:rPr>
      </w:pPr>
      <w:r>
        <w:rPr>
          <w:lang w:eastAsia="zh-CN"/>
        </w:rPr>
        <w:br w:type="page"/>
      </w:r>
    </w:p>
    <w:p>
      <w:pPr>
        <w:pStyle w:val="10"/>
        <w:rPr>
          <w:rFonts w:ascii="Times New Roman"/>
          <w:b/>
          <w:bCs/>
          <w:lang w:eastAsia="zh-CN"/>
        </w:rPr>
      </w:pPr>
      <w:r>
        <w:rPr>
          <w:rFonts w:hint="eastAsia" w:ascii="Times New Roman"/>
          <w:b/>
          <w:bCs/>
          <w:lang w:eastAsia="zh-CN"/>
        </w:rPr>
        <w:t>附件一、</w:t>
      </w:r>
    </w:p>
    <w:p>
      <w:pPr>
        <w:spacing w:line="440" w:lineRule="exact"/>
        <w:jc w:val="center"/>
        <w:rPr>
          <w:b/>
          <w:sz w:val="32"/>
          <w:szCs w:val="32"/>
          <w:lang w:eastAsia="zh-CN"/>
        </w:rPr>
      </w:pPr>
      <w:bookmarkStart w:id="9" w:name="_Toc251742852"/>
      <w:r>
        <w:rPr>
          <w:rFonts w:hint="eastAsia"/>
          <w:b/>
          <w:sz w:val="32"/>
          <w:szCs w:val="32"/>
          <w:lang w:val="en-US" w:eastAsia="zh-CN"/>
        </w:rPr>
        <w:t>翔鹭石化</w:t>
      </w:r>
      <w:r>
        <w:rPr>
          <w:rFonts w:hint="eastAsia"/>
          <w:b/>
          <w:sz w:val="32"/>
          <w:szCs w:val="32"/>
          <w:lang w:eastAsia="zh-CN"/>
        </w:rPr>
        <w:t>（漳州）有限公司</w:t>
      </w:r>
    </w:p>
    <w:p>
      <w:pPr>
        <w:pStyle w:val="2"/>
        <w:keepNext w:val="0"/>
        <w:keepLines w:val="0"/>
        <w:pageBreakBefore w:val="0"/>
        <w:widowControl w:val="0"/>
        <w:kinsoku/>
        <w:wordWrap/>
        <w:overflowPunct/>
        <w:topLinePunct w:val="0"/>
        <w:autoSpaceDE/>
        <w:autoSpaceDN/>
        <w:bidi w:val="0"/>
        <w:adjustRightInd w:val="0"/>
        <w:snapToGrid/>
        <w:spacing w:after="313" w:afterLines="100" w:line="440" w:lineRule="exact"/>
        <w:ind w:left="0" w:leftChars="0" w:right="0" w:rightChars="0" w:firstLine="0" w:firstLineChars="0"/>
        <w:jc w:val="center"/>
        <w:textAlignment w:val="baseline"/>
        <w:outlineLvl w:val="9"/>
        <w:rPr>
          <w:b/>
          <w:sz w:val="32"/>
          <w:szCs w:val="32"/>
        </w:rPr>
      </w:pPr>
      <w:r>
        <w:rPr>
          <w:rFonts w:hint="eastAsia" w:hAnsi="宋体" w:cs="宋体"/>
          <w:b/>
          <w:sz w:val="32"/>
          <w:szCs w:val="32"/>
          <w:lang w:val="en-US" w:eastAsia="zh-CN"/>
        </w:rPr>
        <w:t>光学</w:t>
      </w:r>
      <w:r>
        <w:rPr>
          <w:rFonts w:hint="eastAsia" w:hAnsi="宋体" w:cs="宋体"/>
          <w:b/>
          <w:sz w:val="32"/>
          <w:szCs w:val="32"/>
        </w:rPr>
        <w:t>生物显微镜采购</w:t>
      </w:r>
      <w:r>
        <w:rPr>
          <w:rFonts w:hint="eastAsia"/>
          <w:b/>
          <w:sz w:val="32"/>
          <w:szCs w:val="32"/>
        </w:rPr>
        <w:t>合同</w:t>
      </w:r>
    </w:p>
    <w:tbl>
      <w:tblPr>
        <w:tblStyle w:val="35"/>
        <w:tblW w:w="99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61"/>
        <w:gridCol w:w="567"/>
        <w:gridCol w:w="1418"/>
        <w:gridCol w:w="36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361" w:type="dxa"/>
          </w:tcPr>
          <w:p>
            <w:pPr>
              <w:spacing w:line="360" w:lineRule="auto"/>
              <w:jc w:val="both"/>
              <w:rPr>
                <w:sz w:val="24"/>
                <w:lang w:eastAsia="zh-CN"/>
              </w:rPr>
            </w:pPr>
            <w:r>
              <w:rPr>
                <w:rFonts w:hint="eastAsia"/>
                <w:sz w:val="24"/>
                <w:lang w:eastAsia="zh-CN"/>
              </w:rPr>
              <w:t xml:space="preserve">                                                                                      </w:t>
            </w:r>
          </w:p>
        </w:tc>
        <w:tc>
          <w:tcPr>
            <w:tcW w:w="567" w:type="dxa"/>
          </w:tcPr>
          <w:p>
            <w:pPr>
              <w:spacing w:line="360" w:lineRule="auto"/>
              <w:jc w:val="both"/>
              <w:rPr>
                <w:sz w:val="24"/>
                <w:lang w:eastAsia="zh-CN"/>
              </w:rPr>
            </w:pPr>
          </w:p>
        </w:tc>
        <w:tc>
          <w:tcPr>
            <w:tcW w:w="1418" w:type="dxa"/>
          </w:tcPr>
          <w:p>
            <w:pPr>
              <w:spacing w:line="360" w:lineRule="auto"/>
              <w:jc w:val="both"/>
              <w:rPr>
                <w:szCs w:val="21"/>
              </w:rPr>
            </w:pPr>
            <w:r>
              <w:rPr>
                <w:rFonts w:hint="eastAsia"/>
                <w:szCs w:val="21"/>
              </w:rPr>
              <w:t>合同编号：</w:t>
            </w:r>
          </w:p>
        </w:tc>
        <w:tc>
          <w:tcPr>
            <w:tcW w:w="3649" w:type="dxa"/>
          </w:tcPr>
          <w:p>
            <w:pPr>
              <w:spacing w:line="360" w:lineRule="auto"/>
              <w:jc w:val="both"/>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361" w:type="dxa"/>
          </w:tcPr>
          <w:p>
            <w:pPr>
              <w:spacing w:line="360" w:lineRule="auto"/>
              <w:jc w:val="both"/>
              <w:rPr>
                <w:sz w:val="24"/>
                <w:lang w:eastAsia="zh-CN"/>
              </w:rPr>
            </w:pPr>
            <w:r>
              <w:rPr>
                <w:rFonts w:hint="eastAsia"/>
                <w:sz w:val="24"/>
                <w:lang w:eastAsia="zh-CN"/>
              </w:rPr>
              <w:t>甲方：</w:t>
            </w:r>
            <w:r>
              <w:rPr>
                <w:rFonts w:hint="eastAsia"/>
                <w:sz w:val="24"/>
                <w:lang w:val="en-US" w:eastAsia="zh-CN"/>
              </w:rPr>
              <w:t>翔鹭石化</w:t>
            </w:r>
            <w:r>
              <w:rPr>
                <w:rFonts w:hint="eastAsia"/>
                <w:sz w:val="24"/>
                <w:lang w:eastAsia="zh-CN"/>
              </w:rPr>
              <w:t>（漳州）有限公司</w:t>
            </w:r>
          </w:p>
        </w:tc>
        <w:tc>
          <w:tcPr>
            <w:tcW w:w="567" w:type="dxa"/>
          </w:tcPr>
          <w:p>
            <w:pPr>
              <w:spacing w:line="360" w:lineRule="auto"/>
              <w:jc w:val="both"/>
              <w:rPr>
                <w:sz w:val="24"/>
                <w:lang w:eastAsia="zh-CN"/>
              </w:rPr>
            </w:pPr>
            <w:r>
              <w:rPr>
                <w:rFonts w:hint="eastAsia"/>
                <w:sz w:val="24"/>
                <w:lang w:eastAsia="zh-CN"/>
              </w:rPr>
              <w:t xml:space="preserve">                                     </w:t>
            </w:r>
          </w:p>
        </w:tc>
        <w:tc>
          <w:tcPr>
            <w:tcW w:w="1418" w:type="dxa"/>
          </w:tcPr>
          <w:p>
            <w:pPr>
              <w:spacing w:line="360" w:lineRule="auto"/>
              <w:jc w:val="both"/>
              <w:rPr>
                <w:szCs w:val="21"/>
              </w:rPr>
            </w:pPr>
            <w:r>
              <w:rPr>
                <w:rFonts w:hint="eastAsia"/>
                <w:szCs w:val="21"/>
              </w:rPr>
              <w:t>签订地点：</w:t>
            </w:r>
          </w:p>
        </w:tc>
        <w:tc>
          <w:tcPr>
            <w:tcW w:w="3649" w:type="dxa"/>
          </w:tcPr>
          <w:p>
            <w:pPr>
              <w:spacing w:line="360" w:lineRule="auto"/>
              <w:jc w:val="both"/>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361" w:type="dxa"/>
          </w:tcPr>
          <w:p>
            <w:pPr>
              <w:spacing w:line="360" w:lineRule="auto"/>
              <w:jc w:val="both"/>
              <w:rPr>
                <w:sz w:val="24"/>
                <w:lang w:eastAsia="zh-CN"/>
              </w:rPr>
            </w:pPr>
            <w:r>
              <w:rPr>
                <w:rFonts w:hint="eastAsia"/>
                <w:sz w:val="24"/>
                <w:lang w:eastAsia="zh-CN"/>
              </w:rPr>
              <w:t>乙方：</w:t>
            </w:r>
            <w:r>
              <w:rPr>
                <w:sz w:val="24"/>
                <w:lang w:eastAsia="zh-CN"/>
              </w:rPr>
              <w:t xml:space="preserve"> </w:t>
            </w:r>
          </w:p>
        </w:tc>
        <w:tc>
          <w:tcPr>
            <w:tcW w:w="567" w:type="dxa"/>
          </w:tcPr>
          <w:p>
            <w:pPr>
              <w:spacing w:line="360" w:lineRule="auto"/>
              <w:jc w:val="both"/>
              <w:rPr>
                <w:sz w:val="24"/>
                <w:lang w:eastAsia="zh-CN"/>
              </w:rPr>
            </w:pPr>
          </w:p>
        </w:tc>
        <w:tc>
          <w:tcPr>
            <w:tcW w:w="1418" w:type="dxa"/>
          </w:tcPr>
          <w:p>
            <w:pPr>
              <w:spacing w:line="360" w:lineRule="auto"/>
              <w:jc w:val="both"/>
              <w:rPr>
                <w:szCs w:val="21"/>
              </w:rPr>
            </w:pPr>
            <w:r>
              <w:rPr>
                <w:rFonts w:hint="eastAsia"/>
                <w:szCs w:val="21"/>
              </w:rPr>
              <w:t>签订日期：</w:t>
            </w:r>
          </w:p>
        </w:tc>
        <w:tc>
          <w:tcPr>
            <w:tcW w:w="3649" w:type="dxa"/>
          </w:tcPr>
          <w:p>
            <w:pPr>
              <w:spacing w:line="360" w:lineRule="auto"/>
              <w:jc w:val="both"/>
              <w:rPr>
                <w:sz w:val="24"/>
              </w:rPr>
            </w:pPr>
          </w:p>
        </w:tc>
      </w:tr>
    </w:tbl>
    <w:p>
      <w:pPr>
        <w:spacing w:line="360" w:lineRule="auto"/>
        <w:ind w:firstLine="480" w:firstLineChars="200"/>
        <w:rPr>
          <w:rFonts w:hint="eastAsia" w:asciiTheme="majorEastAsia" w:hAnsiTheme="majorEastAsia" w:eastAsiaTheme="majorEastAsia"/>
          <w:sz w:val="24"/>
          <w:lang w:eastAsia="zh-CN"/>
        </w:rPr>
      </w:pPr>
    </w:p>
    <w:p>
      <w:pPr>
        <w:spacing w:line="360" w:lineRule="auto"/>
        <w:ind w:left="0" w:leftChars="0" w:firstLine="379" w:firstLineChars="158"/>
        <w:rPr>
          <w:rFonts w:hint="eastAsia" w:asciiTheme="majorEastAsia" w:hAnsiTheme="majorEastAsia" w:eastAsiaTheme="majorEastAsia"/>
          <w:sz w:val="24"/>
          <w:lang w:eastAsia="zh-CN"/>
        </w:rPr>
      </w:pPr>
      <w:r>
        <w:rPr>
          <w:rFonts w:hint="eastAsia" w:asciiTheme="majorEastAsia" w:hAnsiTheme="majorEastAsia" w:eastAsiaTheme="majorEastAsia"/>
          <w:sz w:val="24"/>
          <w:lang w:eastAsia="zh-CN"/>
        </w:rPr>
        <w:t>根据甲方采购项目需求，经双方友好协商，就甲方向乙方采购本合同第1条所列产品相关事宜，依据《中华人民共和国民法典》及其他相关法律法规规定，双方签订如下协议：</w:t>
      </w:r>
    </w:p>
    <w:tbl>
      <w:tblPr>
        <w:tblStyle w:val="34"/>
        <w:tblpPr w:leftFromText="180" w:rightFromText="180" w:vertAnchor="text" w:horzAnchor="margin" w:tblpXSpec="center" w:tblpY="377"/>
        <w:tblW w:w="9606" w:type="dxa"/>
        <w:tblInd w:w="0" w:type="dxa"/>
        <w:tblLayout w:type="fixed"/>
        <w:tblCellMar>
          <w:top w:w="0" w:type="dxa"/>
          <w:left w:w="108" w:type="dxa"/>
          <w:bottom w:w="0" w:type="dxa"/>
          <w:right w:w="108" w:type="dxa"/>
        </w:tblCellMar>
      </w:tblPr>
      <w:tblGrid>
        <w:gridCol w:w="426"/>
        <w:gridCol w:w="1525"/>
        <w:gridCol w:w="2595"/>
        <w:gridCol w:w="720"/>
        <w:gridCol w:w="1200"/>
        <w:gridCol w:w="1146"/>
        <w:gridCol w:w="1994"/>
      </w:tblGrid>
      <w:tr>
        <w:tblPrEx>
          <w:tblLayout w:type="fixed"/>
          <w:tblCellMar>
            <w:top w:w="0" w:type="dxa"/>
            <w:left w:w="108" w:type="dxa"/>
            <w:bottom w:w="0" w:type="dxa"/>
            <w:right w:w="108" w:type="dxa"/>
          </w:tblCellMar>
        </w:tblPrEx>
        <w:trPr>
          <w:trHeight w:val="675" w:hRule="atLeast"/>
        </w:trPr>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序号</w:t>
            </w:r>
          </w:p>
        </w:tc>
        <w:tc>
          <w:tcPr>
            <w:tcW w:w="152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名称</w:t>
            </w:r>
          </w:p>
        </w:tc>
        <w:tc>
          <w:tcPr>
            <w:tcW w:w="259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型号规格</w:t>
            </w:r>
          </w:p>
        </w:tc>
        <w:tc>
          <w:tcPr>
            <w:tcW w:w="72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数量</w:t>
            </w:r>
          </w:p>
        </w:tc>
        <w:tc>
          <w:tcPr>
            <w:tcW w:w="120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val="en-US" w:eastAsia="zh-CN"/>
              </w:rPr>
              <w:t>含税</w:t>
            </w:r>
            <w:r>
              <w:rPr>
                <w:rFonts w:hint="eastAsia" w:asciiTheme="majorEastAsia" w:hAnsiTheme="majorEastAsia" w:eastAsiaTheme="majorEastAsia"/>
                <w:sz w:val="21"/>
                <w:szCs w:val="21"/>
                <w:lang w:eastAsia="zh-CN"/>
              </w:rPr>
              <w:t>单价</w:t>
            </w:r>
          </w:p>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（元）</w:t>
            </w:r>
          </w:p>
        </w:tc>
        <w:tc>
          <w:tcPr>
            <w:tcW w:w="1146"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合计</w:t>
            </w:r>
          </w:p>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（元）</w:t>
            </w:r>
          </w:p>
        </w:tc>
        <w:tc>
          <w:tcPr>
            <w:tcW w:w="1994"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val="en-US" w:eastAsia="zh-CN"/>
              </w:rPr>
              <w:t>品牌要求</w:t>
            </w:r>
          </w:p>
        </w:tc>
      </w:tr>
      <w:tr>
        <w:tblPrEx>
          <w:tblLayout w:type="fixed"/>
          <w:tblCellMar>
            <w:top w:w="0" w:type="dxa"/>
            <w:left w:w="108" w:type="dxa"/>
            <w:bottom w:w="0" w:type="dxa"/>
            <w:right w:w="108" w:type="dxa"/>
          </w:tblCellMar>
        </w:tblPrEx>
        <w:trPr>
          <w:trHeight w:val="675" w:hRule="atLeast"/>
        </w:trPr>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eastAsia"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w:t>
            </w:r>
          </w:p>
        </w:tc>
        <w:tc>
          <w:tcPr>
            <w:tcW w:w="152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生物显微镜</w:t>
            </w:r>
          </w:p>
        </w:tc>
        <w:tc>
          <w:tcPr>
            <w:tcW w:w="259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Theme="majorEastAsia" w:hAnsiTheme="majorEastAsia" w:eastAsiaTheme="majorEastAsia"/>
                <w:sz w:val="21"/>
                <w:szCs w:val="21"/>
                <w:lang w:eastAsia="zh-CN"/>
              </w:rPr>
            </w:pPr>
            <w:r>
              <w:rPr>
                <w:rFonts w:hint="eastAsia" w:asciiTheme="majorEastAsia" w:hAnsiTheme="majorEastAsia" w:eastAsiaTheme="majorEastAsia"/>
                <w:sz w:val="21"/>
                <w:szCs w:val="21"/>
                <w:lang w:val="en-US" w:eastAsia="zh-CN"/>
              </w:rPr>
              <w:t xml:space="preserve"> </w:t>
            </w:r>
            <w:r>
              <w:rPr>
                <w:rFonts w:hint="eastAsia" w:asciiTheme="majorEastAsia" w:hAnsiTheme="majorEastAsia" w:eastAsiaTheme="majorEastAsia"/>
                <w:sz w:val="21"/>
                <w:szCs w:val="21"/>
                <w:lang w:eastAsia="zh-CN"/>
              </w:rPr>
              <w:t>光学3目，1000倍</w:t>
            </w:r>
            <w:r>
              <w:rPr>
                <w:rFonts w:hint="eastAsia" w:asciiTheme="majorEastAsia" w:hAnsiTheme="majorEastAsia" w:eastAsiaTheme="majorEastAsia"/>
                <w:sz w:val="21"/>
                <w:szCs w:val="21"/>
                <w:lang w:val="en-US" w:eastAsia="zh-CN"/>
              </w:rPr>
              <w:t xml:space="preserve"> </w:t>
            </w:r>
          </w:p>
        </w:tc>
        <w:tc>
          <w:tcPr>
            <w:tcW w:w="72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Theme="majorEastAsia" w:hAnsiTheme="majorEastAsia" w:eastAsiaTheme="majorEastAsia"/>
                <w:sz w:val="21"/>
                <w:szCs w:val="21"/>
                <w:lang w:eastAsia="zh-CN"/>
              </w:rPr>
            </w:pPr>
            <w:r>
              <w:rPr>
                <w:rFonts w:hint="eastAsia" w:asciiTheme="majorEastAsia" w:hAnsiTheme="majorEastAsia" w:eastAsiaTheme="majorEastAsia"/>
                <w:sz w:val="21"/>
                <w:szCs w:val="21"/>
                <w:lang w:val="en-US" w:eastAsia="zh-CN"/>
              </w:rPr>
              <w:t>2</w:t>
            </w:r>
            <w:r>
              <w:rPr>
                <w:rFonts w:hint="eastAsia" w:asciiTheme="majorEastAsia" w:hAnsiTheme="majorEastAsia" w:eastAsiaTheme="majorEastAsia"/>
                <w:sz w:val="21"/>
                <w:szCs w:val="21"/>
                <w:lang w:eastAsia="zh-CN"/>
              </w:rPr>
              <w:t>台</w:t>
            </w:r>
          </w:p>
        </w:tc>
        <w:tc>
          <w:tcPr>
            <w:tcW w:w="120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Theme="majorEastAsia" w:hAnsiTheme="majorEastAsia" w:eastAsiaTheme="majorEastAsia"/>
                <w:sz w:val="21"/>
                <w:szCs w:val="21"/>
                <w:lang w:eastAsia="zh-CN"/>
              </w:rPr>
            </w:pPr>
          </w:p>
        </w:tc>
        <w:tc>
          <w:tcPr>
            <w:tcW w:w="1146"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Theme="majorEastAsia" w:hAnsiTheme="majorEastAsia" w:eastAsiaTheme="majorEastAsia"/>
                <w:sz w:val="21"/>
                <w:szCs w:val="21"/>
                <w:lang w:eastAsia="zh-CN"/>
              </w:rPr>
            </w:pPr>
          </w:p>
        </w:tc>
        <w:tc>
          <w:tcPr>
            <w:tcW w:w="1994"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奥林巴斯、莱卡、尼康等品牌</w:t>
            </w:r>
          </w:p>
        </w:tc>
      </w:tr>
      <w:tr>
        <w:tblPrEx>
          <w:tblLayout w:type="fixed"/>
          <w:tblCellMar>
            <w:top w:w="0" w:type="dxa"/>
            <w:left w:w="108" w:type="dxa"/>
            <w:bottom w:w="0" w:type="dxa"/>
            <w:right w:w="108" w:type="dxa"/>
          </w:tblCellMar>
        </w:tblPrEx>
        <w:trPr>
          <w:trHeight w:val="720" w:hRule="atLeast"/>
        </w:trPr>
        <w:tc>
          <w:tcPr>
            <w:tcW w:w="9606"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ind w:right="-70" w:rightChars="0"/>
              <w:rPr>
                <w:rFonts w:asciiTheme="majorEastAsia" w:hAnsiTheme="majorEastAsia" w:eastAsiaTheme="majorEastAsia"/>
                <w:b/>
                <w:bCs/>
                <w:sz w:val="21"/>
                <w:szCs w:val="21"/>
                <w:lang w:eastAsia="zh-CN"/>
              </w:rPr>
            </w:pPr>
            <w:r>
              <w:rPr>
                <w:rFonts w:hint="eastAsia" w:ascii="宋体" w:hAnsi="宋体" w:eastAsia="宋体" w:cs="宋体"/>
                <w:kern w:val="0"/>
                <w:sz w:val="21"/>
                <w:szCs w:val="21"/>
                <w:lang w:val="en-US" w:eastAsia="zh-CN" w:bidi="ar"/>
              </w:rPr>
              <w:t>性能要求：最高放大倍数不小于1000倍（目镜*物镜），自带CCD相机可外接电脑显示器拍摄录影。</w:t>
            </w:r>
          </w:p>
        </w:tc>
      </w:tr>
    </w:tbl>
    <w:p>
      <w:pPr>
        <w:pStyle w:val="37"/>
        <w:keepNext w:val="0"/>
        <w:keepLines w:val="0"/>
        <w:pageBreakBefore w:val="0"/>
        <w:widowControl w:val="0"/>
        <w:numPr>
          <w:ilvl w:val="0"/>
          <w:numId w:val="3"/>
        </w:numPr>
        <w:kinsoku/>
        <w:wordWrap/>
        <w:overflowPunct/>
        <w:topLinePunct w:val="0"/>
        <w:autoSpaceDE w:val="0"/>
        <w:autoSpaceDN w:val="0"/>
        <w:bidi w:val="0"/>
        <w:adjustRightInd/>
        <w:snapToGrid/>
        <w:spacing w:before="0" w:beforeLines="100" w:line="360" w:lineRule="auto"/>
        <w:ind w:left="363" w:leftChars="0" w:right="0" w:rightChars="0" w:hanging="363" w:firstLineChars="0"/>
        <w:jc w:val="left"/>
        <w:textAlignment w:val="auto"/>
        <w:outlineLvl w:val="9"/>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合同标的和合同价格</w:t>
      </w:r>
    </w:p>
    <w:p>
      <w:pPr>
        <w:spacing w:line="360" w:lineRule="auto"/>
        <w:ind w:firstLine="360" w:firstLineChars="15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合同价格为</w:t>
      </w:r>
      <w:r>
        <w:rPr>
          <w:rFonts w:hint="eastAsia"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元整，含税价，税率</w:t>
      </w:r>
      <w:r>
        <w:rPr>
          <w:rFonts w:hint="eastAsia"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w:t>
      </w:r>
    </w:p>
    <w:p>
      <w:pPr>
        <w:spacing w:line="360" w:lineRule="auto"/>
        <w:ind w:firstLine="360" w:firstLineChars="15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上述金额包含了乙方提供本合同约定的产品及相应服务（如有）的全部价格，除非另有约定，甲方不再承担其他费用。</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2、交货：</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2.1交货方式：</w:t>
      </w:r>
      <w:r>
        <w:rPr>
          <w:rFonts w:hint="eastAsia" w:asciiTheme="majorEastAsia" w:hAnsiTheme="majorEastAsia" w:eastAsiaTheme="majorEastAsia"/>
          <w:sz w:val="24"/>
          <w:u w:val="single"/>
          <w:lang w:eastAsia="zh-CN"/>
        </w:rPr>
        <w:t>送货到现场</w:t>
      </w:r>
      <w:r>
        <w:rPr>
          <w:rFonts w:asciiTheme="majorEastAsia" w:hAnsiTheme="majorEastAsia" w:eastAsiaTheme="majorEastAsia"/>
          <w:sz w:val="24"/>
          <w:u w:val="single"/>
          <w:lang w:eastAsia="zh-CN"/>
        </w:rPr>
        <w:t xml:space="preserve"> </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2.2交货地点：运送到</w:t>
      </w:r>
      <w:r>
        <w:rPr>
          <w:rFonts w:hint="eastAsia" w:asciiTheme="majorEastAsia" w:hAnsiTheme="majorEastAsia" w:eastAsiaTheme="majorEastAsia"/>
          <w:sz w:val="24"/>
          <w:u w:val="single"/>
          <w:lang w:val="en-US" w:eastAsia="zh-CN"/>
        </w:rPr>
        <w:t xml:space="preserve"> </w:t>
      </w:r>
      <w:r>
        <w:rPr>
          <w:rFonts w:hint="eastAsia" w:asciiTheme="majorEastAsia" w:hAnsiTheme="majorEastAsia" w:eastAsiaTheme="majorEastAsia"/>
          <w:sz w:val="24"/>
          <w:u w:val="single"/>
          <w:lang w:val="en-US" w:eastAsia="zh-CN"/>
        </w:rPr>
        <w:t>翔鹭石化</w:t>
      </w:r>
      <w:r>
        <w:rPr>
          <w:rFonts w:hint="eastAsia" w:asciiTheme="majorEastAsia" w:hAnsiTheme="majorEastAsia" w:eastAsiaTheme="majorEastAsia"/>
          <w:sz w:val="24"/>
          <w:u w:val="single"/>
          <w:lang w:eastAsia="zh-CN"/>
        </w:rPr>
        <w:t xml:space="preserve">（漳州）有限公司 </w:t>
      </w:r>
    </w:p>
    <w:p>
      <w:pPr>
        <w:spacing w:line="288" w:lineRule="auto"/>
        <w:ind w:firstLine="240" w:firstLineChars="100"/>
        <w:jc w:val="both"/>
        <w:rPr>
          <w:rFonts w:asciiTheme="majorEastAsia" w:hAnsiTheme="majorEastAsia" w:eastAsiaTheme="majorEastAsia"/>
          <w:sz w:val="24"/>
          <w:highlight w:val="none"/>
          <w:u w:val="single"/>
          <w:lang w:eastAsia="zh-CN"/>
        </w:rPr>
      </w:pPr>
      <w:r>
        <w:rPr>
          <w:rFonts w:hint="eastAsia" w:asciiTheme="majorEastAsia" w:hAnsiTheme="majorEastAsia" w:eastAsiaTheme="majorEastAsia"/>
          <w:sz w:val="24"/>
          <w:lang w:eastAsia="zh-CN"/>
        </w:rPr>
        <w:t>2.3交货时间：</w:t>
      </w:r>
      <w:r>
        <w:rPr>
          <w:rFonts w:hint="eastAsia" w:asciiTheme="majorEastAsia" w:hAnsiTheme="majorEastAsia" w:eastAsiaTheme="majorEastAsia"/>
          <w:sz w:val="24"/>
          <w:u w:val="single"/>
          <w:lang w:eastAsia="zh-CN"/>
        </w:rPr>
        <w:t>合同生效后</w:t>
      </w:r>
      <w:r>
        <w:rPr>
          <w:rFonts w:hint="eastAsia" w:asciiTheme="majorEastAsia" w:hAnsiTheme="majorEastAsia" w:eastAsiaTheme="majorEastAsia"/>
          <w:sz w:val="24"/>
          <w:u w:val="single"/>
          <w:lang w:val="en-US" w:eastAsia="zh-CN"/>
        </w:rPr>
        <w:t xml:space="preserve">   天</w:t>
      </w:r>
      <w:r>
        <w:rPr>
          <w:rFonts w:hint="eastAsia" w:asciiTheme="majorEastAsia" w:hAnsiTheme="majorEastAsia" w:eastAsiaTheme="majorEastAsia"/>
          <w:sz w:val="24"/>
          <w:u w:val="single"/>
          <w:lang w:eastAsia="zh-CN"/>
        </w:rPr>
        <w:t>内货到现</w:t>
      </w:r>
      <w:r>
        <w:rPr>
          <w:rFonts w:hint="eastAsia" w:asciiTheme="majorEastAsia" w:hAnsiTheme="majorEastAsia" w:eastAsiaTheme="majorEastAsia"/>
          <w:sz w:val="24"/>
          <w:highlight w:val="none"/>
          <w:u w:val="single"/>
          <w:lang w:eastAsia="zh-CN"/>
        </w:rPr>
        <w:t>场</w:t>
      </w:r>
      <w:r>
        <w:rPr>
          <w:rFonts w:hint="eastAsia" w:ascii="宋体" w:hAnsi="宋体"/>
          <w:color w:val="auto"/>
          <w:sz w:val="24"/>
          <w:szCs w:val="24"/>
          <w:highlight w:val="none"/>
          <w:u w:val="single"/>
          <w:lang w:eastAsia="zh-CN"/>
        </w:rPr>
        <w:t>。</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2.4乙方提供产品并承担运输过程中发生的一切费用。在产品交付给甲方之前，相关的毁损、灭失等风险均由乙方自行承担。</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3、付款方式与条件</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3.1 预付款：无</w:t>
      </w:r>
    </w:p>
    <w:p>
      <w:pPr>
        <w:pStyle w:val="2"/>
        <w:spacing w:line="360" w:lineRule="auto"/>
        <w:rPr>
          <w:rFonts w:hint="eastAsia" w:asciiTheme="majorEastAsia" w:hAnsiTheme="majorEastAsia" w:eastAsiaTheme="majorEastAsia"/>
          <w:sz w:val="24"/>
          <w:lang w:val="en-US" w:eastAsia="zh-CN"/>
        </w:rPr>
      </w:pPr>
      <w:r>
        <w:rPr>
          <w:rFonts w:hint="eastAsia"/>
          <w:sz w:val="24"/>
          <w:szCs w:val="24"/>
        </w:rPr>
        <w:t xml:space="preserve">  3.2 到货</w:t>
      </w:r>
      <w:r>
        <w:rPr>
          <w:rFonts w:hint="eastAsia" w:asciiTheme="majorEastAsia" w:hAnsiTheme="majorEastAsia" w:eastAsiaTheme="majorEastAsia"/>
          <w:sz w:val="24"/>
        </w:rPr>
        <w:t>验收款：货到现场，按合同约定标准经甲方验收合格，且收到乙方全额增值税专用发票后</w:t>
      </w:r>
      <w:r>
        <w:rPr>
          <w:rFonts w:hint="eastAsia" w:asciiTheme="majorEastAsia" w:hAnsiTheme="majorEastAsia" w:eastAsiaTheme="majorEastAsia"/>
          <w:sz w:val="24"/>
          <w:lang w:val="en-US" w:eastAsia="zh-CN"/>
        </w:rPr>
        <w:t>60日内付清合同款。</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说明：如未来国家税率变动，应在不含税金额的基础上以新税率调整含税金额后进行付款。</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4、质量要求和技术标准</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4.1 乙方所提供的货物必须是原包装（含货物质量合格证书）产品，质量必须符合国家标准或行业标准以及原厂出厂标准（以说明书为准），如产品不符合本合同中约定的要求，甲方有权拒绝接受。</w:t>
      </w:r>
    </w:p>
    <w:p>
      <w:pPr>
        <w:pStyle w:val="2"/>
        <w:spacing w:line="360" w:lineRule="auto"/>
        <w:ind w:firstLine="240" w:firstLineChars="100"/>
        <w:rPr>
          <w:rFonts w:hint="eastAsia" w:asciiTheme="majorEastAsia" w:hAnsiTheme="majorEastAsia" w:eastAsiaTheme="majorEastAsia"/>
          <w:sz w:val="24"/>
        </w:rPr>
      </w:pPr>
      <w:r>
        <w:rPr>
          <w:rFonts w:hint="eastAsia"/>
          <w:sz w:val="24"/>
          <w:szCs w:val="24"/>
        </w:rPr>
        <w:t>4.2</w:t>
      </w:r>
      <w:r>
        <w:rPr>
          <w:rFonts w:hint="eastAsia" w:asciiTheme="majorEastAsia" w:hAnsiTheme="majorEastAsia" w:eastAsiaTheme="majorEastAsia"/>
          <w:sz w:val="24"/>
        </w:rPr>
        <w:t>乙方应保证货物是全新、未使用过的合格正品，并完全符合合同规定的质量、规格和性能的要求。乙方应保证其提供的货物在正确安装、正常使用和保养条件下，在其使用寿命内具有良好的性能。在质量保证期（质量保证期自货物验收合格之日起计算</w:t>
      </w:r>
      <w:r>
        <w:rPr>
          <w:rFonts w:hint="eastAsia" w:asciiTheme="majorEastAsia" w:hAnsiTheme="majorEastAsia" w:eastAsiaTheme="majorEastAsia"/>
          <w:sz w:val="24"/>
          <w:u w:val="single"/>
        </w:rPr>
        <w:t>12个</w:t>
      </w:r>
      <w:r>
        <w:rPr>
          <w:rFonts w:hint="eastAsia" w:asciiTheme="majorEastAsia" w:hAnsiTheme="majorEastAsia" w:eastAsiaTheme="majorEastAsia"/>
          <w:sz w:val="24"/>
        </w:rPr>
        <w:t>月）内，乙方应当对其交付的产品承担质量保证责任，所需费用由乙方承担。</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4.3 除合同另有规定外，乙方提供的全部货物均应按甲方要求的标准采取保护措施进行包装。该包装应适应于远距离运输、防潮、防震、防锈和防野蛮装卸，以确保货物安全无损运抵指定地点。由于包装不善所引起货物损失均由乙方承担。</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4.4 乙方不按本合同约定交付产品所产生的任何费用由乙方自己承担。</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5、安装调试、技术服务、人员培训及技术资料</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5.1乙方为甲方提供下列服务（具体以在□内打“√”为准）</w:t>
      </w:r>
    </w:p>
    <w:p>
      <w:pPr>
        <w:spacing w:line="360" w:lineRule="auto"/>
        <w:ind w:firstLine="480" w:firstLineChars="200"/>
        <w:rPr>
          <w:rFonts w:asciiTheme="majorEastAsia" w:hAnsiTheme="majorEastAsia" w:eastAsiaTheme="majorEastAsia"/>
          <w:sz w:val="24"/>
          <w:u w:val="single"/>
          <w:lang w:eastAsia="zh-CN"/>
        </w:rPr>
      </w:pPr>
      <w:sdt>
        <w:sdtPr>
          <w:rPr>
            <w:rFonts w:hint="eastAsia" w:asciiTheme="majorEastAsia" w:hAnsiTheme="majorEastAsia" w:eastAsiaTheme="majorEastAsia"/>
            <w:sz w:val="24"/>
          </w:rPr>
          <w:id w:val="-22404436"/>
        </w:sdtPr>
        <w:sdtEndPr>
          <w:rPr>
            <w:rFonts w:hint="eastAsia" w:asciiTheme="majorEastAsia" w:hAnsiTheme="majorEastAsia" w:eastAsiaTheme="majorEastAsia"/>
            <w:sz w:val="24"/>
          </w:rPr>
        </w:sdtEndPr>
        <w:sdtContent>
          <w:r>
            <w:rPr>
              <w:rFonts w:hint="eastAsia" w:asciiTheme="majorEastAsia" w:hAnsiTheme="majorEastAsia" w:eastAsiaTheme="majorEastAsia"/>
              <w:sz w:val="24"/>
              <w:lang w:eastAsia="zh-CN"/>
            </w:rPr>
            <w:t>√</w:t>
          </w:r>
        </w:sdtContent>
      </w:sdt>
      <w:r>
        <w:rPr>
          <w:rFonts w:hint="eastAsia" w:asciiTheme="majorEastAsia" w:hAnsiTheme="majorEastAsia" w:eastAsiaTheme="majorEastAsia"/>
          <w:sz w:val="24"/>
          <w:lang w:eastAsia="zh-CN"/>
        </w:rPr>
        <w:t>安装调试：</w:t>
      </w:r>
      <w:r>
        <w:rPr>
          <w:rFonts w:hint="eastAsia"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val="en-US" w:eastAsia="zh-CN"/>
        </w:rPr>
        <w:t>有</w:t>
      </w:r>
      <w:r>
        <w:rPr>
          <w:rFonts w:hint="eastAsia" w:asciiTheme="majorEastAsia" w:hAnsiTheme="majorEastAsia" w:eastAsiaTheme="majorEastAsia"/>
          <w:sz w:val="24"/>
          <w:u w:val="single"/>
          <w:lang w:eastAsia="zh-CN"/>
        </w:rPr>
        <w:t xml:space="preserve"> </w:t>
      </w:r>
    </w:p>
    <w:p>
      <w:pPr>
        <w:spacing w:line="360" w:lineRule="auto"/>
        <w:ind w:firstLine="480" w:firstLineChars="200"/>
        <w:rPr>
          <w:rFonts w:asciiTheme="majorEastAsia" w:hAnsiTheme="majorEastAsia" w:eastAsiaTheme="majorEastAsia"/>
          <w:sz w:val="24"/>
          <w:lang w:eastAsia="zh-CN"/>
        </w:rPr>
      </w:pPr>
      <w:sdt>
        <w:sdtPr>
          <w:rPr>
            <w:rFonts w:hint="eastAsia" w:asciiTheme="majorEastAsia" w:hAnsiTheme="majorEastAsia" w:eastAsiaTheme="majorEastAsia"/>
            <w:sz w:val="24"/>
          </w:rPr>
          <w:id w:val="-1019545688"/>
        </w:sdtPr>
        <w:sdtEndPr>
          <w:rPr>
            <w:rFonts w:hint="eastAsia" w:asciiTheme="majorEastAsia" w:hAnsiTheme="majorEastAsia" w:eastAsiaTheme="majorEastAsia"/>
            <w:sz w:val="24"/>
          </w:rPr>
        </w:sdtEndPr>
        <w:sdtContent>
          <w:sdt>
            <w:sdtPr>
              <w:rPr>
                <w:rFonts w:hint="eastAsia" w:asciiTheme="majorEastAsia" w:hAnsiTheme="majorEastAsia" w:eastAsiaTheme="majorEastAsia"/>
                <w:sz w:val="24"/>
              </w:rPr>
              <w:id w:val="22900620"/>
            </w:sdtPr>
            <w:sdtEndPr>
              <w:rPr>
                <w:rFonts w:hint="eastAsia" w:asciiTheme="majorEastAsia" w:hAnsiTheme="majorEastAsia" w:eastAsiaTheme="majorEastAsia"/>
                <w:sz w:val="24"/>
              </w:rPr>
            </w:sdtEndPr>
            <w:sdtContent>
              <w:r>
                <w:rPr>
                  <w:rFonts w:hint="eastAsia" w:asciiTheme="majorEastAsia" w:hAnsiTheme="majorEastAsia" w:eastAsiaTheme="majorEastAsia"/>
                  <w:sz w:val="24"/>
                  <w:lang w:eastAsia="zh-CN"/>
                </w:rPr>
                <w:t>√</w:t>
              </w:r>
            </w:sdtContent>
          </w:sdt>
        </w:sdtContent>
      </w:sdt>
      <w:r>
        <w:rPr>
          <w:rFonts w:hint="eastAsia" w:asciiTheme="majorEastAsia" w:hAnsiTheme="majorEastAsia" w:eastAsiaTheme="majorEastAsia"/>
          <w:sz w:val="24"/>
          <w:lang w:eastAsia="zh-CN"/>
        </w:rPr>
        <w:t>技术服务：</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有</w:t>
      </w:r>
      <w:r>
        <w:rPr>
          <w:rFonts w:asciiTheme="majorEastAsia" w:hAnsiTheme="majorEastAsia" w:eastAsiaTheme="majorEastAsia"/>
          <w:sz w:val="24"/>
          <w:u w:val="single"/>
          <w:lang w:eastAsia="zh-CN"/>
        </w:rPr>
        <w:t xml:space="preserve"> </w:t>
      </w:r>
    </w:p>
    <w:p>
      <w:pPr>
        <w:spacing w:line="360" w:lineRule="auto"/>
        <w:ind w:firstLine="480" w:firstLineChars="200"/>
        <w:rPr>
          <w:rFonts w:asciiTheme="majorEastAsia" w:hAnsiTheme="majorEastAsia" w:eastAsiaTheme="majorEastAsia"/>
          <w:sz w:val="24"/>
          <w:u w:val="single"/>
          <w:lang w:eastAsia="zh-CN"/>
        </w:rPr>
      </w:pPr>
      <w:sdt>
        <w:sdtPr>
          <w:rPr>
            <w:rFonts w:hint="eastAsia" w:asciiTheme="majorEastAsia" w:hAnsiTheme="majorEastAsia" w:eastAsiaTheme="majorEastAsia"/>
            <w:sz w:val="24"/>
          </w:rPr>
          <w:id w:val="1427537698"/>
        </w:sdtPr>
        <w:sdtEndPr>
          <w:rPr>
            <w:rFonts w:hint="eastAsia" w:asciiTheme="majorEastAsia" w:hAnsiTheme="majorEastAsia" w:eastAsiaTheme="majorEastAsia"/>
            <w:sz w:val="24"/>
          </w:rPr>
        </w:sdtEndPr>
        <w:sdtContent>
          <w:sdt>
            <w:sdtPr>
              <w:rPr>
                <w:rFonts w:hint="eastAsia" w:asciiTheme="majorEastAsia" w:hAnsiTheme="majorEastAsia" w:eastAsiaTheme="majorEastAsia"/>
                <w:sz w:val="24"/>
              </w:rPr>
              <w:id w:val="22900621"/>
            </w:sdtPr>
            <w:sdtEndPr>
              <w:rPr>
                <w:rFonts w:hint="eastAsia" w:asciiTheme="majorEastAsia" w:hAnsiTheme="majorEastAsia" w:eastAsiaTheme="majorEastAsia"/>
                <w:sz w:val="24"/>
              </w:rPr>
            </w:sdtEndPr>
            <w:sdtContent>
              <w:r>
                <w:rPr>
                  <w:rFonts w:hint="eastAsia" w:asciiTheme="majorEastAsia" w:hAnsiTheme="majorEastAsia" w:eastAsiaTheme="majorEastAsia"/>
                  <w:sz w:val="24"/>
                  <w:lang w:eastAsia="zh-CN"/>
                </w:rPr>
                <w:t>√</w:t>
              </w:r>
            </w:sdtContent>
          </w:sdt>
        </w:sdtContent>
      </w:sdt>
      <w:r>
        <w:rPr>
          <w:rFonts w:hint="eastAsia" w:asciiTheme="majorEastAsia" w:hAnsiTheme="majorEastAsia" w:eastAsiaTheme="majorEastAsia"/>
          <w:sz w:val="24"/>
          <w:lang w:eastAsia="zh-CN"/>
        </w:rPr>
        <w:t>人员培训：</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有</w:t>
      </w:r>
      <w:r>
        <w:rPr>
          <w:rFonts w:asciiTheme="majorEastAsia" w:hAnsiTheme="majorEastAsia" w:eastAsiaTheme="majorEastAsia"/>
          <w:sz w:val="24"/>
          <w:u w:val="single"/>
          <w:lang w:eastAsia="zh-CN"/>
        </w:rPr>
        <w:t xml:space="preserve">  </w:t>
      </w:r>
    </w:p>
    <w:p>
      <w:pPr>
        <w:spacing w:line="288" w:lineRule="auto"/>
        <w:ind w:left="896" w:leftChars="200" w:hanging="456" w:hangingChars="190"/>
        <w:jc w:val="both"/>
        <w:rPr>
          <w:rFonts w:asciiTheme="majorEastAsia" w:hAnsiTheme="majorEastAsia" w:eastAsiaTheme="majorEastAsia"/>
          <w:sz w:val="24"/>
          <w:lang w:eastAsia="zh-CN"/>
        </w:rPr>
      </w:pPr>
      <w:sdt>
        <w:sdtPr>
          <w:rPr>
            <w:rFonts w:hint="eastAsia" w:asciiTheme="majorEastAsia" w:hAnsiTheme="majorEastAsia" w:eastAsiaTheme="majorEastAsia"/>
            <w:sz w:val="24"/>
          </w:rPr>
          <w:id w:val="-1252738078"/>
        </w:sdtPr>
        <w:sdtEndPr>
          <w:rPr>
            <w:rFonts w:hint="eastAsia" w:asciiTheme="majorEastAsia" w:hAnsiTheme="majorEastAsia" w:eastAsiaTheme="majorEastAsia"/>
            <w:sz w:val="24"/>
          </w:rPr>
        </w:sdtEndPr>
        <w:sdtContent>
          <w:sdt>
            <w:sdtPr>
              <w:rPr>
                <w:rFonts w:hint="eastAsia" w:asciiTheme="majorEastAsia" w:hAnsiTheme="majorEastAsia" w:eastAsiaTheme="majorEastAsia"/>
                <w:sz w:val="24"/>
              </w:rPr>
              <w:id w:val="22900622"/>
            </w:sdtPr>
            <w:sdtEndPr>
              <w:rPr>
                <w:rFonts w:hint="eastAsia" w:asciiTheme="majorEastAsia" w:hAnsiTheme="majorEastAsia" w:eastAsiaTheme="majorEastAsia"/>
                <w:sz w:val="24"/>
              </w:rPr>
            </w:sdtEndPr>
            <w:sdtContent>
              <w:r>
                <w:rPr>
                  <w:rFonts w:hint="eastAsia" w:asciiTheme="majorEastAsia" w:hAnsiTheme="majorEastAsia" w:eastAsiaTheme="majorEastAsia"/>
                  <w:sz w:val="24"/>
                  <w:lang w:eastAsia="zh-CN"/>
                </w:rPr>
                <w:t>√</w:t>
              </w:r>
            </w:sdtContent>
          </w:sdt>
        </w:sdtContent>
      </w:sdt>
      <w:r>
        <w:rPr>
          <w:rFonts w:hint="eastAsia" w:asciiTheme="majorEastAsia" w:hAnsiTheme="majorEastAsia" w:eastAsiaTheme="majorEastAsia"/>
          <w:sz w:val="24"/>
          <w:lang w:eastAsia="zh-CN"/>
        </w:rPr>
        <w:t>技术资料：</w:t>
      </w:r>
      <w:r>
        <w:rPr>
          <w:rFonts w:hint="eastAsia" w:asciiTheme="majorEastAsia" w:hAnsiTheme="majorEastAsia" w:eastAsiaTheme="majorEastAsia"/>
          <w:sz w:val="24"/>
          <w:lang w:val="en-US" w:eastAsia="zh-CN"/>
        </w:rPr>
        <w:t xml:space="preserve"> </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有</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none"/>
          <w:lang w:eastAsia="zh-CN"/>
        </w:rPr>
        <w:t>（</w:t>
      </w:r>
      <w:r>
        <w:rPr>
          <w:rFonts w:hint="eastAsia" w:ascii="宋体" w:hAnsi="宋体"/>
          <w:sz w:val="24"/>
          <w:szCs w:val="24"/>
          <w:lang w:eastAsia="zh-CN"/>
        </w:rPr>
        <w:t>必须提供书面中文说明书、</w:t>
      </w:r>
      <w:r>
        <w:rPr>
          <w:rFonts w:hint="eastAsia"/>
          <w:sz w:val="24"/>
          <w:szCs w:val="24"/>
          <w:lang w:val="en-US" w:eastAsia="zh-CN"/>
        </w:rPr>
        <w:t>质量合格证明</w:t>
      </w:r>
      <w:r>
        <w:rPr>
          <w:rFonts w:hint="eastAsia" w:ascii="宋体" w:hAnsi="宋体"/>
          <w:sz w:val="24"/>
          <w:szCs w:val="24"/>
          <w:lang w:eastAsia="zh-CN"/>
        </w:rPr>
        <w:t>。</w:t>
      </w:r>
      <w:r>
        <w:rPr>
          <w:rFonts w:hint="eastAsia"/>
          <w:sz w:val="24"/>
          <w:szCs w:val="24"/>
          <w:lang w:eastAsia="zh-CN"/>
        </w:rPr>
        <w:t>）</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6、验收</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6.1 到货验收包括：检查设备型号、规格、数量、外观质量、及货物包装是否完好。</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6.2 乙方对一次开箱不合格（产品有质量故障）的产品予以换新，承担一切与之有关的费用。</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6.3 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6.4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7、质量保证</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除本合同另有约定外，本合同产品售后服务按厂家标准提供有关质量保证和售后服务的承诺执行，国家有规定的按国家规定执行。</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8、违约责任</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8.1 乙方逾期交货的，每日按照合同总额的</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0.1</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%向甲方支付违约金，逾期超过</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20</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日的，甲方还有权解除合同，并要求乙方一次性支付合同总额</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20</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%的违约金。乙方部分交货不合格的，均按照逾期交货处理。</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8.2 乙方交付的产品经甲方验收不合格的，应根据甲方要求进行更换或采取其他补救措施。累计</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3</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次验收不合格的，甲方还有权解除合同、拒绝支付任何费用。</w:t>
      </w:r>
    </w:p>
    <w:p>
      <w:pPr>
        <w:spacing w:line="360" w:lineRule="auto"/>
        <w:rPr>
          <w:rFonts w:asciiTheme="majorEastAsia" w:hAnsiTheme="majorEastAsia" w:eastAsiaTheme="majorEastAsia"/>
          <w:sz w:val="24"/>
          <w:highlight w:val="yellow"/>
          <w:lang w:eastAsia="zh-CN"/>
        </w:rPr>
      </w:pPr>
      <w:r>
        <w:rPr>
          <w:rFonts w:hint="eastAsia" w:asciiTheme="majorEastAsia" w:hAnsiTheme="majorEastAsia" w:eastAsiaTheme="majorEastAsia"/>
          <w:sz w:val="24"/>
          <w:lang w:eastAsia="zh-CN"/>
        </w:rPr>
        <w:t xml:space="preserve">  8.3 </w:t>
      </w:r>
      <w:r>
        <w:rPr>
          <w:rFonts w:hint="eastAsia"/>
          <w:sz w:val="24"/>
          <w:szCs w:val="24"/>
          <w:highlight w:val="none"/>
          <w:lang w:eastAsia="zh-CN"/>
        </w:rPr>
        <w:t>如甲方逾期付款，应按全国银行间同业拆借中心公布的贷款市场报价利率向乙方支付利息</w:t>
      </w:r>
      <w:r>
        <w:rPr>
          <w:rFonts w:hint="eastAsia"/>
          <w:sz w:val="24"/>
          <w:highlight w:val="none"/>
          <w:lang w:eastAsia="zh-CN"/>
        </w:rPr>
        <w:t>。</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8.4 一方的违约行为给对方造成的损失超过本合同约定的违约金数额的，超出部分，违约方应予以赔偿。</w:t>
      </w:r>
    </w:p>
    <w:p>
      <w:pPr>
        <w:pStyle w:val="2"/>
        <w:spacing w:line="360" w:lineRule="auto"/>
        <w:ind w:firstLine="240" w:firstLineChars="100"/>
        <w:rPr>
          <w:sz w:val="24"/>
          <w:szCs w:val="24"/>
        </w:rPr>
      </w:pPr>
      <w:r>
        <w:rPr>
          <w:rFonts w:hint="eastAsia"/>
          <w:sz w:val="24"/>
          <w:szCs w:val="24"/>
        </w:rPr>
        <w:t>8.5甲方已就本合同项下涉及乙方重大利害关系的条款向乙方作出详细说明，乙方充分理解上述条款含义，并自愿签订本合同。</w:t>
      </w:r>
    </w:p>
    <w:p>
      <w:pPr>
        <w:spacing w:line="360" w:lineRule="auto"/>
        <w:ind w:firstLine="120" w:firstLineChars="5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9、法律的适用及争议解决方式</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9.1、本合同的效力、解释及履行均适用中华人民共和国法律。</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9.2、因本合同履行过程中引起的任何争议，双方应及时友好协商解决。协商不成的，向甲方所在地的人民法院提起诉讼。</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10、 合同变更与解除： </w:t>
      </w:r>
    </w:p>
    <w:p>
      <w:pPr>
        <w:spacing w:line="360" w:lineRule="auto"/>
        <w:ind w:firstLine="360" w:firstLineChars="15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除本合同另有约定或法律规定外，非经双方协商一致，任何一方均不得擅自变更或解除合同。合同变更或解除须采取书面形式。</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11、通知</w:t>
      </w:r>
    </w:p>
    <w:p>
      <w:pPr>
        <w:spacing w:line="360" w:lineRule="auto"/>
        <w:ind w:firstLine="480" w:firstLineChars="2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12、本合同一式陆份，经双方盖章后生效，甲方执肆份、乙方执贰份，合同与附件具有同等效力。</w:t>
      </w:r>
    </w:p>
    <w:p>
      <w:pPr>
        <w:pStyle w:val="2"/>
        <w:spacing w:line="360" w:lineRule="auto"/>
        <w:rPr>
          <w:sz w:val="24"/>
          <w:szCs w:val="24"/>
        </w:rPr>
      </w:pPr>
    </w:p>
    <w:p>
      <w:pPr>
        <w:spacing w:line="360" w:lineRule="auto"/>
        <w:rPr>
          <w:rFonts w:cs="Arial"/>
          <w:b/>
          <w:sz w:val="24"/>
          <w:lang w:eastAsia="zh-CN"/>
        </w:rPr>
      </w:pPr>
      <w:r>
        <w:rPr>
          <w:rFonts w:hint="eastAsia" w:cs="Arial"/>
          <w:b/>
          <w:sz w:val="24"/>
          <w:lang w:eastAsia="zh-CN"/>
        </w:rPr>
        <w:t>（本页为签署栏，无正文）</w:t>
      </w:r>
    </w:p>
    <w:p>
      <w:pPr>
        <w:pStyle w:val="2"/>
        <w:spacing w:line="360" w:lineRule="auto"/>
        <w:rPr>
          <w:sz w:val="24"/>
          <w:szCs w:val="24"/>
        </w:rPr>
      </w:pPr>
    </w:p>
    <w:p>
      <w:pPr>
        <w:pStyle w:val="2"/>
        <w:spacing w:line="360" w:lineRule="auto"/>
        <w:rPr>
          <w:sz w:val="24"/>
          <w:szCs w:val="24"/>
        </w:rPr>
      </w:pPr>
    </w:p>
    <w:p>
      <w:pPr>
        <w:pStyle w:val="2"/>
        <w:spacing w:line="360" w:lineRule="auto"/>
        <w:rPr>
          <w:sz w:val="24"/>
          <w:szCs w:val="24"/>
        </w:rPr>
      </w:pPr>
    </w:p>
    <w:tbl>
      <w:tblPr>
        <w:tblStyle w:val="35"/>
        <w:tblW w:w="9781"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rFonts w:asciiTheme="majorEastAsia" w:hAnsiTheme="majorEastAsia" w:eastAsiaTheme="majorEastAsia"/>
                <w:b/>
                <w:sz w:val="24"/>
                <w:lang w:eastAsia="zh-CN"/>
              </w:rPr>
            </w:pPr>
            <w:r>
              <w:rPr>
                <w:rFonts w:hint="eastAsia" w:asciiTheme="majorEastAsia" w:hAnsiTheme="majorEastAsia" w:eastAsiaTheme="majorEastAsia"/>
                <w:b/>
                <w:sz w:val="24"/>
                <w:lang w:eastAsia="zh-CN"/>
              </w:rPr>
              <w:t>甲方：</w:t>
            </w:r>
            <w:r>
              <w:rPr>
                <w:rFonts w:hint="eastAsia" w:asciiTheme="majorEastAsia" w:hAnsiTheme="majorEastAsia" w:eastAsiaTheme="majorEastAsia"/>
                <w:b/>
                <w:sz w:val="24"/>
                <w:lang w:val="en-US" w:eastAsia="zh-CN"/>
              </w:rPr>
              <w:t>翔鹭石化</w:t>
            </w:r>
            <w:r>
              <w:rPr>
                <w:rFonts w:hint="eastAsia" w:asciiTheme="majorEastAsia" w:hAnsiTheme="majorEastAsia" w:eastAsiaTheme="majorEastAsia"/>
                <w:b/>
                <w:sz w:val="24"/>
                <w:lang w:eastAsia="zh-CN"/>
              </w:rPr>
              <w:t>（漳州）有限公司</w:t>
            </w:r>
          </w:p>
        </w:tc>
        <w:tc>
          <w:tcPr>
            <w:tcW w:w="4821" w:type="dxa"/>
            <w:vAlign w:val="center"/>
          </w:tcPr>
          <w:p>
            <w:pPr>
              <w:spacing w:line="360" w:lineRule="auto"/>
              <w:jc w:val="both"/>
              <w:rPr>
                <w:rFonts w:asciiTheme="majorEastAsia" w:hAnsiTheme="majorEastAsia" w:eastAsiaTheme="majorEastAsia"/>
                <w:b/>
                <w:sz w:val="24"/>
                <w:lang w:eastAsia="zh-CN"/>
              </w:rPr>
            </w:pPr>
            <w:r>
              <w:rPr>
                <w:rFonts w:hint="eastAsia" w:asciiTheme="majorEastAsia" w:hAnsiTheme="majorEastAsia" w:eastAsiaTheme="majorEastAsia"/>
                <w:b/>
                <w:sz w:val="24"/>
                <w:lang w:eastAsia="zh-CN"/>
              </w:rPr>
              <w:t>乙方：</w:t>
            </w:r>
            <w:r>
              <w:rPr>
                <w:rFonts w:asciiTheme="majorEastAsia" w:hAnsiTheme="majorEastAsia" w:eastAsiaTheme="majorEastAsia"/>
                <w:b/>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34" w:hRule="atLeast"/>
          <w:jc w:val="center"/>
        </w:trPr>
        <w:tc>
          <w:tcPr>
            <w:tcW w:w="4960" w:type="dxa"/>
            <w:vAlign w:val="center"/>
          </w:tcPr>
          <w:p>
            <w:pPr>
              <w:spacing w:line="360" w:lineRule="auto"/>
              <w:ind w:left="720" w:hanging="720" w:hangingChars="300"/>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地址：</w:t>
            </w:r>
            <w:r>
              <w:rPr>
                <w:rFonts w:hint="eastAsia" w:asciiTheme="majorEastAsia" w:hAnsiTheme="majorEastAsia" w:eastAsiaTheme="majorEastAsia"/>
                <w:sz w:val="21"/>
                <w:szCs w:val="21"/>
                <w:lang w:eastAsia="zh-CN"/>
              </w:rPr>
              <w:t>福建省漳州市古雷港经济开发区腾龙路8</w:t>
            </w:r>
            <w:r>
              <w:rPr>
                <w:rFonts w:hint="eastAsia" w:asciiTheme="majorEastAsia" w:hAnsiTheme="majorEastAsia" w:eastAsiaTheme="majorEastAsia"/>
                <w:sz w:val="21"/>
                <w:szCs w:val="21"/>
                <w:lang w:val="en-US" w:eastAsia="zh-CN"/>
              </w:rPr>
              <w:t>6</w:t>
            </w:r>
            <w:r>
              <w:rPr>
                <w:rFonts w:hint="eastAsia" w:asciiTheme="majorEastAsia" w:hAnsiTheme="majorEastAsia" w:eastAsiaTheme="majorEastAsia"/>
                <w:sz w:val="21"/>
                <w:szCs w:val="21"/>
                <w:lang w:eastAsia="zh-CN"/>
              </w:rPr>
              <w:t>号</w:t>
            </w:r>
          </w:p>
        </w:tc>
        <w:tc>
          <w:tcPr>
            <w:tcW w:w="4821" w:type="dxa"/>
            <w:vAlign w:val="center"/>
          </w:tcPr>
          <w:p>
            <w:pPr>
              <w:spacing w:line="360" w:lineRule="auto"/>
              <w:ind w:left="720" w:hanging="720" w:hangingChars="300"/>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地址：</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rPr>
              <w:t>电话：0596-63110</w:t>
            </w:r>
            <w:r>
              <w:rPr>
                <w:rFonts w:hint="eastAsia" w:asciiTheme="majorEastAsia" w:hAnsiTheme="majorEastAsia" w:eastAsiaTheme="majorEastAsia"/>
                <w:sz w:val="24"/>
                <w:lang w:val="en-US" w:eastAsia="zh-CN"/>
              </w:rPr>
              <w:t>7</w:t>
            </w:r>
            <w:r>
              <w:rPr>
                <w:rFonts w:hint="eastAsia" w:asciiTheme="majorEastAsia" w:hAnsiTheme="majorEastAsia" w:eastAsiaTheme="majorEastAsia"/>
                <w:sz w:val="24"/>
              </w:rPr>
              <w:t>3</w:t>
            </w:r>
          </w:p>
        </w:tc>
        <w:tc>
          <w:tcPr>
            <w:tcW w:w="4821"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ind w:left="720" w:hanging="720" w:hangingChars="300"/>
              <w:jc w:val="both"/>
              <w:rPr>
                <w:rFonts w:hint="eastAsia" w:asciiTheme="majorEastAsia" w:hAnsiTheme="majorEastAsia" w:eastAsiaTheme="majorEastAsia"/>
                <w:sz w:val="24"/>
                <w:lang w:eastAsia="zh-CN"/>
              </w:rPr>
            </w:pPr>
            <w:r>
              <w:rPr>
                <w:rFonts w:hint="eastAsia" w:asciiTheme="majorEastAsia" w:hAnsiTheme="majorEastAsia" w:eastAsiaTheme="majorEastAsia"/>
                <w:sz w:val="24"/>
                <w:lang w:eastAsia="zh-CN"/>
              </w:rPr>
              <w:t>开户银行：中国银行漳州分行</w:t>
            </w:r>
          </w:p>
        </w:tc>
        <w:tc>
          <w:tcPr>
            <w:tcW w:w="4821" w:type="dxa"/>
            <w:vAlign w:val="center"/>
          </w:tcPr>
          <w:p>
            <w:pPr>
              <w:spacing w:line="360" w:lineRule="auto"/>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开户银行：</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ind w:left="720" w:hanging="720" w:hangingChars="300"/>
              <w:jc w:val="both"/>
              <w:rPr>
                <w:rFonts w:hint="eastAsia" w:asciiTheme="majorEastAsia" w:hAnsiTheme="majorEastAsia" w:eastAsiaTheme="majorEastAsia"/>
                <w:sz w:val="24"/>
                <w:lang w:eastAsia="zh-CN"/>
              </w:rPr>
            </w:pPr>
            <w:r>
              <w:rPr>
                <w:rFonts w:hint="eastAsia" w:asciiTheme="majorEastAsia" w:hAnsiTheme="majorEastAsia" w:eastAsiaTheme="majorEastAsia"/>
                <w:sz w:val="24"/>
                <w:lang w:eastAsia="zh-CN"/>
              </w:rPr>
              <w:t>账号： 416958369985</w:t>
            </w:r>
          </w:p>
        </w:tc>
        <w:tc>
          <w:tcPr>
            <w:tcW w:w="4821"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ind w:left="720" w:hanging="720" w:hangingChars="300"/>
              <w:jc w:val="both"/>
              <w:rPr>
                <w:rFonts w:hint="eastAsia" w:asciiTheme="majorEastAsia" w:hAnsiTheme="majorEastAsia" w:eastAsiaTheme="majorEastAsia"/>
                <w:sz w:val="24"/>
                <w:lang w:eastAsia="zh-CN"/>
              </w:rPr>
            </w:pPr>
            <w:r>
              <w:rPr>
                <w:rFonts w:hint="eastAsia" w:asciiTheme="majorEastAsia" w:hAnsiTheme="majorEastAsia" w:eastAsiaTheme="majorEastAsia"/>
                <w:sz w:val="24"/>
                <w:lang w:eastAsia="zh-CN"/>
              </w:rPr>
              <w:t>税号：913506006765392255</w:t>
            </w:r>
          </w:p>
        </w:tc>
        <w:tc>
          <w:tcPr>
            <w:tcW w:w="4821"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lang w:eastAsia="zh-CN"/>
              </w:rPr>
              <w:t>税号：</w:t>
            </w:r>
          </w:p>
        </w:tc>
      </w:tr>
      <w:bookmarkEnd w:id="9"/>
    </w:tbl>
    <w:p>
      <w:pPr>
        <w:rPr>
          <w:rFonts w:hAnsi="Calibri" w:cs="Times New Roman"/>
          <w:b/>
          <w:bCs/>
          <w:sz w:val="32"/>
          <w:szCs w:val="32"/>
          <w:lang w:eastAsia="zh-CN"/>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rFonts w:hint="eastAsia"/>
          <w:b/>
          <w:sz w:val="28"/>
          <w:szCs w:val="28"/>
        </w:rPr>
      </w:pPr>
      <w:r>
        <w:rPr>
          <w:rFonts w:hint="eastAsia"/>
          <w:b/>
          <w:sz w:val="28"/>
          <w:szCs w:val="28"/>
        </w:rPr>
        <w:t>附件</w:t>
      </w:r>
      <w:r>
        <w:rPr>
          <w:rFonts w:hint="eastAsia"/>
          <w:b/>
          <w:sz w:val="28"/>
          <w:szCs w:val="28"/>
          <w:lang w:val="en-US" w:eastAsia="zh-CN"/>
        </w:rPr>
        <w:t>1</w:t>
      </w:r>
      <w:r>
        <w:rPr>
          <w:rFonts w:hint="eastAsia"/>
          <w:b/>
          <w:sz w:val="28"/>
          <w:szCs w:val="28"/>
        </w:rPr>
        <w:t>：</w:t>
      </w:r>
    </w:p>
    <w:p>
      <w:pPr>
        <w:pStyle w:val="2"/>
        <w:keepNext w:val="0"/>
        <w:keepLines w:val="0"/>
        <w:pageBreakBefore w:val="0"/>
        <w:widowControl w:val="0"/>
        <w:kinsoku/>
        <w:wordWrap/>
        <w:overflowPunct/>
        <w:topLinePunct w:val="0"/>
        <w:autoSpaceDE/>
        <w:autoSpaceDN/>
        <w:bidi w:val="0"/>
        <w:adjustRightInd w:val="0"/>
        <w:snapToGrid/>
        <w:spacing w:after="313" w:afterLines="100" w:line="312" w:lineRule="atLeast"/>
        <w:ind w:left="0" w:leftChars="0" w:right="0" w:rightChars="0" w:firstLine="0" w:firstLineChars="0"/>
        <w:jc w:val="center"/>
        <w:textAlignment w:val="baseline"/>
        <w:outlineLvl w:val="9"/>
        <w:rPr>
          <w:rFonts w:hint="eastAsia"/>
          <w:b/>
          <w:sz w:val="28"/>
          <w:szCs w:val="28"/>
        </w:rPr>
      </w:pPr>
      <w:r>
        <w:rPr>
          <w:rFonts w:hint="eastAsia" w:ascii="宋体" w:hAnsi="宋体" w:eastAsia="宋体" w:cs="宋体"/>
          <w:b/>
          <w:bCs/>
          <w:i w:val="0"/>
          <w:color w:val="000000"/>
          <w:kern w:val="0"/>
          <w:sz w:val="24"/>
          <w:szCs w:val="24"/>
          <w:u w:val="none"/>
          <w:lang w:val="en-US" w:eastAsia="zh-CN" w:bidi="ar"/>
        </w:rPr>
        <w:t>生物显微镜</w:t>
      </w:r>
      <w:r>
        <w:rPr>
          <w:rFonts w:hint="eastAsia" w:hAnsi="宋体" w:cs="宋体"/>
          <w:b/>
          <w:bCs/>
          <w:i w:val="0"/>
          <w:color w:val="000000"/>
          <w:kern w:val="0"/>
          <w:sz w:val="24"/>
          <w:szCs w:val="24"/>
          <w:u w:val="none"/>
          <w:lang w:val="en-US" w:eastAsia="zh-CN" w:bidi="ar"/>
        </w:rPr>
        <w:t>参数参考</w:t>
      </w:r>
    </w:p>
    <w:tbl>
      <w:tblPr>
        <w:tblW w:w="93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
      <w:tblGrid>
        <w:gridCol w:w="2320"/>
        <w:gridCol w:w="2220"/>
        <w:gridCol w:w="2100"/>
        <w:gridCol w:w="27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23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品名</w:t>
            </w:r>
          </w:p>
        </w:tc>
        <w:tc>
          <w:tcPr>
            <w:tcW w:w="7020"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光学生物显微镜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23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英/中文品牌参考</w:t>
            </w:r>
          </w:p>
        </w:tc>
        <w:tc>
          <w:tcPr>
            <w:tcW w:w="22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OLYMPUS/奥林巴斯</w:t>
            </w:r>
          </w:p>
        </w:tc>
        <w:tc>
          <w:tcPr>
            <w:tcW w:w="21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Nikon/尼康</w:t>
            </w:r>
          </w:p>
        </w:tc>
        <w:tc>
          <w:tcPr>
            <w:tcW w:w="2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Leica/莱卡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23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产品型号</w:t>
            </w:r>
          </w:p>
        </w:tc>
        <w:tc>
          <w:tcPr>
            <w:tcW w:w="22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CX23 三目</w:t>
            </w:r>
          </w:p>
        </w:tc>
        <w:tc>
          <w:tcPr>
            <w:tcW w:w="21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ECLIPSE Ei三目</w:t>
            </w:r>
          </w:p>
        </w:tc>
        <w:tc>
          <w:tcPr>
            <w:tcW w:w="2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DM500 三目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232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参数</w:t>
            </w:r>
          </w:p>
        </w:tc>
        <w:tc>
          <w:tcPr>
            <w:tcW w:w="7020"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1000万像素CCD相机,连接电脑动态显示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5" w:hRule="atLeast"/>
        </w:trPr>
        <w:tc>
          <w:tcPr>
            <w:tcW w:w="232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4"/>
                <w:szCs w:val="24"/>
                <w:u w:val="none"/>
              </w:rPr>
            </w:pPr>
          </w:p>
        </w:tc>
        <w:tc>
          <w:tcPr>
            <w:tcW w:w="7020"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目镜10x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20" w:hRule="atLeast"/>
        </w:trPr>
        <w:tc>
          <w:tcPr>
            <w:tcW w:w="232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4"/>
                <w:szCs w:val="24"/>
                <w:u w:val="none"/>
              </w:rPr>
            </w:pPr>
          </w:p>
        </w:tc>
        <w:tc>
          <w:tcPr>
            <w:tcW w:w="7020"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物镜4x、10x、10x、100x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34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b/>
                <w:bCs/>
                <w:kern w:val="0"/>
                <w:sz w:val="21"/>
                <w:szCs w:val="21"/>
                <w:lang w:val="en-US" w:eastAsia="zh-CN" w:bidi="ar"/>
              </w:rPr>
              <w:t>性能要求：最高放大倍数不小于1000倍（目镜*物镜），自带CCD相机可外接电脑显示器拍摄录影。</w:t>
            </w:r>
          </w:p>
        </w:tc>
      </w:tr>
    </w:tbl>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Ansi="宋体" w:cs="宋体" w:eastAsiaTheme="minorEastAsia"/>
          <w:kern w:val="2"/>
          <w:sz w:val="24"/>
          <w:szCs w:val="24"/>
        </w:rPr>
      </w:pPr>
    </w:p>
    <w:p>
      <w:pPr>
        <w:tabs>
          <w:tab w:val="left" w:pos="1260"/>
          <w:tab w:val="left" w:pos="1800"/>
        </w:tabs>
        <w:spacing w:line="360" w:lineRule="auto"/>
        <w:ind w:firstLine="723" w:firstLineChars="225"/>
        <w:rPr>
          <w:b/>
          <w:color w:val="000000"/>
          <w:sz w:val="32"/>
          <w:szCs w:val="32"/>
          <w:lang w:eastAsia="zh-CN"/>
        </w:rPr>
      </w:pPr>
      <w:r>
        <w:rPr>
          <w:rFonts w:hint="eastAsia"/>
          <w:b/>
          <w:color w:val="000000"/>
          <w:sz w:val="32"/>
          <w:szCs w:val="32"/>
          <w:lang w:eastAsia="zh-CN"/>
        </w:rPr>
        <w:t>附件二：参选文件格式</w:t>
      </w:r>
    </w:p>
    <w:p>
      <w:pPr>
        <w:pStyle w:val="2"/>
        <w:rPr>
          <w:b/>
          <w:bCs/>
          <w:sz w:val="36"/>
          <w:szCs w:val="36"/>
        </w:rPr>
      </w:pP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44"/>
          <w:szCs w:val="44"/>
          <w:lang w:eastAsia="zh-CN"/>
        </w:rPr>
      </w:pPr>
      <w:r>
        <w:rPr>
          <w:rFonts w:hint="eastAsia" w:ascii="Times New Roman" w:hAnsi="Times New Roman" w:cs="Times New Roman"/>
          <w:b/>
          <w:bCs/>
          <w:sz w:val="44"/>
          <w:szCs w:val="44"/>
          <w:lang w:val="en-US" w:eastAsia="zh-CN"/>
        </w:rPr>
        <w:t>光学生物显微镜采购项目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2"/>
        <w:rPr>
          <w:rFonts w:ascii="Times New Roman" w:hAnsi="Times New Roman"/>
        </w:rPr>
      </w:pPr>
    </w:p>
    <w:p>
      <w:pPr>
        <w:pStyle w:val="13"/>
        <w:rPr>
          <w:rFonts w:ascii="Times New Roman" w:hAnsi="Times New Roman" w:cs="Times New Roman"/>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6"/>
          <w:lang w:eastAsia="zh-CN"/>
        </w:rPr>
      </w:pPr>
    </w:p>
    <w:p>
      <w:pPr>
        <w:pStyle w:val="13"/>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3"/>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2022年</w:t>
      </w:r>
      <w:r>
        <w:rPr>
          <w:rFonts w:hint="eastAsia" w:ascii="Times New Roman" w:hAnsi="Times New Roman" w:cs="Times New Roman"/>
          <w:b/>
          <w:bCs/>
          <w:w w:val="95"/>
          <w:sz w:val="32"/>
          <w:lang w:val="en-US" w:eastAsia="zh-CN"/>
        </w:rPr>
        <w:t>11</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2"/>
        <w:rPr>
          <w:rFonts w:ascii="Times New Roman" w:hAnsi="Times New Roman"/>
        </w:rPr>
      </w:pPr>
    </w:p>
    <w:p>
      <w:pPr>
        <w:pStyle w:val="2"/>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1312"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1312;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7AzzQLAIAAEgEAAAOAAAAZHJzL2Uyb0RvYy54bWytVM2O&#10;0zAQviPxDpbvNGnULm3UdLV0VYS0/EgLD+A6TmLheIztNlkeAN5gT1y481x9DsZOtpS/CyIHy+MZ&#10;fzPzfeOsLvtWkYOwToIu6HSSUiI0h1LquqDv3m6fLChxnumSKdCioHfC0cv140erzuQigwZUKSxB&#10;EO3yzhS08d7kSeJ4I1rmJmCERmcFtmUeTVsnpWUdorcqydL0IunAlsYCF87h6fXgpOuIX1WC+9dV&#10;5YQnqqBYm4+rjesurMl6xfLaMtNIPpbB/qGKlkmNSU9Q18wzsrfyN6hWcgsOKj/h0CZQVZKL2AN2&#10;M01/6ea2YUbEXpAcZ040uf8Hy18d3lgiy4JmlGjWokTH+8/HL9+OXz+RLNDTGZdj1K3BON8/gx5l&#10;jq06cwP8vSMaNg3TtbiyFrpGsBLLm4abydnVAccFkF33EkrMw/YeIlBf2TZwh2wQREeZ7k7SiN4T&#10;joezdLnIluji6JsusovFch5zsPzhurHOPxfQkrApqEXtIzw73DgfymH5Q0jI5kDJciuVioatdxtl&#10;yYHhnGzjN6L/FKY06Qq6nGfzgYG/QqTx+xNEKz0OvJJtQRfnQUqHOkQc2bHeQF9gbODO97t+lGMH&#10;5R0SaWEYZ3x+uGnAfqSkw1EuqPuwZ1ZQol5oFGM5nc3C7EdjNn+aoWHPPbtzD9McoQrqKRm2Gz+8&#10;l72xsm4w0yC/hisUsJKR2lDqUNUoO45rZHx8WuE9nNsx6scPYP0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LsDPNAsAgAASAQAAA4AAAAAAAAAAQAgAAAAJgEAAGRycy9lMm9Eb2MueG1sUEsF&#10;BgAAAAAGAAYAWQEAAMQFA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39"/>
        <w:spacing w:beforeLines="0" w:afterLines="0" w:line="240" w:lineRule="auto"/>
        <w:ind w:firstLine="618" w:firstLineChars="221"/>
        <w:rPr>
          <w:rFonts w:ascii="Times New Roman" w:hAnsi="Times New Roman" w:cs="Times New Roman"/>
          <w:bCs w:val="0"/>
          <w:color w:val="C00000"/>
          <w:lang w:eastAsia="zh-CN"/>
        </w:rPr>
      </w:pPr>
    </w:p>
    <w:p>
      <w:pPr>
        <w:pStyle w:val="39"/>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39"/>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39"/>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2"/>
        <w:rPr>
          <w:rFonts w:ascii="Times New Roman" w:hAnsi="Times New Roman"/>
        </w:rPr>
      </w:pPr>
    </w:p>
    <w:p>
      <w:pPr>
        <w:spacing w:line="1000" w:lineRule="exact"/>
        <w:jc w:val="center"/>
        <w:rPr>
          <w:rFonts w:ascii="Times New Roman" w:hAnsi="Times New Roman" w:cs="Times New Roman"/>
          <w:b/>
          <w:sz w:val="44"/>
          <w:szCs w:val="44"/>
        </w:rPr>
      </w:pPr>
    </w:p>
    <w:p>
      <w:pPr>
        <w:spacing w:line="1000" w:lineRule="exact"/>
        <w:jc w:val="left"/>
        <w:rPr>
          <w:rFonts w:hint="eastAsia" w:ascii="Times New Roman" w:hAnsi="Times New Roman" w:eastAsia="宋体" w:cs="Times New Roman"/>
          <w:b/>
          <w:sz w:val="44"/>
          <w:szCs w:val="44"/>
          <w:lang w:val="en-US" w:eastAsia="zh-CN"/>
        </w:rPr>
      </w:pPr>
      <w:r>
        <w:rPr>
          <w:rFonts w:hint="eastAsia" w:ascii="Times New Roman" w:hAnsi="Times New Roman" w:cs="Times New Roman"/>
          <w:b/>
          <w:sz w:val="44"/>
          <w:szCs w:val="44"/>
          <w:lang w:val="en-US"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34"/>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val="en-US"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rFonts w:hint="eastAsia"/>
          <w:b/>
          <w:bCs/>
          <w:sz w:val="36"/>
          <w:szCs w:val="36"/>
          <w:lang w:val="en-US" w:eastAsia="zh-CN"/>
        </w:rPr>
      </w:pPr>
    </w:p>
    <w:p>
      <w:pPr>
        <w:spacing w:line="500" w:lineRule="exact"/>
        <w:jc w:val="left"/>
        <w:rPr>
          <w:rFonts w:hint="eastAsia" w:eastAsia="宋体"/>
          <w:b/>
          <w:bCs/>
          <w:sz w:val="36"/>
          <w:szCs w:val="36"/>
          <w:lang w:eastAsia="zh-CN"/>
        </w:rPr>
      </w:pPr>
      <w:r>
        <w:rPr>
          <w:rFonts w:hint="eastAsia"/>
          <w:b/>
          <w:bCs/>
          <w:sz w:val="36"/>
          <w:szCs w:val="36"/>
          <w:lang w:val="en-US"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ascii="Times New Roman" w:hAnsi="Times New Roman"/>
          <w:kern w:val="2"/>
          <w:sz w:val="24"/>
          <w:szCs w:val="24"/>
          <w:lang w:val="en-US" w:eastAsia="zh-CN"/>
        </w:rPr>
        <w:t xml:space="preserve">    </w:t>
      </w:r>
      <w:r>
        <w:rPr>
          <w:rFonts w:hint="eastAsia" w:ascii="Times New Roman" w:hAnsi="Times New Roman"/>
          <w:kern w:val="2"/>
          <w:sz w:val="24"/>
          <w:szCs w:val="24"/>
        </w:rPr>
        <w:t xml:space="preserve">   </w:t>
      </w:r>
      <w:r>
        <w:rPr>
          <w:rFonts w:hint="eastAsia" w:ascii="宋体" w:hAnsi="宋体" w:eastAsia="宋体" w:cs="宋体"/>
          <w:kern w:val="2"/>
          <w:sz w:val="24"/>
          <w:szCs w:val="24"/>
        </w:rPr>
        <w:t xml:space="preserve"> 参  选  人</w:t>
      </w:r>
      <w:r>
        <w:rPr>
          <w:rFonts w:hint="eastAsia" w:ascii="Times New Roman" w:hAnsi="Times New Roman"/>
          <w:kern w:val="2"/>
          <w:sz w:val="24"/>
          <w:szCs w:val="24"/>
        </w:rPr>
        <w:t>：</w:t>
      </w:r>
      <w:r>
        <w:rPr>
          <w:rFonts w:hint="eastAsia" w:hAnsi="宋体"/>
          <w:color w:val="00B050"/>
          <w:kern w:val="2"/>
          <w:sz w:val="28"/>
          <w:szCs w:val="28"/>
        </w:rPr>
        <w:t>（单位名称）</w:t>
      </w:r>
    </w:p>
    <w:p>
      <w:pPr>
        <w:pStyle w:val="2"/>
        <w:ind w:firstLine="3960" w:firstLineChars="1650"/>
        <w:jc w:val="left"/>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法定代表人：</w:t>
      </w:r>
    </w:p>
    <w:p>
      <w:pPr>
        <w:spacing w:line="500" w:lineRule="exact"/>
        <w:jc w:val="both"/>
        <w:rPr>
          <w:b/>
          <w:sz w:val="28"/>
          <w:szCs w:val="28"/>
          <w:lang w:eastAsia="zh-CN"/>
        </w:rPr>
      </w:pPr>
    </w:p>
    <w:p>
      <w:pPr>
        <w:spacing w:line="500" w:lineRule="exact"/>
        <w:jc w:val="both"/>
        <w:rPr>
          <w:rFonts w:hint="eastAsia"/>
          <w:b/>
          <w:sz w:val="28"/>
          <w:szCs w:val="28"/>
          <w:lang w:eastAsia="zh-CN"/>
        </w:rPr>
      </w:pPr>
    </w:p>
    <w:p>
      <w:pPr>
        <w:spacing w:line="500" w:lineRule="exact"/>
        <w:jc w:val="both"/>
        <w:rPr>
          <w:rFonts w:hint="eastAsia"/>
          <w:b/>
          <w:sz w:val="28"/>
          <w:szCs w:val="28"/>
          <w:lang w:eastAsia="zh-CN"/>
        </w:rPr>
      </w:pPr>
    </w:p>
    <w:p>
      <w:pPr>
        <w:spacing w:line="500" w:lineRule="exact"/>
        <w:jc w:val="both"/>
        <w:rPr>
          <w:b/>
          <w:bCs/>
          <w:sz w:val="28"/>
          <w:szCs w:val="28"/>
          <w:lang w:val="en-US" w:eastAsia="zh-CN"/>
        </w:rPr>
      </w:pPr>
      <w:r>
        <w:rPr>
          <w:rFonts w:hint="eastAsia"/>
          <w:b/>
          <w:bCs/>
          <w:sz w:val="28"/>
          <w:szCs w:val="28"/>
          <w:lang w:val="en-US"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sz w:val="24"/>
          <w:u w:val="single"/>
          <w:lang w:val="en-US" w:eastAsia="zh-CN"/>
        </w:rPr>
        <w:t>光学</w:t>
      </w:r>
      <w:r>
        <w:rPr>
          <w:rFonts w:hint="eastAsia" w:asciiTheme="minorEastAsia" w:hAnsiTheme="minorEastAsia" w:eastAsiaTheme="minorEastAsia"/>
          <w:sz w:val="24"/>
          <w:szCs w:val="24"/>
          <w:u w:val="single"/>
          <w:lang w:val="en-US" w:eastAsia="zh-CN"/>
        </w:rPr>
        <w:t>生物显微镜</w:t>
      </w:r>
      <w:r>
        <w:rPr>
          <w:rFonts w:hint="eastAsia" w:asciiTheme="minorEastAsia" w:hAnsiTheme="minorEastAsia" w:eastAsiaTheme="minorEastAsia"/>
          <w:sz w:val="24"/>
          <w:szCs w:val="24"/>
          <w:u w:val="single"/>
          <w:lang w:eastAsia="zh-CN"/>
        </w:rPr>
        <w:t>采购</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w:t>
      </w:r>
      <w:r>
        <w:rPr>
          <w:rFonts w:hint="eastAsia" w:cs="Times New Roman"/>
          <w:color w:val="00B050"/>
          <w:sz w:val="28"/>
          <w:szCs w:val="28"/>
          <w:u w:val="single"/>
          <w:lang w:val="en-US" w:eastAsia="zh-CN"/>
        </w:rPr>
        <w:t>2</w:t>
      </w:r>
      <w:r>
        <w:rPr>
          <w:rFonts w:hint="eastAsia" w:cs="Times New Roman"/>
          <w:color w:val="00B050"/>
          <w:sz w:val="28"/>
          <w:szCs w:val="28"/>
          <w:u w:val="single"/>
          <w:lang w:eastAsia="zh-CN"/>
        </w:rPr>
        <w:t>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3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3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pStyle w:val="2"/>
        <w:jc w:val="center"/>
        <w:rPr>
          <w:color w:val="0000FF"/>
          <w:kern w:val="2"/>
        </w:rPr>
      </w:pPr>
    </w:p>
    <w:p>
      <w:pPr>
        <w:pStyle w:val="2"/>
        <w:jc w:val="center"/>
        <w:rPr>
          <w:color w:val="0000FF"/>
          <w:kern w:val="2"/>
        </w:rPr>
      </w:pPr>
    </w:p>
    <w:p>
      <w:pPr>
        <w:pStyle w:val="2"/>
      </w:pPr>
      <w:r>
        <w:rPr>
          <w:rFonts w:hint="eastAsia"/>
          <w:b/>
          <w:sz w:val="28"/>
          <w:szCs w:val="28"/>
          <w:lang w:val="en-US" w:eastAsia="zh-CN"/>
        </w:rPr>
        <w:t>附件4</w:t>
      </w:r>
    </w:p>
    <w:p>
      <w:pPr>
        <w:pStyle w:val="2"/>
      </w:pPr>
    </w:p>
    <w:p>
      <w:pPr>
        <w:pStyle w:val="39"/>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rFonts w:hint="eastAsia"/>
          <w:sz w:val="24"/>
          <w:lang w:eastAsia="zh-CN"/>
        </w:rPr>
      </w:pPr>
      <w:r>
        <w:rPr>
          <w:rFonts w:hint="eastAsia"/>
          <w:sz w:val="24"/>
          <w:lang w:eastAsia="zh-CN"/>
        </w:rPr>
        <w:t>致：福建福海创石油化工有限公司</w:t>
      </w:r>
    </w:p>
    <w:p>
      <w:pPr>
        <w:pStyle w:val="2"/>
        <w:rPr>
          <w:lang w:eastAsia="zh-CN"/>
        </w:rPr>
      </w:pPr>
    </w:p>
    <w:p>
      <w:pPr>
        <w:spacing w:line="500" w:lineRule="exact"/>
        <w:ind w:firstLine="480" w:firstLineChars="200"/>
        <w:rPr>
          <w:sz w:val="24"/>
          <w:lang w:eastAsia="zh-CN"/>
        </w:rPr>
      </w:pPr>
      <w:r>
        <w:rPr>
          <w:rFonts w:hint="eastAsia"/>
          <w:sz w:val="24"/>
          <w:lang w:eastAsia="zh-CN"/>
        </w:rPr>
        <w:t>我公司对</w:t>
      </w:r>
      <w:r>
        <w:rPr>
          <w:rFonts w:hint="eastAsia"/>
          <w:sz w:val="24"/>
          <w:lang w:val="en-US" w:eastAsia="zh-CN"/>
        </w:rPr>
        <w:t>贵司</w:t>
      </w:r>
      <w:r>
        <w:rPr>
          <w:rFonts w:hint="eastAsia"/>
          <w:b/>
          <w:bCs/>
          <w:sz w:val="24"/>
          <w:u w:val="single"/>
          <w:lang w:val="en-US" w:eastAsia="zh-CN"/>
        </w:rPr>
        <w:t>光学</w:t>
      </w:r>
      <w:r>
        <w:rPr>
          <w:rFonts w:hint="eastAsia" w:ascii="宋体" w:hAnsi="宋体" w:eastAsia="宋体" w:cs="宋体"/>
          <w:b/>
          <w:bCs/>
          <w:i w:val="0"/>
          <w:color w:val="000000"/>
          <w:kern w:val="0"/>
          <w:sz w:val="24"/>
          <w:szCs w:val="24"/>
          <w:u w:val="single"/>
          <w:lang w:val="en-US" w:eastAsia="zh-CN" w:bidi="ar"/>
        </w:rPr>
        <w:t>生物显微镜</w:t>
      </w:r>
      <w:r>
        <w:rPr>
          <w:rFonts w:hint="eastAsia" w:asciiTheme="minorEastAsia" w:hAnsiTheme="minorEastAsia" w:eastAsiaTheme="minorEastAsia"/>
          <w:b/>
          <w:bCs/>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9"/>
        <w:spacing w:beforeLines="0" w:afterLines="0" w:line="240" w:lineRule="auto"/>
        <w:ind w:firstLine="0" w:firstLineChars="0"/>
        <w:jc w:val="left"/>
        <w:rPr>
          <w:rFonts w:hint="eastAsia" w:cs="Times New Roman"/>
          <w:b/>
          <w:bCs w:val="0"/>
          <w:lang w:val="en-US" w:eastAsia="zh-CN"/>
        </w:rPr>
      </w:pPr>
      <w:r>
        <w:rPr>
          <w:rFonts w:hint="eastAsia" w:cs="Times New Roman"/>
          <w:b/>
          <w:bCs w:val="0"/>
          <w:lang w:val="en-US" w:eastAsia="zh-CN"/>
        </w:rPr>
        <w:t>附件5</w:t>
      </w:r>
    </w:p>
    <w:p>
      <w:pPr>
        <w:pStyle w:val="39"/>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39"/>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39"/>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b/>
          <w:bCs/>
          <w:sz w:val="24"/>
          <w:szCs w:val="24"/>
          <w:u w:val="single"/>
          <w:lang w:val="en-US" w:eastAsia="zh-CN"/>
        </w:rPr>
        <w:t>光学</w:t>
      </w:r>
      <w:r>
        <w:rPr>
          <w:rFonts w:hint="eastAsia" w:ascii="宋体" w:hAnsi="宋体" w:eastAsia="宋体" w:cs="宋体"/>
          <w:b/>
          <w:bCs/>
          <w:i w:val="0"/>
          <w:color w:val="000000"/>
          <w:kern w:val="0"/>
          <w:sz w:val="24"/>
          <w:szCs w:val="24"/>
          <w:u w:val="single"/>
          <w:lang w:val="en-US" w:eastAsia="zh-CN" w:bidi="ar"/>
        </w:rPr>
        <w:t>生物显微镜</w:t>
      </w:r>
      <w:r>
        <w:rPr>
          <w:rFonts w:hint="eastAsia" w:asciiTheme="minorEastAsia" w:hAnsiTheme="minorEastAsia" w:eastAsiaTheme="minorEastAsia"/>
          <w:b/>
          <w:bCs/>
          <w:sz w:val="24"/>
          <w:szCs w:val="24"/>
          <w:u w:val="single"/>
          <w:lang w:eastAsia="zh-CN"/>
        </w:rPr>
        <w:t>采购</w:t>
      </w:r>
      <w:r>
        <w:rPr>
          <w:rFonts w:hint="eastAsia" w:asciiTheme="minorEastAsia" w:hAnsiTheme="minorEastAsia" w:eastAsiaTheme="minorEastAsia"/>
          <w:b/>
          <w:bCs/>
          <w:sz w:val="24"/>
          <w:szCs w:val="24"/>
          <w:u w:val="single"/>
          <w:lang w:val="en-US" w:eastAsia="zh-CN"/>
        </w:rPr>
        <w:t xml:space="preserve"> </w:t>
      </w:r>
      <w:r>
        <w:rPr>
          <w:rFonts w:hint="eastAsia" w:asciiTheme="majorEastAsia" w:hAnsiTheme="majorEastAsia" w:eastAsiaTheme="majorEastAsia"/>
          <w:sz w:val="24"/>
          <w:szCs w:val="24"/>
          <w:u w:val="single"/>
          <w:lang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元</w:t>
      </w:r>
      <w:r>
        <w:rPr>
          <w:rFonts w:hint="eastAsia"/>
          <w:sz w:val="24"/>
          <w:szCs w:val="24"/>
          <w:lang w:val="en-US" w:eastAsia="zh-CN"/>
        </w:rPr>
        <w:t>/台，数量2台，共计人民币</w:t>
      </w:r>
      <w:r>
        <w:rPr>
          <w:rFonts w:hint="eastAsia"/>
          <w:sz w:val="24"/>
          <w:szCs w:val="24"/>
          <w:u w:val="single"/>
          <w:lang w:val="en-US" w:eastAsia="zh-CN"/>
        </w:rPr>
        <w:t xml:space="preserve">               </w:t>
      </w:r>
      <w:r>
        <w:rPr>
          <w:rFonts w:hint="eastAsia"/>
          <w:sz w:val="24"/>
          <w:szCs w:val="24"/>
          <w:lang w:val="en-US" w:eastAsia="zh-CN"/>
        </w:rPr>
        <w:t>元。</w:t>
      </w:r>
      <w:r>
        <w:rPr>
          <w:rFonts w:hint="eastAsia"/>
          <w:sz w:val="24"/>
          <w:szCs w:val="24"/>
          <w:lang w:eastAsia="zh-CN"/>
        </w:rPr>
        <w:t xml:space="preserve"> </w:t>
      </w:r>
    </w:p>
    <w:p>
      <w:pPr>
        <w:pStyle w:val="2"/>
        <w:spacing w:line="360" w:lineRule="auto"/>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pPr>
        <w:pStyle w:val="2"/>
        <w:spacing w:line="360" w:lineRule="auto"/>
        <w:rPr>
          <w:sz w:val="24"/>
          <w:szCs w:val="24"/>
        </w:rPr>
      </w:pPr>
      <w:r>
        <w:rPr>
          <w:rFonts w:hint="eastAsia"/>
          <w:sz w:val="24"/>
          <w:szCs w:val="24"/>
        </w:rPr>
        <w:t xml:space="preserve">           2、付款方式：1）无预付款 ；</w:t>
      </w:r>
    </w:p>
    <w:p>
      <w:pPr>
        <w:pStyle w:val="2"/>
        <w:spacing w:line="360" w:lineRule="auto"/>
        <w:ind w:left="3240" w:hanging="3240" w:hangingChars="1350"/>
        <w:rPr>
          <w:sz w:val="24"/>
          <w:szCs w:val="24"/>
        </w:rPr>
      </w:pPr>
      <w:r>
        <w:rPr>
          <w:rFonts w:hint="eastAsia"/>
          <w:sz w:val="24"/>
          <w:szCs w:val="24"/>
        </w:rPr>
        <w:t xml:space="preserve">                        2）货到现场，验收合格后</w:t>
      </w:r>
      <w:r>
        <w:rPr>
          <w:rFonts w:hint="eastAsia"/>
          <w:sz w:val="24"/>
          <w:szCs w:val="24"/>
          <w:u w:val="single"/>
          <w:lang w:val="en-US" w:eastAsia="zh-CN"/>
        </w:rPr>
        <w:t>60</w:t>
      </w:r>
      <w:r>
        <w:rPr>
          <w:rFonts w:hint="eastAsia"/>
          <w:sz w:val="24"/>
          <w:szCs w:val="24"/>
          <w:lang w:val="en-US" w:eastAsia="zh-CN"/>
        </w:rPr>
        <w:t>日内付款</w:t>
      </w:r>
      <w:r>
        <w:rPr>
          <w:rFonts w:hint="eastAsia"/>
          <w:sz w:val="24"/>
          <w:szCs w:val="24"/>
        </w:rPr>
        <w:t>。</w:t>
      </w:r>
    </w:p>
    <w:p>
      <w:pPr>
        <w:pStyle w:val="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2"/>
        <w:spacing w:line="360" w:lineRule="auto"/>
        <w:ind w:firstLine="480" w:firstLineChars="200"/>
        <w:rPr>
          <w:rFonts w:hint="eastAsia"/>
          <w:sz w:val="24"/>
          <w:szCs w:val="24"/>
        </w:rPr>
      </w:pP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39"/>
        <w:spacing w:beforeLines="0" w:afterLines="0"/>
        <w:ind w:firstLine="0" w:firstLineChars="0"/>
        <w:rPr>
          <w:lang w:eastAsia="zh-CN"/>
        </w:rPr>
      </w:pP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附表：</w:t>
      </w:r>
    </w:p>
    <w:tbl>
      <w:tblPr>
        <w:tblStyle w:val="34"/>
        <w:tblpPr w:leftFromText="180" w:rightFromText="180" w:vertAnchor="text" w:horzAnchor="margin" w:tblpXSpec="center" w:tblpY="377"/>
        <w:tblW w:w="10018" w:type="dxa"/>
        <w:tblInd w:w="0" w:type="dxa"/>
        <w:tblLayout w:type="fixed"/>
        <w:tblCellMar>
          <w:top w:w="0" w:type="dxa"/>
          <w:left w:w="108" w:type="dxa"/>
          <w:bottom w:w="0" w:type="dxa"/>
          <w:right w:w="108" w:type="dxa"/>
        </w:tblCellMar>
      </w:tblPr>
      <w:tblGrid>
        <w:gridCol w:w="426"/>
        <w:gridCol w:w="1927"/>
        <w:gridCol w:w="2433"/>
        <w:gridCol w:w="852"/>
        <w:gridCol w:w="990"/>
        <w:gridCol w:w="1230"/>
        <w:gridCol w:w="2160"/>
      </w:tblGrid>
      <w:tr>
        <w:tblPrEx>
          <w:tblLayout w:type="fixed"/>
          <w:tblCellMar>
            <w:top w:w="0" w:type="dxa"/>
            <w:left w:w="108" w:type="dxa"/>
            <w:bottom w:w="0" w:type="dxa"/>
            <w:right w:w="108" w:type="dxa"/>
          </w:tblCellMar>
        </w:tblPrEx>
        <w:trPr>
          <w:trHeight w:val="675" w:hRule="atLeast"/>
        </w:trPr>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序号</w:t>
            </w:r>
          </w:p>
        </w:tc>
        <w:tc>
          <w:tcPr>
            <w:tcW w:w="1927"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名称</w:t>
            </w:r>
          </w:p>
        </w:tc>
        <w:tc>
          <w:tcPr>
            <w:tcW w:w="2433"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型号规格</w:t>
            </w:r>
          </w:p>
        </w:tc>
        <w:tc>
          <w:tcPr>
            <w:tcW w:w="852"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数量</w:t>
            </w:r>
          </w:p>
        </w:tc>
        <w:tc>
          <w:tcPr>
            <w:tcW w:w="99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单价</w:t>
            </w:r>
          </w:p>
          <w:p>
            <w:pPr>
              <w:pStyle w:val="2"/>
              <w:jc w:val="center"/>
              <w:rPr>
                <w:rFonts w:hint="eastAsia" w:ascii="宋体" w:hAnsi="宋体" w:eastAsia="宋体" w:cs="宋体"/>
                <w:sz w:val="24"/>
                <w:szCs w:val="24"/>
              </w:rPr>
            </w:pPr>
            <w:r>
              <w:rPr>
                <w:rFonts w:hint="eastAsia" w:ascii="宋体" w:hAnsi="宋体" w:eastAsia="宋体" w:cs="宋体"/>
                <w:sz w:val="24"/>
                <w:szCs w:val="24"/>
              </w:rPr>
              <w:t>（元）</w:t>
            </w:r>
          </w:p>
        </w:tc>
        <w:tc>
          <w:tcPr>
            <w:tcW w:w="123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合计</w:t>
            </w:r>
          </w:p>
          <w:p>
            <w:pPr>
              <w:pStyle w:val="2"/>
              <w:jc w:val="center"/>
              <w:rPr>
                <w:rFonts w:hint="eastAsia" w:ascii="宋体" w:hAnsi="宋体" w:eastAsia="宋体" w:cs="宋体"/>
                <w:sz w:val="24"/>
                <w:szCs w:val="24"/>
              </w:rPr>
            </w:pPr>
            <w:r>
              <w:rPr>
                <w:rFonts w:hint="eastAsia" w:ascii="宋体" w:hAnsi="宋体" w:eastAsia="宋体" w:cs="宋体"/>
                <w:sz w:val="24"/>
                <w:szCs w:val="24"/>
              </w:rPr>
              <w:t>（元）</w:t>
            </w:r>
          </w:p>
        </w:tc>
        <w:tc>
          <w:tcPr>
            <w:tcW w:w="216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备注</w:t>
            </w:r>
          </w:p>
        </w:tc>
      </w:tr>
      <w:tr>
        <w:tblPrEx>
          <w:tblLayout w:type="fixed"/>
          <w:tblCellMar>
            <w:top w:w="0" w:type="dxa"/>
            <w:left w:w="108" w:type="dxa"/>
            <w:bottom w:w="0" w:type="dxa"/>
            <w:right w:w="108" w:type="dxa"/>
          </w:tblCellMar>
        </w:tblPrEx>
        <w:trPr>
          <w:trHeight w:val="675" w:hRule="atLeast"/>
        </w:trPr>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1</w:t>
            </w:r>
          </w:p>
        </w:tc>
        <w:tc>
          <w:tcPr>
            <w:tcW w:w="1927" w:type="dxa"/>
            <w:tcBorders>
              <w:top w:val="single" w:color="auto" w:sz="4" w:space="0"/>
              <w:left w:val="nil"/>
              <w:bottom w:val="single" w:color="auto" w:sz="4" w:space="0"/>
              <w:right w:val="single" w:color="auto" w:sz="4" w:space="0"/>
            </w:tcBorders>
            <w:shd w:val="clear" w:color="auto" w:fill="auto"/>
            <w:vAlign w:val="center"/>
          </w:tcPr>
          <w:p>
            <w:pPr>
              <w:pStyle w:val="2"/>
              <w:jc w:val="center"/>
              <w:rPr>
                <w:rFonts w:hint="eastAsia" w:ascii="宋体" w:hAnsi="宋体" w:eastAsia="宋体" w:cs="宋体"/>
                <w:sz w:val="24"/>
                <w:szCs w:val="24"/>
              </w:rPr>
            </w:pPr>
            <w:r>
              <w:rPr>
                <w:rFonts w:hint="eastAsia" w:ascii="宋体" w:hAnsi="宋体" w:eastAsia="宋体" w:cs="宋体"/>
                <w:b w:val="0"/>
                <w:bCs w:val="0"/>
                <w:i w:val="0"/>
                <w:color w:val="000000"/>
                <w:kern w:val="0"/>
                <w:sz w:val="24"/>
                <w:szCs w:val="24"/>
                <w:u w:val="none"/>
                <w:lang w:val="en-US" w:eastAsia="zh-CN" w:bidi="ar"/>
              </w:rPr>
              <w:t>生物显微镜</w:t>
            </w:r>
          </w:p>
        </w:tc>
        <w:tc>
          <w:tcPr>
            <w:tcW w:w="2433"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ascii="宋体" w:hAnsi="宋体" w:eastAsia="宋体" w:cs="宋体"/>
                <w:sz w:val="24"/>
                <w:szCs w:val="24"/>
              </w:rPr>
              <w:t>光学3目，1000倍</w:t>
            </w:r>
          </w:p>
        </w:tc>
        <w:tc>
          <w:tcPr>
            <w:tcW w:w="852"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cs="宋体"/>
                <w:sz w:val="24"/>
                <w:szCs w:val="24"/>
                <w:lang w:val="en-US" w:eastAsia="zh-CN"/>
              </w:rPr>
              <w:t>2</w:t>
            </w:r>
            <w:r>
              <w:rPr>
                <w:rFonts w:hint="eastAsia" w:ascii="宋体" w:hAnsi="宋体" w:eastAsia="宋体" w:cs="宋体"/>
                <w:sz w:val="24"/>
                <w:szCs w:val="24"/>
                <w:lang w:eastAsia="zh-CN"/>
              </w:rPr>
              <w:t>台</w:t>
            </w:r>
          </w:p>
        </w:tc>
        <w:tc>
          <w:tcPr>
            <w:tcW w:w="99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p>
        </w:tc>
        <w:tc>
          <w:tcPr>
            <w:tcW w:w="123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p>
        </w:tc>
        <w:tc>
          <w:tcPr>
            <w:tcW w:w="2160" w:type="dxa"/>
            <w:tcBorders>
              <w:top w:val="single" w:color="auto" w:sz="4" w:space="0"/>
              <w:left w:val="nil"/>
              <w:bottom w:val="single" w:color="auto" w:sz="4" w:space="0"/>
              <w:right w:val="single" w:color="auto" w:sz="4" w:space="0"/>
            </w:tcBorders>
            <w:shd w:val="clear" w:color="auto" w:fill="auto"/>
            <w:vAlign w:val="center"/>
          </w:tcPr>
          <w:p>
            <w:pPr>
              <w:rPr>
                <w:rFonts w:hint="eastAsia" w:ascii="宋体" w:hAnsi="宋体" w:eastAsia="宋体" w:cs="宋体"/>
                <w:sz w:val="24"/>
                <w:szCs w:val="24"/>
                <w:lang w:eastAsia="zh-CN"/>
              </w:rPr>
            </w:pPr>
            <w:r>
              <w:rPr>
                <w:rFonts w:ascii="宋体" w:hAnsi="宋体" w:eastAsia="宋体" w:cs="宋体"/>
                <w:sz w:val="24"/>
                <w:szCs w:val="24"/>
              </w:rPr>
              <w:t>奥林巴斯、莱卡、尼康等品牌</w:t>
            </w:r>
          </w:p>
        </w:tc>
      </w:tr>
      <w:tr>
        <w:tblPrEx>
          <w:tblLayout w:type="fixed"/>
          <w:tblCellMar>
            <w:top w:w="0" w:type="dxa"/>
            <w:left w:w="108" w:type="dxa"/>
            <w:bottom w:w="0" w:type="dxa"/>
            <w:right w:w="108" w:type="dxa"/>
          </w:tblCellMar>
        </w:tblPrEx>
        <w:trPr>
          <w:trHeight w:val="675" w:hRule="atLeast"/>
        </w:trPr>
        <w:tc>
          <w:tcPr>
            <w:tcW w:w="10018"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eastAsia="宋体" w:cs="宋体"/>
                <w:sz w:val="24"/>
                <w:szCs w:val="24"/>
              </w:rPr>
            </w:pPr>
            <w:r>
              <w:rPr>
                <w:rFonts w:hint="eastAsia" w:ascii="宋体" w:hAnsi="宋体" w:eastAsia="宋体" w:cs="宋体"/>
                <w:kern w:val="0"/>
                <w:sz w:val="21"/>
                <w:szCs w:val="21"/>
                <w:lang w:val="en-US" w:eastAsia="zh-CN" w:bidi="ar"/>
              </w:rPr>
              <w:t>性能要求：最高放大倍数不小于1000倍（目镜*物镜），自带CCD相机可外接电脑显示器拍摄录影。</w:t>
            </w:r>
          </w:p>
        </w:tc>
      </w:tr>
    </w:tbl>
    <w:p>
      <w:pPr>
        <w:pStyle w:val="39"/>
        <w:spacing w:beforeLines="0" w:afterLines="0"/>
        <w:ind w:firstLine="0" w:firstLineChars="0"/>
        <w:rPr>
          <w:rFonts w:ascii="Times New Roman"/>
          <w:bCs w:val="0"/>
          <w:sz w:val="24"/>
          <w:szCs w:val="24"/>
          <w:lang w:eastAsia="zh-CN"/>
        </w:rPr>
      </w:pPr>
    </w:p>
    <w:p>
      <w:pPr>
        <w:pStyle w:val="39"/>
        <w:spacing w:beforeLines="0" w:afterLines="0"/>
        <w:ind w:firstLine="0" w:firstLineChars="0"/>
        <w:rPr>
          <w:rFonts w:ascii="Times New Roman"/>
          <w:bCs w:val="0"/>
          <w:sz w:val="24"/>
          <w:szCs w:val="24"/>
          <w:lang w:eastAsia="zh-CN"/>
        </w:rPr>
      </w:pPr>
    </w:p>
    <w:p>
      <w:pPr>
        <w:pStyle w:val="39"/>
        <w:spacing w:beforeLines="0" w:afterLines="0"/>
        <w:ind w:firstLine="0" w:firstLineChars="0"/>
        <w:rPr>
          <w:rFonts w:ascii="Times New Roman"/>
          <w:bCs w:val="0"/>
          <w:sz w:val="24"/>
          <w:szCs w:val="24"/>
          <w:lang w:eastAsia="zh-CN"/>
        </w:rPr>
      </w:pPr>
    </w:p>
    <w:sectPr>
      <w:headerReference r:id="rId4" w:type="default"/>
      <w:pgSz w:w="11910" w:h="16840"/>
      <w:pgMar w:top="1500" w:right="1210" w:bottom="740" w:left="146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syIcon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Light">
    <w:panose1 w:val="020F03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mc:AlternateContent>
        <mc:Choice Requires="wps">
          <w:drawing>
            <wp:anchor distT="0" distB="0" distL="114300" distR="114300" simplePos="0" relativeHeight="251658240"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8240;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Lt/BMCoAQAALwMAAA4AAABkcnMvZTJvRG9jLnhtbK1S&#10;zW4TMRC+I/EOlu9kN6smKqtsKqGqCAkBUukDOF47a8n2WGM3u3kBeANOXLjzXHkOxs5PEb1VXMbj&#10;mfE3833j1c3kLNspjAZ8x+ezmjPlJfTGbzv+8PXuzTVnMQnfCwtedXyvIr9Zv361GkOrGhjA9goZ&#10;gfjYjqHjQ0qhraooB+VEnEFQnpIa0IlEV9xWPYqR0J2tmrpeViNgHxCkipGit8ckXxd8rZVMn7WO&#10;KjHbcZotFYvFbrKt1ivRblGEwcjTGOIFUzhhPDW9QN2KJNgjmmdQzkiECDrNJLgKtDZSFQ7EZl7/&#10;w+Z+EEEVLiRODBeZ4v+DlZ92X5CZnnbHmReOVnT48f3w8/fh1zc2r5tlVmgMsaXC+0ClaXoHU64+&#10;xSMFM/FJo8snUWKUJ633F33VlJik4NV1s6wpIyk1XzRX5BNK9fQ4YEzvFTiWnY4jra+oKnYfYzqW&#10;nktyLw93xlqKi9Z6Nnb87aJZlAeXDIFbTz0yheOo2UvTZjrNv4F+T7TsB0+q5h9ydvDsbM7OY0Cz&#10;HWiuQr5A0lYKgdMPymv/+14aP/3z9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g6cVe2QAAAA0B&#10;AAAPAAAAAAAAAAEAIAAAACIAAABkcnMvZG93bnJldi54bWxQSwECFAAUAAAACACHTuJAu38EwKgB&#10;AAAvAwAADgAAAAAAAAABACAAAAAoAQAAZHJzL2Uyb0RvYy54bWxQSwUGAAAAAAYABgBZAQAAQgUA&#10;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D7A01EE"/>
    <w:multiLevelType w:val="multilevel"/>
    <w:tmpl w:val="1D7A01E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3167"/>
    <w:rsid w:val="00FC0F19"/>
    <w:rsid w:val="00FD2D2E"/>
    <w:rsid w:val="00FE30FE"/>
    <w:rsid w:val="00FE3FD9"/>
    <w:rsid w:val="00FE63CC"/>
    <w:rsid w:val="00FE775B"/>
    <w:rsid w:val="00FF618B"/>
    <w:rsid w:val="00FF7A44"/>
    <w:rsid w:val="029D7B85"/>
    <w:rsid w:val="0367315B"/>
    <w:rsid w:val="03863E76"/>
    <w:rsid w:val="05123D5B"/>
    <w:rsid w:val="061139E5"/>
    <w:rsid w:val="06F50B00"/>
    <w:rsid w:val="076E1278"/>
    <w:rsid w:val="07D95A22"/>
    <w:rsid w:val="08D1141D"/>
    <w:rsid w:val="0B296DE2"/>
    <w:rsid w:val="0CEC2637"/>
    <w:rsid w:val="0D704EEE"/>
    <w:rsid w:val="0EEC5213"/>
    <w:rsid w:val="0FBB2AA9"/>
    <w:rsid w:val="10294AA3"/>
    <w:rsid w:val="10E40CA0"/>
    <w:rsid w:val="12A4052D"/>
    <w:rsid w:val="136130D9"/>
    <w:rsid w:val="15342061"/>
    <w:rsid w:val="1571589E"/>
    <w:rsid w:val="164500FE"/>
    <w:rsid w:val="18D85DB9"/>
    <w:rsid w:val="18DD4F7E"/>
    <w:rsid w:val="195B58A2"/>
    <w:rsid w:val="1E085A14"/>
    <w:rsid w:val="1EB71B1C"/>
    <w:rsid w:val="1EE21CAD"/>
    <w:rsid w:val="1FA4685B"/>
    <w:rsid w:val="1FF43DDB"/>
    <w:rsid w:val="20E43EB1"/>
    <w:rsid w:val="21933AA2"/>
    <w:rsid w:val="22AA7317"/>
    <w:rsid w:val="25BF356F"/>
    <w:rsid w:val="25DB0C2D"/>
    <w:rsid w:val="269469E7"/>
    <w:rsid w:val="27BE3544"/>
    <w:rsid w:val="29FC3B14"/>
    <w:rsid w:val="2B11792E"/>
    <w:rsid w:val="2CA57894"/>
    <w:rsid w:val="306C6CAE"/>
    <w:rsid w:val="30D07398"/>
    <w:rsid w:val="31C54755"/>
    <w:rsid w:val="3216608C"/>
    <w:rsid w:val="34CE14C6"/>
    <w:rsid w:val="34D84CEC"/>
    <w:rsid w:val="35880579"/>
    <w:rsid w:val="37AF5AB7"/>
    <w:rsid w:val="3B1C3371"/>
    <w:rsid w:val="3CC23198"/>
    <w:rsid w:val="3DDF4815"/>
    <w:rsid w:val="3FE669E5"/>
    <w:rsid w:val="454347BE"/>
    <w:rsid w:val="49A31EDC"/>
    <w:rsid w:val="500F48EF"/>
    <w:rsid w:val="50F63E28"/>
    <w:rsid w:val="52105747"/>
    <w:rsid w:val="5221007F"/>
    <w:rsid w:val="52926B5A"/>
    <w:rsid w:val="545C5E51"/>
    <w:rsid w:val="5486175B"/>
    <w:rsid w:val="57667D24"/>
    <w:rsid w:val="57CE5BC3"/>
    <w:rsid w:val="58604AE0"/>
    <w:rsid w:val="59F5351B"/>
    <w:rsid w:val="5AE1516A"/>
    <w:rsid w:val="5B6207E4"/>
    <w:rsid w:val="5B6A3A79"/>
    <w:rsid w:val="5C1A5F7B"/>
    <w:rsid w:val="5C8277EA"/>
    <w:rsid w:val="5E88034A"/>
    <w:rsid w:val="627C4924"/>
    <w:rsid w:val="645771F8"/>
    <w:rsid w:val="68B757AA"/>
    <w:rsid w:val="6A54112D"/>
    <w:rsid w:val="6AA035AE"/>
    <w:rsid w:val="6CD44A05"/>
    <w:rsid w:val="6DE6205D"/>
    <w:rsid w:val="6E0F2E14"/>
    <w:rsid w:val="6E1A1323"/>
    <w:rsid w:val="6F1E141D"/>
    <w:rsid w:val="6F5354F8"/>
    <w:rsid w:val="6F855916"/>
    <w:rsid w:val="740A2BDE"/>
    <w:rsid w:val="751839E0"/>
    <w:rsid w:val="76274F93"/>
    <w:rsid w:val="778B1930"/>
    <w:rsid w:val="78DC4EE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60"/>
    <w:qFormat/>
    <w:uiPriority w:val="99"/>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49"/>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64"/>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4">
    <w:name w:val="Default Paragraph Font"/>
    <w:unhideWhenUsed/>
    <w:uiPriority w:val="1"/>
  </w:style>
  <w:style w:type="table" w:default="1" w:styleId="34">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link w:val="61"/>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7">
    <w:name w:val="Normal Indent"/>
    <w:basedOn w:val="1"/>
    <w:link w:val="5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8">
    <w:name w:val="Document Map"/>
    <w:basedOn w:val="1"/>
    <w:link w:val="65"/>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9">
    <w:name w:val="annotation text"/>
    <w:basedOn w:val="1"/>
    <w:link w:val="50"/>
    <w:qFormat/>
    <w:uiPriority w:val="99"/>
    <w:pPr>
      <w:autoSpaceDE/>
      <w:autoSpaceDN/>
      <w:jc w:val="both"/>
    </w:pPr>
    <w:rPr>
      <w:rFonts w:ascii="Times New Roman" w:hAnsi="Times New Roman" w:cs="Times New Roman"/>
      <w:kern w:val="2"/>
      <w:sz w:val="21"/>
      <w:szCs w:val="20"/>
      <w:lang w:eastAsia="zh-CN"/>
    </w:rPr>
  </w:style>
  <w:style w:type="paragraph" w:styleId="10">
    <w:name w:val="Body Text"/>
    <w:basedOn w:val="1"/>
    <w:link w:val="58"/>
    <w:qFormat/>
    <w:uiPriority w:val="1"/>
    <w:rPr>
      <w:sz w:val="24"/>
      <w:szCs w:val="24"/>
    </w:rPr>
  </w:style>
  <w:style w:type="paragraph" w:styleId="11">
    <w:name w:val="Body Text Indent"/>
    <w:basedOn w:val="1"/>
    <w:link w:val="62"/>
    <w:uiPriority w:val="0"/>
    <w:pPr>
      <w:spacing w:after="120"/>
      <w:ind w:left="420" w:leftChars="200"/>
    </w:pPr>
  </w:style>
  <w:style w:type="paragraph" w:styleId="12">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3">
    <w:name w:val="Plain Text"/>
    <w:basedOn w:val="1"/>
    <w:link w:val="54"/>
    <w:qFormat/>
    <w:uiPriority w:val="99"/>
    <w:rPr>
      <w:rFonts w:hAnsi="Courier New" w:cs="Courier New"/>
      <w:szCs w:val="21"/>
    </w:rPr>
  </w:style>
  <w:style w:type="paragraph" w:styleId="14">
    <w:name w:val="Date"/>
    <w:basedOn w:val="1"/>
    <w:next w:val="1"/>
    <w:link w:val="40"/>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5">
    <w:name w:val="Body Text Indent 2"/>
    <w:basedOn w:val="1"/>
    <w:link w:val="53"/>
    <w:qFormat/>
    <w:uiPriority w:val="0"/>
    <w:pPr>
      <w:spacing w:after="120" w:line="480" w:lineRule="auto"/>
      <w:ind w:left="420" w:leftChars="200"/>
    </w:pPr>
  </w:style>
  <w:style w:type="paragraph" w:styleId="16">
    <w:name w:val="Balloon Text"/>
    <w:basedOn w:val="1"/>
    <w:link w:val="44"/>
    <w:qFormat/>
    <w:uiPriority w:val="99"/>
    <w:rPr>
      <w:sz w:val="18"/>
      <w:szCs w:val="18"/>
    </w:rPr>
  </w:style>
  <w:style w:type="paragraph" w:styleId="17">
    <w:name w:val="footer"/>
    <w:basedOn w:val="1"/>
    <w:link w:val="45"/>
    <w:qFormat/>
    <w:uiPriority w:val="99"/>
    <w:pPr>
      <w:tabs>
        <w:tab w:val="center" w:pos="4153"/>
        <w:tab w:val="right" w:pos="8306"/>
      </w:tabs>
      <w:snapToGrid w:val="0"/>
    </w:pPr>
    <w:rPr>
      <w:sz w:val="18"/>
      <w:szCs w:val="18"/>
    </w:rPr>
  </w:style>
  <w:style w:type="paragraph" w:styleId="18">
    <w:name w:val="header"/>
    <w:basedOn w:val="1"/>
    <w:link w:val="6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9">
    <w:name w:val="toc 1"/>
    <w:basedOn w:val="1"/>
    <w:next w:val="1"/>
    <w:uiPriority w:val="39"/>
    <w:pPr>
      <w:autoSpaceDE/>
      <w:autoSpaceDN/>
      <w:spacing w:before="120" w:after="120"/>
    </w:pPr>
    <w:rPr>
      <w:rFonts w:ascii="Times New Roman" w:hAnsi="Times New Roman" w:cs="Times New Roman"/>
      <w:b/>
      <w:caps/>
      <w:kern w:val="2"/>
      <w:sz w:val="20"/>
      <w:szCs w:val="20"/>
      <w:lang w:eastAsia="zh-CN"/>
    </w:rPr>
  </w:style>
  <w:style w:type="paragraph" w:styleId="20">
    <w:name w:val="Subtitle"/>
    <w:basedOn w:val="1"/>
    <w:next w:val="1"/>
    <w:link w:val="66"/>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1">
    <w:name w:val="List"/>
    <w:basedOn w:val="1"/>
    <w:uiPriority w:val="0"/>
    <w:pPr>
      <w:widowControl/>
      <w:autoSpaceDE/>
      <w:autoSpaceDN/>
      <w:ind w:left="420" w:hanging="420"/>
    </w:pPr>
    <w:rPr>
      <w:rFonts w:hAnsi="Times New Roman" w:cs="Times New Roman"/>
      <w:szCs w:val="20"/>
      <w:lang w:eastAsia="zh-CN"/>
    </w:rPr>
  </w:style>
  <w:style w:type="paragraph" w:styleId="22">
    <w:name w:val="Body Text 2"/>
    <w:basedOn w:val="1"/>
    <w:link w:val="52"/>
    <w:qFormat/>
    <w:uiPriority w:val="0"/>
    <w:pPr>
      <w:spacing w:after="120" w:line="480" w:lineRule="auto"/>
    </w:pPr>
  </w:style>
  <w:style w:type="paragraph" w:styleId="23">
    <w:name w:val="Title"/>
    <w:basedOn w:val="1"/>
    <w:next w:val="1"/>
    <w:link w:val="67"/>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character" w:styleId="25">
    <w:name w:val="Strong"/>
    <w:qFormat/>
    <w:uiPriority w:val="99"/>
    <w:rPr>
      <w:b/>
      <w:bCs/>
    </w:rPr>
  </w:style>
  <w:style w:type="character" w:styleId="26">
    <w:name w:val="page number"/>
    <w:basedOn w:val="24"/>
    <w:qFormat/>
    <w:uiPriority w:val="99"/>
    <w:rPr>
      <w:rFonts w:cs="Times New Roman"/>
    </w:rPr>
  </w:style>
  <w:style w:type="character" w:styleId="27">
    <w:name w:val="FollowedHyperlink"/>
    <w:basedOn w:val="24"/>
    <w:qFormat/>
    <w:uiPriority w:val="99"/>
    <w:rPr>
      <w:rFonts w:cs="Times New Roman"/>
      <w:color w:val="800080"/>
      <w:u w:val="single"/>
    </w:rPr>
  </w:style>
  <w:style w:type="character" w:styleId="28">
    <w:name w:val="Emphasis"/>
    <w:basedOn w:val="24"/>
    <w:qFormat/>
    <w:uiPriority w:val="20"/>
    <w:rPr>
      <w:i/>
      <w:iCs/>
    </w:rPr>
  </w:style>
  <w:style w:type="character" w:styleId="29">
    <w:name w:val="HTML Definition"/>
    <w:basedOn w:val="24"/>
    <w:uiPriority w:val="0"/>
  </w:style>
  <w:style w:type="character" w:styleId="30">
    <w:name w:val="HTML Variable"/>
    <w:basedOn w:val="24"/>
    <w:uiPriority w:val="0"/>
  </w:style>
  <w:style w:type="character" w:styleId="31">
    <w:name w:val="Hyperlink"/>
    <w:basedOn w:val="24"/>
    <w:qFormat/>
    <w:uiPriority w:val="99"/>
    <w:rPr>
      <w:color w:val="0000FF"/>
      <w:u w:val="single"/>
    </w:rPr>
  </w:style>
  <w:style w:type="character" w:styleId="32">
    <w:name w:val="HTML Code"/>
    <w:basedOn w:val="24"/>
    <w:uiPriority w:val="0"/>
    <w:rPr>
      <w:rFonts w:ascii="Courier New" w:hAnsi="Courier New"/>
      <w:sz w:val="20"/>
      <w:bdr w:val="none" w:color="auto" w:sz="0" w:space="0"/>
    </w:rPr>
  </w:style>
  <w:style w:type="character" w:styleId="33">
    <w:name w:val="HTML Cite"/>
    <w:basedOn w:val="24"/>
    <w:uiPriority w:val="0"/>
  </w:style>
  <w:style w:type="table" w:styleId="35">
    <w:name w:val="Table Grid"/>
    <w:basedOn w:val="3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36">
    <w:name w:val="Table Normal"/>
    <w:unhideWhenUsed/>
    <w:qFormat/>
    <w:uiPriority w:val="2"/>
    <w:tblPr>
      <w:tblLayout w:type="fixed"/>
      <w:tblCellMar>
        <w:top w:w="0" w:type="dxa"/>
        <w:left w:w="0" w:type="dxa"/>
        <w:bottom w:w="0" w:type="dxa"/>
        <w:right w:w="0" w:type="dxa"/>
      </w:tblCellMar>
    </w:tblPr>
  </w:style>
  <w:style w:type="paragraph" w:customStyle="1" w:styleId="37">
    <w:name w:val="List Paragraph"/>
    <w:basedOn w:val="1"/>
    <w:qFormat/>
    <w:uiPriority w:val="99"/>
    <w:pPr>
      <w:spacing w:before="206"/>
      <w:ind w:left="959" w:hanging="361"/>
    </w:pPr>
  </w:style>
  <w:style w:type="paragraph" w:customStyle="1" w:styleId="38">
    <w:name w:val="Table Paragraph"/>
    <w:basedOn w:val="1"/>
    <w:qFormat/>
    <w:uiPriority w:val="1"/>
  </w:style>
  <w:style w:type="paragraph" w:customStyle="1" w:styleId="39">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40">
    <w:name w:val="日期 Char"/>
    <w:basedOn w:val="24"/>
    <w:link w:val="14"/>
    <w:qFormat/>
    <w:uiPriority w:val="99"/>
    <w:rPr>
      <w:rFonts w:asciiTheme="minorHAnsi" w:hAnsiTheme="minorHAnsi" w:eastAsiaTheme="minorEastAsia" w:cstheme="minorBidi"/>
      <w:kern w:val="2"/>
      <w:sz w:val="21"/>
      <w:szCs w:val="22"/>
    </w:rPr>
  </w:style>
  <w:style w:type="paragraph" w:customStyle="1" w:styleId="41">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42">
    <w:name w:val="列出段落2"/>
    <w:basedOn w:val="1"/>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3">
    <w:name w:val="xdrichtextbox2"/>
    <w:basedOn w:val="24"/>
    <w:qFormat/>
    <w:uiPriority w:val="0"/>
    <w:rPr>
      <w:color w:val="0000FF"/>
      <w:sz w:val="18"/>
      <w:szCs w:val="18"/>
      <w:u w:val="none"/>
      <w:bdr w:val="single" w:color="DCDCDC" w:sz="8" w:space="0"/>
      <w:shd w:val="clear" w:color="auto" w:fill="FFFFFF"/>
    </w:rPr>
  </w:style>
  <w:style w:type="character" w:customStyle="1" w:styleId="44">
    <w:name w:val="批注框文本 Char"/>
    <w:basedOn w:val="24"/>
    <w:link w:val="16"/>
    <w:qFormat/>
    <w:uiPriority w:val="99"/>
    <w:rPr>
      <w:rFonts w:ascii="宋体" w:hAnsi="宋体" w:cs="宋体"/>
      <w:sz w:val="18"/>
      <w:szCs w:val="18"/>
      <w:lang w:eastAsia="en-US"/>
    </w:rPr>
  </w:style>
  <w:style w:type="character" w:customStyle="1" w:styleId="45">
    <w:name w:val="页脚 Char"/>
    <w:basedOn w:val="24"/>
    <w:link w:val="17"/>
    <w:qFormat/>
    <w:uiPriority w:val="99"/>
    <w:rPr>
      <w:rFonts w:ascii="宋体" w:hAnsi="宋体" w:cs="宋体"/>
      <w:sz w:val="18"/>
      <w:szCs w:val="18"/>
      <w:lang w:eastAsia="en-US"/>
    </w:rPr>
  </w:style>
  <w:style w:type="paragraph" w:customStyle="1" w:styleId="46">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7">
    <w:name w:val="apple-converted-space"/>
    <w:basedOn w:val="24"/>
    <w:qFormat/>
    <w:uiPriority w:val="0"/>
  </w:style>
  <w:style w:type="paragraph" w:customStyle="1" w:styleId="48">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49">
    <w:name w:val="标题 3 Char"/>
    <w:basedOn w:val="24"/>
    <w:link w:val="5"/>
    <w:qFormat/>
    <w:uiPriority w:val="0"/>
    <w:rPr>
      <w:rFonts w:ascii="宋体" w:hAnsi="宋体" w:cs="宋体"/>
      <w:b/>
      <w:bCs/>
      <w:sz w:val="32"/>
      <w:szCs w:val="32"/>
      <w:lang w:eastAsia="en-US"/>
    </w:rPr>
  </w:style>
  <w:style w:type="character" w:customStyle="1" w:styleId="50">
    <w:name w:val="批注文字 Char"/>
    <w:basedOn w:val="24"/>
    <w:link w:val="9"/>
    <w:qFormat/>
    <w:uiPriority w:val="99"/>
    <w:rPr>
      <w:kern w:val="2"/>
      <w:sz w:val="21"/>
    </w:rPr>
  </w:style>
  <w:style w:type="paragraph" w:customStyle="1" w:styleId="51">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52">
    <w:name w:val="正文文本 2 Char"/>
    <w:basedOn w:val="24"/>
    <w:link w:val="22"/>
    <w:uiPriority w:val="0"/>
    <w:rPr>
      <w:rFonts w:ascii="宋体" w:hAnsi="宋体" w:cs="宋体"/>
      <w:sz w:val="22"/>
      <w:szCs w:val="22"/>
      <w:lang w:eastAsia="en-US"/>
    </w:rPr>
  </w:style>
  <w:style w:type="character" w:customStyle="1" w:styleId="53">
    <w:name w:val="正文文本缩进 2 Char"/>
    <w:basedOn w:val="24"/>
    <w:link w:val="15"/>
    <w:qFormat/>
    <w:uiPriority w:val="0"/>
    <w:rPr>
      <w:rFonts w:ascii="宋体" w:hAnsi="宋体" w:cs="宋体"/>
      <w:sz w:val="22"/>
      <w:szCs w:val="22"/>
      <w:lang w:eastAsia="en-US"/>
    </w:rPr>
  </w:style>
  <w:style w:type="character" w:customStyle="1" w:styleId="54">
    <w:name w:val="纯文本 Char1"/>
    <w:basedOn w:val="24"/>
    <w:link w:val="13"/>
    <w:qFormat/>
    <w:uiPriority w:val="0"/>
    <w:rPr>
      <w:rFonts w:ascii="宋体" w:hAnsi="Courier New" w:cs="Courier New"/>
      <w:sz w:val="22"/>
      <w:szCs w:val="21"/>
      <w:lang w:eastAsia="en-US"/>
    </w:rPr>
  </w:style>
  <w:style w:type="paragraph" w:customStyle="1" w:styleId="55">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6">
    <w:name w:val="标题 2 Char"/>
    <w:basedOn w:val="24"/>
    <w:link w:val="4"/>
    <w:qFormat/>
    <w:uiPriority w:val="0"/>
    <w:rPr>
      <w:rFonts w:ascii="宋体" w:hAnsi="宋体" w:cs="宋体"/>
      <w:b/>
      <w:bCs/>
      <w:sz w:val="24"/>
      <w:szCs w:val="24"/>
      <w:lang w:eastAsia="en-US"/>
    </w:rPr>
  </w:style>
  <w:style w:type="character" w:customStyle="1" w:styleId="57">
    <w:name w:val="正文缩进 Char"/>
    <w:link w:val="7"/>
    <w:qFormat/>
    <w:uiPriority w:val="0"/>
    <w:rPr>
      <w:sz w:val="24"/>
    </w:rPr>
  </w:style>
  <w:style w:type="character" w:customStyle="1" w:styleId="58">
    <w:name w:val="正文文本 Char"/>
    <w:basedOn w:val="24"/>
    <w:link w:val="10"/>
    <w:qFormat/>
    <w:uiPriority w:val="0"/>
    <w:rPr>
      <w:rFonts w:ascii="宋体" w:hAnsi="宋体" w:cs="宋体"/>
      <w:sz w:val="24"/>
      <w:szCs w:val="24"/>
      <w:lang w:eastAsia="en-US"/>
    </w:rPr>
  </w:style>
  <w:style w:type="character" w:customStyle="1" w:styleId="59">
    <w:name w:val="普通文字 Char2"/>
    <w:basedOn w:val="24"/>
    <w:uiPriority w:val="0"/>
    <w:rPr>
      <w:rFonts w:ascii="宋体" w:hAnsi="Courier New" w:cs="Courier New"/>
      <w:sz w:val="22"/>
      <w:szCs w:val="21"/>
      <w:lang w:eastAsia="en-US"/>
    </w:rPr>
  </w:style>
  <w:style w:type="character" w:customStyle="1" w:styleId="60">
    <w:name w:val="标题 1 Char"/>
    <w:link w:val="3"/>
    <w:qFormat/>
    <w:uiPriority w:val="99"/>
    <w:rPr>
      <w:rFonts w:ascii="宋体" w:hAnsi="宋体" w:cs="宋体"/>
      <w:b/>
      <w:bCs/>
      <w:sz w:val="28"/>
      <w:szCs w:val="28"/>
      <w:lang w:eastAsia="en-US"/>
    </w:rPr>
  </w:style>
  <w:style w:type="character" w:customStyle="1" w:styleId="61">
    <w:name w:val="正文1 Char"/>
    <w:basedOn w:val="24"/>
    <w:link w:val="2"/>
    <w:locked/>
    <w:uiPriority w:val="0"/>
    <w:rPr>
      <w:rFonts w:ascii="宋体" w:hAnsi="Calibri"/>
      <w:sz w:val="34"/>
      <w:szCs w:val="22"/>
    </w:rPr>
  </w:style>
  <w:style w:type="character" w:customStyle="1" w:styleId="62">
    <w:name w:val="正文文本缩进 Char"/>
    <w:basedOn w:val="24"/>
    <w:link w:val="11"/>
    <w:uiPriority w:val="0"/>
    <w:rPr>
      <w:rFonts w:ascii="宋体" w:hAnsi="宋体" w:cs="宋体"/>
      <w:sz w:val="22"/>
      <w:szCs w:val="22"/>
      <w:lang w:eastAsia="en-US"/>
    </w:rPr>
  </w:style>
  <w:style w:type="paragraph" w:customStyle="1" w:styleId="63">
    <w:name w:val="列出段落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4">
    <w:name w:val="标题 4 Char"/>
    <w:basedOn w:val="24"/>
    <w:link w:val="6"/>
    <w:qFormat/>
    <w:uiPriority w:val="99"/>
    <w:rPr>
      <w:rFonts w:ascii="Arial" w:hAnsi="Arial" w:eastAsia="黑体"/>
      <w:b/>
      <w:bCs/>
      <w:kern w:val="2"/>
      <w:sz w:val="28"/>
      <w:szCs w:val="28"/>
    </w:rPr>
  </w:style>
  <w:style w:type="character" w:customStyle="1" w:styleId="65">
    <w:name w:val="文档结构图 Char"/>
    <w:basedOn w:val="24"/>
    <w:link w:val="8"/>
    <w:qFormat/>
    <w:uiPriority w:val="99"/>
    <w:rPr>
      <w:rFonts w:ascii="宋体"/>
      <w:kern w:val="2"/>
      <w:sz w:val="18"/>
      <w:szCs w:val="18"/>
    </w:rPr>
  </w:style>
  <w:style w:type="character" w:customStyle="1" w:styleId="66">
    <w:name w:val="副标题 Char"/>
    <w:basedOn w:val="24"/>
    <w:link w:val="20"/>
    <w:qFormat/>
    <w:uiPriority w:val="99"/>
    <w:rPr>
      <w:rFonts w:ascii="Cambria" w:hAnsi="Cambria"/>
      <w:b/>
      <w:bCs/>
      <w:kern w:val="28"/>
      <w:sz w:val="32"/>
      <w:szCs w:val="32"/>
    </w:rPr>
  </w:style>
  <w:style w:type="character" w:customStyle="1" w:styleId="67">
    <w:name w:val="标题 Char"/>
    <w:basedOn w:val="24"/>
    <w:link w:val="23"/>
    <w:qFormat/>
    <w:uiPriority w:val="99"/>
    <w:rPr>
      <w:rFonts w:ascii="Cambria" w:hAnsi="Cambria"/>
      <w:b/>
      <w:bCs/>
      <w:kern w:val="2"/>
      <w:sz w:val="32"/>
      <w:szCs w:val="32"/>
    </w:rPr>
  </w:style>
  <w:style w:type="paragraph" w:customStyle="1" w:styleId="68">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69">
    <w:name w:val="页眉 Char"/>
    <w:basedOn w:val="24"/>
    <w:link w:val="18"/>
    <w:qFormat/>
    <w:locked/>
    <w:uiPriority w:val="99"/>
    <w:rPr>
      <w:rFonts w:ascii="宋体" w:hAnsi="宋体" w:cs="宋体"/>
      <w:sz w:val="18"/>
      <w:szCs w:val="22"/>
      <w:lang w:eastAsia="en-US"/>
    </w:rPr>
  </w:style>
  <w:style w:type="paragraph" w:customStyle="1" w:styleId="70">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71">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72">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3">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4">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5">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76">
    <w:name w:val="hover"/>
    <w:basedOn w:val="24"/>
    <w:uiPriority w:val="0"/>
    <w:rPr>
      <w:color w:val="FFFFFF"/>
    </w:rPr>
  </w:style>
  <w:style w:type="character" w:customStyle="1" w:styleId="77">
    <w:name w:val="tmpztreemove_arrow"/>
    <w:basedOn w:val="24"/>
    <w:uiPriority w:val="0"/>
  </w:style>
  <w:style w:type="character" w:customStyle="1" w:styleId="78">
    <w:name w:val="cy"/>
    <w:basedOn w:val="24"/>
    <w:uiPriority w:val="0"/>
  </w:style>
  <w:style w:type="character" w:customStyle="1" w:styleId="79">
    <w:name w:val="associateddata"/>
    <w:basedOn w:val="24"/>
    <w:uiPriority w:val="0"/>
    <w:rPr>
      <w:shd w:val="clear" w:fill="50A6F9"/>
    </w:rPr>
  </w:style>
  <w:style w:type="character" w:customStyle="1" w:styleId="80">
    <w:name w:val="choosename"/>
    <w:basedOn w:val="24"/>
    <w:uiPriority w:val="0"/>
  </w:style>
  <w:style w:type="character" w:customStyle="1" w:styleId="81">
    <w:name w:val="xdrichtextbox"/>
    <w:basedOn w:val="24"/>
    <w:uiPriority w:val="0"/>
    <w:rPr>
      <w:color w:val="auto"/>
      <w:u w:val="none"/>
      <w:bdr w:val="single" w:color="DCDCDC" w:sz="8" w:space="0"/>
      <w:shd w:val="clear" w:fill="auto"/>
    </w:rPr>
  </w:style>
  <w:style w:type="character" w:customStyle="1" w:styleId="82">
    <w:name w:val="iconline2"/>
    <w:basedOn w:val="24"/>
    <w:uiPriority w:val="0"/>
  </w:style>
  <w:style w:type="character" w:customStyle="1" w:styleId="83">
    <w:name w:val="iconline21"/>
    <w:basedOn w:val="24"/>
    <w:uiPriority w:val="0"/>
  </w:style>
  <w:style w:type="character" w:customStyle="1" w:styleId="84">
    <w:name w:val="design_class"/>
    <w:basedOn w:val="24"/>
    <w:uiPriority w:val="0"/>
  </w:style>
  <w:style w:type="character" w:customStyle="1" w:styleId="85">
    <w:name w:val="button"/>
    <w:basedOn w:val="24"/>
    <w:uiPriority w:val="0"/>
  </w:style>
  <w:style w:type="character" w:customStyle="1" w:styleId="86">
    <w:name w:val="layui-layer-tabnow"/>
    <w:basedOn w:val="24"/>
    <w:uiPriority w:val="0"/>
    <w:rPr>
      <w:bdr w:val="single" w:color="CCCCCC" w:sz="6" w:space="0"/>
      <w:shd w:val="clear" w:fill="FFFFFF"/>
    </w:rPr>
  </w:style>
  <w:style w:type="character" w:customStyle="1" w:styleId="87">
    <w:name w:val="icontext1"/>
    <w:basedOn w:val="24"/>
    <w:uiPriority w:val="0"/>
  </w:style>
  <w:style w:type="character" w:customStyle="1" w:styleId="88">
    <w:name w:val="icontext11"/>
    <w:basedOn w:val="24"/>
    <w:uiPriority w:val="0"/>
  </w:style>
  <w:style w:type="character" w:customStyle="1" w:styleId="89">
    <w:name w:val="icontext12"/>
    <w:basedOn w:val="24"/>
    <w:uiPriority w:val="0"/>
  </w:style>
  <w:style w:type="character" w:customStyle="1" w:styleId="90">
    <w:name w:val="after"/>
    <w:basedOn w:val="24"/>
    <w:uiPriority w:val="0"/>
    <w:rPr>
      <w:sz w:val="0"/>
      <w:szCs w:val="0"/>
    </w:rPr>
  </w:style>
  <w:style w:type="character" w:customStyle="1" w:styleId="91">
    <w:name w:val="hilite6"/>
    <w:basedOn w:val="24"/>
    <w:uiPriority w:val="0"/>
    <w:rPr>
      <w:color w:val="FFFFFF"/>
      <w:bdr w:val="none" w:color="111111" w:sz="0" w:space="0"/>
      <w:shd w:val="clear" w:fill="666666"/>
    </w:rPr>
  </w:style>
  <w:style w:type="character" w:customStyle="1" w:styleId="92">
    <w:name w:val="active2"/>
    <w:basedOn w:val="24"/>
    <w:uiPriority w:val="0"/>
    <w:rPr>
      <w:color w:val="00FF00"/>
      <w:bdr w:val="none" w:color="FF0000" w:sz="0" w:space="0"/>
      <w:shd w:val="clear" w:fill="111111"/>
    </w:rPr>
  </w:style>
  <w:style w:type="character" w:customStyle="1" w:styleId="93">
    <w:name w:val="active3"/>
    <w:basedOn w:val="24"/>
    <w:uiPriority w:val="0"/>
    <w:rPr>
      <w:shd w:val="clear" w:fill="EC3535"/>
    </w:rPr>
  </w:style>
  <w:style w:type="character" w:customStyle="1" w:styleId="94">
    <w:name w:val="w32"/>
    <w:basedOn w:val="24"/>
    <w:uiPriority w:val="0"/>
  </w:style>
  <w:style w:type="character" w:customStyle="1" w:styleId="95">
    <w:name w:val="biggerthanmax"/>
    <w:basedOn w:val="24"/>
    <w:uiPriority w:val="0"/>
    <w:rPr>
      <w:shd w:val="clear" w:fill="FFFF00"/>
    </w:rPr>
  </w:style>
  <w:style w:type="character" w:customStyle="1" w:styleId="96">
    <w:name w:val="cdropright"/>
    <w:basedOn w:val="24"/>
    <w:uiPriority w:val="0"/>
  </w:style>
  <w:style w:type="character" w:customStyle="1" w:styleId="97">
    <w:name w:val="pagechatarealistclose_box"/>
    <w:basedOn w:val="24"/>
    <w:uiPriority w:val="0"/>
  </w:style>
  <w:style w:type="character" w:customStyle="1" w:styleId="98">
    <w:name w:val="pagechatarealistclose_box1"/>
    <w:basedOn w:val="24"/>
    <w:uiPriority w:val="0"/>
  </w:style>
  <w:style w:type="character" w:customStyle="1" w:styleId="99">
    <w:name w:val="ico1654"/>
    <w:basedOn w:val="24"/>
    <w:uiPriority w:val="0"/>
  </w:style>
  <w:style w:type="character" w:customStyle="1" w:styleId="100">
    <w:name w:val="ico1655"/>
    <w:basedOn w:val="24"/>
    <w:uiPriority w:val="0"/>
  </w:style>
  <w:style w:type="character" w:customStyle="1" w:styleId="101">
    <w:name w:val="drapbtn"/>
    <w:basedOn w:val="24"/>
    <w:uiPriority w:val="0"/>
  </w:style>
  <w:style w:type="character" w:customStyle="1" w:styleId="102">
    <w:name w:val="cdropleft"/>
    <w:basedOn w:val="24"/>
    <w:uiPriority w:val="0"/>
  </w:style>
  <w:style w:type="character" w:customStyle="1" w:styleId="103">
    <w:name w:val="icontext2"/>
    <w:basedOn w:val="24"/>
    <w:uiPriority w:val="0"/>
  </w:style>
  <w:style w:type="character" w:customStyle="1" w:styleId="104">
    <w:name w:val="icontext3"/>
    <w:basedOn w:val="24"/>
    <w:uiPriority w:val="0"/>
  </w:style>
  <w:style w:type="character" w:customStyle="1" w:styleId="105">
    <w:name w:val="first-child"/>
    <w:basedOn w:val="24"/>
    <w:uiPriority w:val="0"/>
    <w:rPr>
      <w:bdr w:val="none" w:color="auto" w:sz="0" w:space="0"/>
    </w:rPr>
  </w:style>
  <w:style w:type="character" w:customStyle="1" w:styleId="106">
    <w:name w:val="edit_class"/>
    <w:basedOn w:val="24"/>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A0043E-6DBD-48C0-A7E0-864DF2BB7382}">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35</Pages>
  <Words>3080</Words>
  <Characters>17557</Characters>
  <Lines>146</Lines>
  <Paragraphs>41</Paragraphs>
  <TotalTime>18</TotalTime>
  <ScaleCrop>false</ScaleCrop>
  <LinksUpToDate>false</LinksUpToDate>
  <CharactersWithSpaces>20596</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mqhuang</cp:lastModifiedBy>
  <dcterms:modified xsi:type="dcterms:W3CDTF">2022-11-10T08:33:46Z</dcterms:modified>
  <dc:title>公开招标文件（货物服务类）</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