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IT团队P5户外全彩LED显示屏</w:t>
      </w:r>
      <w:r>
        <w:rPr>
          <w:rFonts w:ascii="微软雅黑" w:eastAsia="微软雅黑"/>
          <w:b/>
          <w:sz w:val="52"/>
          <w:szCs w:val="22"/>
          <w:u w:val="single"/>
          <w:lang w:eastAsia="zh-CN"/>
        </w:rPr>
        <w:t>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FHC-PTCG20220920002</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w:t>
      </w:r>
      <w:r>
        <w:rPr>
          <w:rFonts w:hint="eastAsia" w:ascii="微软雅黑" w:eastAsia="微软雅黑"/>
          <w:b/>
          <w:color w:val="000000" w:themeColor="text1"/>
          <w:w w:val="95"/>
          <w:sz w:val="32"/>
          <w:lang w:val="en-US" w:eastAsia="zh-CN"/>
        </w:rPr>
        <w:t>年十</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福建福海创石油化工有限公司IT团队P5户外全彩LED显示屏</w:t>
      </w:r>
      <w:r>
        <w:rPr>
          <w:b/>
          <w:bCs/>
          <w:sz w:val="32"/>
          <w:lang w:eastAsia="zh-CN"/>
        </w:rPr>
        <w:t>采购</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福建福海创石油化工有限公司IT团队P5户外全彩LED显示屏</w:t>
      </w:r>
      <w:r>
        <w:rPr>
          <w:color w:val="000000" w:themeColor="text1"/>
          <w:u w:val="single"/>
          <w:lang w:eastAsia="zh-CN"/>
        </w:rPr>
        <w:t>采购</w:t>
      </w:r>
      <w:r>
        <w:rPr>
          <w:rFonts w:hint="eastAsia"/>
          <w:color w:val="000000" w:themeColor="text1"/>
          <w:u w:val="single"/>
          <w:lang w:eastAsia="zh-CN"/>
        </w:rPr>
        <w:t>（项目编号：FHC-PTCG20220920002</w:t>
      </w:r>
      <w:r>
        <w:rPr>
          <w:color w:val="000000" w:themeColor="text1"/>
          <w:u w:val="single"/>
          <w:lang w:eastAsia="zh-CN"/>
        </w:rPr>
        <w:t xml:space="preserve"> </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项目名称：福建福海创石油化工有限公司IT团队P5户外全彩LED显示屏</w:t>
      </w:r>
      <w:r>
        <w:rPr>
          <w:sz w:val="24"/>
          <w:szCs w:val="24"/>
          <w:lang w:eastAsia="zh-CN"/>
        </w:rPr>
        <w:t>采购</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详见附件技术要求</w:t>
      </w:r>
      <w:r>
        <w:rPr>
          <w:rFonts w:hint="eastAsia"/>
          <w:sz w:val="24"/>
          <w:szCs w:val="24"/>
          <w:lang w:eastAsia="zh-CN"/>
        </w:rPr>
        <w:t>。</w:t>
      </w:r>
    </w:p>
    <w:p>
      <w:pPr>
        <w:tabs>
          <w:tab w:val="left" w:pos="709"/>
        </w:tabs>
        <w:spacing w:line="360" w:lineRule="auto"/>
        <w:ind w:firstLine="480" w:firstLineChars="200"/>
        <w:rPr>
          <w:rFonts w:hint="default"/>
          <w:sz w:val="24"/>
          <w:szCs w:val="24"/>
          <w:lang w:val="en-US"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14</w:t>
      </w:r>
      <w:r>
        <w:rPr>
          <w:sz w:val="24"/>
          <w:szCs w:val="24"/>
          <w:lang w:eastAsia="zh-CN"/>
        </w:rPr>
        <w:t>万元</w:t>
      </w:r>
      <w:r>
        <w:rPr>
          <w:rFonts w:hint="eastAsia"/>
          <w:sz w:val="24"/>
          <w:szCs w:val="24"/>
          <w:lang w:eastAsia="zh-CN"/>
        </w:rPr>
        <w:t>（</w:t>
      </w:r>
      <w:r>
        <w:rPr>
          <w:rFonts w:hint="eastAsia"/>
          <w:sz w:val="24"/>
          <w:szCs w:val="24"/>
          <w:lang w:val="en-US" w:eastAsia="zh-CN"/>
        </w:rPr>
        <w:t>含税</w:t>
      </w:r>
      <w:r>
        <w:rPr>
          <w:rFonts w:hint="eastAsia"/>
          <w:sz w:val="24"/>
          <w:szCs w:val="24"/>
          <w:lang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rPr>
          <w:rFonts w:hint="eastAsia"/>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rPr>
          <w:rFonts w:hint="eastAsia"/>
          <w:sz w:val="24"/>
          <w:szCs w:val="24"/>
          <w:lang w:eastAsia="zh-CN"/>
        </w:rPr>
      </w:pPr>
      <w:r>
        <w:rPr>
          <w:rFonts w:hint="eastAsia"/>
          <w:sz w:val="24"/>
          <w:szCs w:val="24"/>
          <w:lang w:eastAsia="zh-CN"/>
        </w:rPr>
        <w:t>2.参选人没有失信黑名单记录（以最高院失信被执行人系统发布信息为准）。</w:t>
      </w:r>
    </w:p>
    <w:p>
      <w:pPr>
        <w:tabs>
          <w:tab w:val="left" w:pos="709"/>
        </w:tabs>
        <w:spacing w:line="360" w:lineRule="auto"/>
        <w:ind w:firstLine="480"/>
        <w:rPr>
          <w:rFonts w:hint="eastAsia"/>
          <w:sz w:val="24"/>
          <w:szCs w:val="24"/>
          <w:lang w:eastAsia="zh-CN"/>
        </w:rPr>
      </w:pPr>
      <w:r>
        <w:rPr>
          <w:rFonts w:hint="eastAsia"/>
          <w:sz w:val="24"/>
          <w:szCs w:val="24"/>
          <w:lang w:eastAsia="zh-CN"/>
        </w:rPr>
        <w:t>3.与比选人无诉讼纠纷。</w:t>
      </w:r>
    </w:p>
    <w:p>
      <w:pPr>
        <w:tabs>
          <w:tab w:val="left" w:pos="709"/>
        </w:tabs>
        <w:spacing w:line="360" w:lineRule="auto"/>
        <w:ind w:firstLine="480"/>
        <w:rPr>
          <w:rFonts w:hint="eastAsia"/>
          <w:sz w:val="24"/>
          <w:szCs w:val="24"/>
          <w:lang w:eastAsia="zh-CN"/>
        </w:rPr>
      </w:pPr>
      <w:r>
        <w:rPr>
          <w:rFonts w:hint="eastAsia"/>
          <w:sz w:val="24"/>
          <w:szCs w:val="24"/>
          <w:lang w:eastAsia="zh-CN"/>
        </w:rPr>
        <w:t>4.参选人需具备所投设备的代理资质或设备厂家授权，</w:t>
      </w:r>
      <w:r>
        <w:rPr>
          <w:rFonts w:hint="eastAsia"/>
          <w:sz w:val="24"/>
          <w:szCs w:val="24"/>
          <w:lang w:val="en-US" w:eastAsia="zh-CN"/>
        </w:rPr>
        <w:t>有</w:t>
      </w:r>
      <w:r>
        <w:rPr>
          <w:rFonts w:hint="eastAsia"/>
          <w:sz w:val="24"/>
          <w:szCs w:val="24"/>
          <w:lang w:eastAsia="zh-CN"/>
        </w:rPr>
        <w:t>LED拼接屏安装、调试经验。</w:t>
      </w:r>
    </w:p>
    <w:p>
      <w:pPr>
        <w:tabs>
          <w:tab w:val="left" w:pos="709"/>
        </w:tabs>
        <w:spacing w:line="360" w:lineRule="auto"/>
        <w:ind w:firstLine="480"/>
        <w:rPr>
          <w:rFonts w:hint="eastAsia"/>
          <w:sz w:val="24"/>
          <w:szCs w:val="24"/>
          <w:lang w:eastAsia="zh-CN"/>
        </w:rPr>
      </w:pPr>
      <w:r>
        <w:rPr>
          <w:rFonts w:hint="eastAsia"/>
          <w:sz w:val="24"/>
          <w:szCs w:val="24"/>
          <w:lang w:eastAsia="zh-CN"/>
        </w:rPr>
        <w:t>5.本案不接受联合体参选。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w:t>
      </w:r>
      <w:r>
        <w:rPr>
          <w:rFonts w:hint="eastAsia"/>
          <w:color w:val="000000" w:themeColor="text1"/>
          <w:sz w:val="24"/>
          <w:szCs w:val="24"/>
          <w:lang w:val="en-US" w:eastAsia="zh-CN"/>
        </w:rPr>
        <w:t>2022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报名成功后，参选人须到现场进行实际勘察，并与现场技术人员进行前期技术交流，详细阅读比选项目说明,并提供具体整改清单和数量相关方案。技术交流后经</w:t>
      </w:r>
      <w:r>
        <w:rPr>
          <w:rFonts w:hint="eastAsia"/>
          <w:color w:val="000000" w:themeColor="text1"/>
          <w:sz w:val="24"/>
          <w:szCs w:val="24"/>
          <w:lang w:val="en-US" w:eastAsia="zh-CN"/>
        </w:rPr>
        <w:t>现场</w:t>
      </w:r>
      <w:r>
        <w:rPr>
          <w:rFonts w:hint="eastAsia"/>
          <w:color w:val="000000" w:themeColor="text1"/>
          <w:sz w:val="24"/>
          <w:szCs w:val="24"/>
          <w:lang w:eastAsia="zh-CN"/>
        </w:rPr>
        <w:t>技术人员确认合格后，参选人方可参与后续比选，未进行报名和技术交流确认的参选人不能参加比选。技术交流及技术协议签订时间暂定为报名截止后</w:t>
      </w:r>
      <w:r>
        <w:rPr>
          <w:rFonts w:hint="eastAsia"/>
          <w:color w:val="000000" w:themeColor="text1"/>
          <w:sz w:val="24"/>
          <w:szCs w:val="24"/>
          <w:lang w:val="en-US" w:eastAsia="zh-CN"/>
        </w:rPr>
        <w:t>5</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sz w:val="24"/>
          <w:szCs w:val="24"/>
          <w:lang w:val="en-US" w:eastAsia="zh-CN"/>
        </w:rPr>
        <w:t xml:space="preserve">    </w:t>
      </w:r>
      <w:r>
        <w:rPr>
          <w:rFonts w:hint="eastAsia"/>
          <w:b/>
          <w:bCs/>
          <w:snapToGrid w:val="0"/>
          <w:color w:val="000000" w:themeColor="text1"/>
          <w:spacing w:val="8"/>
          <w:sz w:val="24"/>
          <w:szCs w:val="24"/>
          <w:lang w:eastAsia="zh-CN"/>
        </w:rPr>
        <w:t>五</w:t>
      </w:r>
      <w:r>
        <w:rPr>
          <w:b/>
          <w:w w:val="95"/>
          <w:sz w:val="28"/>
          <w:lang w:eastAsia="zh-CN"/>
        </w:rPr>
        <w:t>、参选保证金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2500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注明用途：IT团队P5户外全彩LED显示屏参选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rFonts w:hint="default"/>
          <w:lang w:val="en-US"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邮箱：xydai@fhcpec.com.cn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邮编：363216</w:t>
      </w:r>
    </w:p>
    <w:p>
      <w:pPr>
        <w:spacing w:line="360" w:lineRule="auto"/>
        <w:rPr>
          <w:sz w:val="24"/>
          <w:szCs w:val="24"/>
          <w:lang w:eastAsia="zh-CN"/>
        </w:rPr>
      </w:pPr>
    </w:p>
    <w:p>
      <w:pPr>
        <w:pStyle w:val="3"/>
        <w:tabs>
          <w:tab w:val="left" w:pos="1262"/>
        </w:tabs>
        <w:spacing w:line="355" w:lineRule="exact"/>
        <w:ind w:left="0" w:right="108"/>
        <w:jc w:val="center"/>
        <w:rPr>
          <w:rFonts w:hint="eastAsia"/>
          <w:sz w:val="24"/>
          <w:szCs w:val="24"/>
          <w:lang w:eastAsia="zh-CN"/>
        </w:rPr>
      </w:pPr>
      <w:r>
        <w:rPr>
          <w:rFonts w:hint="eastAsia"/>
          <w:sz w:val="24"/>
          <w:szCs w:val="24"/>
          <w:lang w:eastAsia="zh-CN"/>
        </w:rPr>
        <w:t xml:space="preserve">                                           </w:t>
      </w:r>
    </w:p>
    <w:p>
      <w:pPr>
        <w:pStyle w:val="3"/>
        <w:tabs>
          <w:tab w:val="left" w:pos="1262"/>
        </w:tabs>
        <w:spacing w:line="355" w:lineRule="exact"/>
        <w:ind w:left="0" w:right="108"/>
        <w:jc w:val="center"/>
        <w:rPr>
          <w:rFonts w:hint="eastAsia"/>
          <w:sz w:val="24"/>
          <w:szCs w:val="24"/>
          <w:lang w:eastAsia="zh-CN"/>
        </w:rPr>
      </w:pPr>
    </w:p>
    <w:p>
      <w:pPr>
        <w:pStyle w:val="3"/>
        <w:tabs>
          <w:tab w:val="left" w:pos="1262"/>
        </w:tabs>
        <w:spacing w:line="355" w:lineRule="exact"/>
        <w:ind w:left="0" w:right="108"/>
        <w:jc w:val="center"/>
        <w:rPr>
          <w:rFonts w:hint="eastAsia"/>
          <w:sz w:val="24"/>
          <w:szCs w:val="24"/>
          <w:lang w:eastAsia="zh-CN"/>
        </w:rPr>
      </w:pPr>
    </w:p>
    <w:p>
      <w:pPr>
        <w:pStyle w:val="3"/>
        <w:tabs>
          <w:tab w:val="left" w:pos="1262"/>
        </w:tabs>
        <w:spacing w:line="355" w:lineRule="exact"/>
        <w:ind w:left="0" w:right="108"/>
        <w:jc w:val="center"/>
        <w:rPr>
          <w:rFonts w:hint="eastAsia"/>
          <w:sz w:val="24"/>
          <w:szCs w:val="24"/>
          <w:lang w:eastAsia="zh-CN"/>
        </w:rPr>
      </w:pPr>
    </w:p>
    <w:p>
      <w:pPr>
        <w:pStyle w:val="3"/>
        <w:tabs>
          <w:tab w:val="left" w:pos="1262"/>
        </w:tabs>
        <w:spacing w:line="355" w:lineRule="exact"/>
        <w:ind w:left="0" w:right="108"/>
        <w:jc w:val="center"/>
        <w:rPr>
          <w:rFonts w:hint="eastAsia"/>
          <w:sz w:val="24"/>
          <w:szCs w:val="24"/>
          <w:lang w:eastAsia="zh-CN"/>
        </w:rPr>
      </w:pPr>
    </w:p>
    <w:p>
      <w:pPr>
        <w:pStyle w:val="3"/>
        <w:tabs>
          <w:tab w:val="left" w:pos="1262"/>
        </w:tabs>
        <w:spacing w:line="355" w:lineRule="exact"/>
        <w:ind w:left="0" w:right="108"/>
        <w:jc w:val="center"/>
        <w:rPr>
          <w:rFonts w:hint="eastAsia"/>
          <w:sz w:val="24"/>
          <w:szCs w:val="24"/>
          <w:lang w:eastAsia="zh-CN"/>
        </w:rPr>
      </w:pPr>
    </w:p>
    <w:p>
      <w:pPr>
        <w:pStyle w:val="3"/>
        <w:tabs>
          <w:tab w:val="left" w:pos="1262"/>
        </w:tabs>
        <w:spacing w:line="355" w:lineRule="exact"/>
        <w:ind w:left="0" w:right="108"/>
        <w:jc w:val="center"/>
        <w:rPr>
          <w:rFonts w:hint="eastAsia"/>
          <w:sz w:val="24"/>
          <w:szCs w:val="24"/>
          <w:lang w:eastAsia="zh-CN"/>
        </w:rPr>
      </w:pPr>
    </w:p>
    <w:p>
      <w:pPr>
        <w:pStyle w:val="3"/>
        <w:tabs>
          <w:tab w:val="left" w:pos="1262"/>
        </w:tabs>
        <w:spacing w:line="355" w:lineRule="exact"/>
        <w:ind w:left="0" w:right="108"/>
        <w:jc w:val="center"/>
        <w:rPr>
          <w:rFonts w:hint="eastAsia"/>
          <w:sz w:val="24"/>
          <w:szCs w:val="24"/>
          <w:lang w:eastAsia="zh-CN"/>
        </w:rPr>
      </w:pPr>
    </w:p>
    <w:p>
      <w:pPr>
        <w:pStyle w:val="3"/>
        <w:tabs>
          <w:tab w:val="left" w:pos="1262"/>
        </w:tabs>
        <w:spacing w:line="355" w:lineRule="exact"/>
        <w:ind w:left="0" w:right="108"/>
        <w:jc w:val="center"/>
        <w:rPr>
          <w:rFonts w:hint="eastAsia"/>
          <w:sz w:val="24"/>
          <w:szCs w:val="24"/>
          <w:lang w:eastAsia="zh-CN"/>
        </w:rPr>
      </w:pPr>
    </w:p>
    <w:p>
      <w:pPr>
        <w:pStyle w:val="3"/>
        <w:tabs>
          <w:tab w:val="left" w:pos="1262"/>
        </w:tabs>
        <w:spacing w:line="355" w:lineRule="exact"/>
        <w:ind w:left="0" w:right="108"/>
        <w:jc w:val="center"/>
        <w:rPr>
          <w:rFonts w:hint="eastAsia"/>
          <w:sz w:val="24"/>
          <w:szCs w:val="24"/>
          <w:lang w:eastAsia="zh-CN"/>
        </w:rPr>
      </w:pPr>
    </w:p>
    <w:p>
      <w:pPr>
        <w:pStyle w:val="3"/>
        <w:tabs>
          <w:tab w:val="left" w:pos="1262"/>
        </w:tabs>
        <w:spacing w:line="355" w:lineRule="exact"/>
        <w:ind w:left="0" w:right="108"/>
        <w:jc w:val="center"/>
        <w:rPr>
          <w:rFonts w:hint="eastAsia"/>
          <w:sz w:val="24"/>
          <w:szCs w:val="24"/>
          <w:lang w:eastAsia="zh-CN"/>
        </w:rPr>
      </w:pPr>
    </w:p>
    <w:p>
      <w:pPr>
        <w:pStyle w:val="3"/>
        <w:tabs>
          <w:tab w:val="left" w:pos="1262"/>
        </w:tabs>
        <w:spacing w:line="355" w:lineRule="exact"/>
        <w:ind w:left="0" w:right="108"/>
        <w:jc w:val="center"/>
        <w:rPr>
          <w:rFonts w:hint="eastAsia"/>
          <w:sz w:val="24"/>
          <w:szCs w:val="24"/>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福建福海创石油化工有限公司IT团队P5户外全彩LED显示屏</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李智城</w:t>
      </w:r>
      <w:r>
        <w:rPr>
          <w:rFonts w:hint="eastAsia"/>
          <w:lang w:eastAsia="zh-CN"/>
        </w:rPr>
        <w:t xml:space="preserve"> </w:t>
      </w:r>
      <w:r>
        <w:rPr>
          <w:rFonts w:hint="eastAsia"/>
          <w:lang w:val="en-US" w:eastAsia="zh-CN"/>
        </w:rPr>
        <w:t>18259087054</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lang w:val="en-US" w:eastAsia="zh-CN"/>
        </w:rPr>
        <w:t>戴小玉 15259629857</w:t>
      </w:r>
      <w:r>
        <w:rPr>
          <w:rFonts w:hint="eastAsia"/>
          <w:lang w:eastAsia="zh-CN"/>
        </w:rPr>
        <w:t>，xydai@fhcpec.com.cn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rPr>
          <w:rFonts w:hint="eastAsia"/>
          <w:sz w:val="24"/>
          <w:szCs w:val="24"/>
          <w:lang w:eastAsia="zh-CN"/>
        </w:rPr>
      </w:pPr>
      <w:r>
        <w:rPr>
          <w:rFonts w:hint="eastAsia"/>
          <w:sz w:val="24"/>
          <w:szCs w:val="24"/>
          <w:lang w:eastAsia="zh-CN"/>
        </w:rPr>
        <w:t>1.参选人必须具备有效的企业法人营业执照。</w:t>
      </w:r>
    </w:p>
    <w:p>
      <w:pPr>
        <w:tabs>
          <w:tab w:val="left" w:pos="709"/>
        </w:tabs>
        <w:spacing w:line="360" w:lineRule="auto"/>
        <w:ind w:firstLine="480"/>
        <w:rPr>
          <w:rFonts w:hint="eastAsia"/>
          <w:sz w:val="24"/>
          <w:szCs w:val="24"/>
          <w:lang w:eastAsia="zh-CN"/>
        </w:rPr>
      </w:pPr>
      <w:r>
        <w:rPr>
          <w:rFonts w:hint="eastAsia"/>
          <w:sz w:val="24"/>
          <w:szCs w:val="24"/>
          <w:lang w:eastAsia="zh-CN"/>
        </w:rPr>
        <w:t>2.参选人没有失信黑名单记录（以最高院失信被执行人系统发布信息为准）。</w:t>
      </w:r>
    </w:p>
    <w:p>
      <w:pPr>
        <w:tabs>
          <w:tab w:val="left" w:pos="709"/>
        </w:tabs>
        <w:spacing w:line="360" w:lineRule="auto"/>
        <w:ind w:firstLine="480"/>
        <w:rPr>
          <w:rFonts w:hint="eastAsia"/>
          <w:sz w:val="24"/>
          <w:szCs w:val="24"/>
          <w:lang w:eastAsia="zh-CN"/>
        </w:rPr>
      </w:pPr>
      <w:r>
        <w:rPr>
          <w:rFonts w:hint="eastAsia"/>
          <w:sz w:val="24"/>
          <w:szCs w:val="24"/>
          <w:lang w:eastAsia="zh-CN"/>
        </w:rPr>
        <w:t>3.与比选人无诉讼纠纷。</w:t>
      </w:r>
    </w:p>
    <w:p>
      <w:pPr>
        <w:tabs>
          <w:tab w:val="left" w:pos="709"/>
        </w:tabs>
        <w:spacing w:line="360" w:lineRule="auto"/>
        <w:ind w:firstLine="480"/>
        <w:rPr>
          <w:rFonts w:hint="eastAsia"/>
          <w:sz w:val="24"/>
          <w:szCs w:val="24"/>
          <w:lang w:eastAsia="zh-CN"/>
        </w:rPr>
      </w:pPr>
      <w:r>
        <w:rPr>
          <w:rFonts w:hint="eastAsia"/>
          <w:sz w:val="24"/>
          <w:szCs w:val="24"/>
          <w:lang w:eastAsia="zh-CN"/>
        </w:rPr>
        <w:t>4.参选人需具备所投设备的代理资质或设备厂家授权，</w:t>
      </w:r>
      <w:r>
        <w:rPr>
          <w:rFonts w:hint="eastAsia"/>
          <w:sz w:val="24"/>
          <w:szCs w:val="24"/>
          <w:lang w:val="en-US" w:eastAsia="zh-CN"/>
        </w:rPr>
        <w:t>有</w:t>
      </w:r>
      <w:r>
        <w:rPr>
          <w:rFonts w:hint="eastAsia"/>
          <w:sz w:val="24"/>
          <w:szCs w:val="24"/>
          <w:lang w:eastAsia="zh-CN"/>
        </w:rPr>
        <w:t>LED拼接屏安装、调试经验。</w:t>
      </w:r>
    </w:p>
    <w:p>
      <w:pPr>
        <w:tabs>
          <w:tab w:val="left" w:pos="709"/>
        </w:tabs>
        <w:spacing w:line="360" w:lineRule="auto"/>
        <w:ind w:firstLine="480"/>
        <w:rPr>
          <w:rFonts w:hint="eastAsia"/>
          <w:sz w:val="24"/>
          <w:szCs w:val="24"/>
          <w:lang w:eastAsia="zh-CN"/>
        </w:rPr>
      </w:pPr>
      <w:r>
        <w:rPr>
          <w:rFonts w:hint="eastAsia"/>
          <w:sz w:val="24"/>
          <w:szCs w:val="24"/>
          <w:lang w:eastAsia="zh-CN"/>
        </w:rPr>
        <w:t>5.本案不接受联合体参选。</w:t>
      </w:r>
    </w:p>
    <w:p>
      <w:pPr>
        <w:pStyle w:val="20"/>
        <w:spacing w:line="360" w:lineRule="auto"/>
        <w:ind w:right="121"/>
        <w:jc w:val="both"/>
        <w:rPr>
          <w:b/>
          <w:w w:val="95"/>
          <w:sz w:val="28"/>
          <w:lang w:eastAsia="zh-CN"/>
        </w:rPr>
      </w:pPr>
      <w:r>
        <w:rPr>
          <w:rFonts w:hint="eastAsia"/>
          <w:color w:val="000000" w:themeColor="text1"/>
          <w:sz w:val="24"/>
          <w:szCs w:val="24"/>
          <w:lang w:val="en-US"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2500</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注明用途：IT团队P5户外全彩LED显示屏参选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w:t>
      </w:r>
      <w:r>
        <w:rPr>
          <w:rFonts w:hint="eastAsia"/>
          <w:lang w:val="en-US" w:eastAsia="zh-CN"/>
        </w:rPr>
        <w:t>参</w:t>
      </w:r>
      <w:r>
        <w:rPr>
          <w:rFonts w:hint="eastAsia"/>
          <w:lang w:eastAsia="zh-CN"/>
        </w:rPr>
        <w:t>选者的比选保证金（无息），最迟不超过规定的比选有效期满后的20天；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4.如有下列情况发生，将被没收参选保证金：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15259629857。</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rFonts w:hint="eastAsia"/>
          <w:lang w:val="en-US" w:eastAsia="zh-CN"/>
        </w:rPr>
      </w:pPr>
      <w:r>
        <w:rPr>
          <w:rFonts w:hint="eastAsia"/>
          <w:lang w:val="en-US" w:eastAsia="zh-CN"/>
        </w:rPr>
        <w:t>技术文件，见附件参选书格式，可不胶装。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14</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spacing w:before="15" w:line="360" w:lineRule="auto"/>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采用综合评选的方式，从商务和技术两部分进行综合评价。商务分与技术分的比例为</w:t>
      </w:r>
      <w:r>
        <w:rPr>
          <w:rFonts w:hint="eastAsia" w:cs="宋体"/>
          <w:i w:val="0"/>
          <w:iCs w:val="0"/>
          <w:caps w:val="0"/>
          <w:color w:val="000000"/>
          <w:spacing w:val="0"/>
          <w:sz w:val="24"/>
          <w:szCs w:val="24"/>
          <w:shd w:val="clear" w:fill="FFFFFF"/>
          <w:lang w:val="en-US" w:eastAsia="zh-CN"/>
        </w:rPr>
        <w:t>60</w:t>
      </w:r>
      <w:r>
        <w:rPr>
          <w:rFonts w:hint="eastAsia" w:ascii="宋体" w:hAnsi="宋体" w:eastAsia="宋体" w:cs="宋体"/>
          <w:i w:val="0"/>
          <w:iCs w:val="0"/>
          <w:caps w:val="0"/>
          <w:color w:val="000000"/>
          <w:spacing w:val="0"/>
          <w:sz w:val="24"/>
          <w:szCs w:val="24"/>
          <w:shd w:val="clear" w:fill="FFFFFF"/>
        </w:rPr>
        <w:t>：</w:t>
      </w:r>
      <w:r>
        <w:rPr>
          <w:rFonts w:hint="eastAsia" w:cs="宋体"/>
          <w:i w:val="0"/>
          <w:iCs w:val="0"/>
          <w:caps w:val="0"/>
          <w:color w:val="000000"/>
          <w:spacing w:val="0"/>
          <w:sz w:val="24"/>
          <w:szCs w:val="24"/>
          <w:shd w:val="clear" w:fill="FFFFFF"/>
          <w:lang w:val="en-US" w:eastAsia="zh-CN"/>
        </w:rPr>
        <w:t>40</w:t>
      </w:r>
      <w:r>
        <w:rPr>
          <w:rFonts w:hint="eastAsia" w:ascii="宋体" w:hAnsi="宋体" w:eastAsia="宋体" w:cs="宋体"/>
          <w:i w:val="0"/>
          <w:iCs w:val="0"/>
          <w:caps w:val="0"/>
          <w:color w:val="000000"/>
          <w:spacing w:val="0"/>
          <w:sz w:val="24"/>
          <w:szCs w:val="24"/>
          <w:shd w:val="clear" w:fill="FFFFFF"/>
        </w:rPr>
        <w:t>。综合得分最高者作为第一中选人。</w:t>
      </w:r>
    </w:p>
    <w:tbl>
      <w:tblPr>
        <w:tblStyle w:val="47"/>
        <w:tblW w:w="99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56"/>
        <w:gridCol w:w="851"/>
        <w:gridCol w:w="6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704"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序号</w:t>
            </w:r>
          </w:p>
        </w:tc>
        <w:tc>
          <w:tcPr>
            <w:tcW w:w="1456"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评议内容</w:t>
            </w:r>
          </w:p>
        </w:tc>
        <w:tc>
          <w:tcPr>
            <w:tcW w:w="851" w:type="dxa"/>
            <w:shd w:val="clear" w:color="auto" w:fill="auto"/>
            <w:noWrap/>
            <w:vAlign w:val="center"/>
          </w:tcPr>
          <w:p>
            <w:pPr>
              <w:widowControl/>
              <w:spacing w:line="240" w:lineRule="auto"/>
              <w:ind w:firstLine="0"/>
              <w:jc w:val="center"/>
              <w:rPr>
                <w:rFonts w:ascii="宋体" w:hAnsi="宋体" w:cs="宋体"/>
                <w:sz w:val="21"/>
              </w:rPr>
            </w:pPr>
            <w:r>
              <w:rPr>
                <w:rFonts w:hint="eastAsia" w:ascii="宋体" w:hAnsi="宋体" w:cs="宋体"/>
                <w:sz w:val="21"/>
              </w:rPr>
              <w:t>分值</w:t>
            </w:r>
          </w:p>
        </w:tc>
        <w:tc>
          <w:tcPr>
            <w:tcW w:w="6897"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04" w:type="dxa"/>
            <w:shd w:val="clear" w:color="auto" w:fill="auto"/>
            <w:noWrap w:val="0"/>
            <w:vAlign w:val="center"/>
          </w:tcPr>
          <w:p>
            <w:pPr>
              <w:widowControl/>
              <w:spacing w:line="240" w:lineRule="auto"/>
              <w:ind w:firstLine="0" w:firstLineChars="0"/>
              <w:jc w:val="center"/>
              <w:rPr>
                <w:rFonts w:hint="eastAsia" w:ascii="宋体" w:hAnsi="宋体" w:eastAsia="宋体" w:cs="宋体"/>
                <w:sz w:val="21"/>
                <w:lang w:eastAsia="zh-CN"/>
              </w:rPr>
            </w:pPr>
            <w:r>
              <w:rPr>
                <w:rFonts w:hint="eastAsia" w:cs="宋体"/>
                <w:sz w:val="21"/>
                <w:lang w:val="en-US" w:eastAsia="zh-CN"/>
              </w:rPr>
              <w:t>一</w:t>
            </w:r>
          </w:p>
        </w:tc>
        <w:tc>
          <w:tcPr>
            <w:tcW w:w="9204" w:type="dxa"/>
            <w:gridSpan w:val="3"/>
            <w:shd w:val="clear" w:color="auto" w:fill="auto"/>
            <w:noWrap w:val="0"/>
            <w:vAlign w:val="center"/>
          </w:tcPr>
          <w:p>
            <w:pPr>
              <w:widowControl/>
              <w:spacing w:line="240" w:lineRule="auto"/>
              <w:ind w:firstLine="0" w:firstLineChars="0"/>
              <w:rPr>
                <w:rFonts w:hint="eastAsia" w:ascii="宋体" w:hAnsi="宋体" w:cs="宋体"/>
                <w:b/>
                <w:sz w:val="21"/>
              </w:rPr>
            </w:pPr>
            <w:r>
              <w:rPr>
                <w:rFonts w:hint="eastAsia" w:ascii="宋体" w:hAnsi="宋体" w:cs="宋体"/>
                <w:b/>
                <w:sz w:val="21"/>
              </w:rPr>
              <w:t>商务标（满分</w:t>
            </w:r>
            <w:r>
              <w:rPr>
                <w:rFonts w:hint="eastAsia" w:cs="宋体"/>
                <w:b/>
                <w:sz w:val="21"/>
                <w:lang w:val="en-US" w:eastAsia="zh-CN"/>
              </w:rPr>
              <w:t>60</w:t>
            </w:r>
            <w:r>
              <w:rPr>
                <w:rFonts w:hint="eastAsia" w:ascii="宋体" w:hAnsi="宋体" w:cs="宋体"/>
                <w:b/>
                <w:sz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04" w:type="dxa"/>
            <w:shd w:val="clear" w:color="auto" w:fill="auto"/>
            <w:noWrap w:val="0"/>
            <w:vAlign w:val="center"/>
          </w:tcPr>
          <w:p>
            <w:pPr>
              <w:widowControl/>
              <w:spacing w:line="240" w:lineRule="auto"/>
              <w:ind w:firstLine="0" w:firstLineChars="0"/>
              <w:jc w:val="center"/>
              <w:rPr>
                <w:rFonts w:hint="eastAsia" w:ascii="宋体" w:hAnsi="宋体" w:cs="宋体"/>
                <w:sz w:val="24"/>
                <w:szCs w:val="24"/>
              </w:rPr>
            </w:pPr>
            <w:r>
              <w:rPr>
                <w:rFonts w:hint="eastAsia" w:ascii="宋体" w:hAnsi="宋体" w:cs="宋体"/>
                <w:sz w:val="21"/>
              </w:rPr>
              <w:t>1</w:t>
            </w:r>
          </w:p>
        </w:tc>
        <w:tc>
          <w:tcPr>
            <w:tcW w:w="1456" w:type="dxa"/>
            <w:shd w:val="clear" w:color="auto" w:fill="auto"/>
            <w:noWrap w:val="0"/>
            <w:vAlign w:val="center"/>
          </w:tcPr>
          <w:p>
            <w:pPr>
              <w:tabs>
                <w:tab w:val="left" w:pos="426"/>
                <w:tab w:val="left" w:pos="540"/>
                <w:tab w:val="left" w:pos="993"/>
              </w:tabs>
              <w:jc w:val="center"/>
              <w:rPr>
                <w:rFonts w:hint="eastAsia" w:ascii="宋体" w:hAnsi="宋体" w:cs="宋体"/>
                <w:sz w:val="24"/>
                <w:szCs w:val="24"/>
              </w:rPr>
            </w:pPr>
            <w:r>
              <w:rPr>
                <w:rFonts w:ascii="仿宋" w:hAnsi="仿宋" w:eastAsia="仿宋"/>
                <w:color w:val="000000"/>
                <w:sz w:val="24"/>
              </w:rPr>
              <w:t>报价</w:t>
            </w:r>
          </w:p>
        </w:tc>
        <w:tc>
          <w:tcPr>
            <w:tcW w:w="851" w:type="dxa"/>
            <w:shd w:val="clear" w:color="auto" w:fill="auto"/>
            <w:noWrap w:val="0"/>
            <w:vAlign w:val="center"/>
          </w:tcPr>
          <w:p>
            <w:pPr>
              <w:tabs>
                <w:tab w:val="left" w:pos="426"/>
                <w:tab w:val="left" w:pos="540"/>
                <w:tab w:val="left" w:pos="993"/>
              </w:tabs>
              <w:jc w:val="center"/>
              <w:rPr>
                <w:rFonts w:hint="default" w:ascii="宋体" w:hAnsi="宋体" w:cs="宋体"/>
                <w:sz w:val="24"/>
                <w:szCs w:val="24"/>
                <w:lang w:val="en-US"/>
              </w:rPr>
            </w:pPr>
            <w:r>
              <w:rPr>
                <w:rFonts w:hint="eastAsia" w:ascii="仿宋" w:hAnsi="仿宋" w:eastAsia="仿宋"/>
                <w:sz w:val="24"/>
                <w:lang w:val="en-US" w:eastAsia="zh-CN"/>
              </w:rPr>
              <w:t>60</w:t>
            </w:r>
          </w:p>
        </w:tc>
        <w:tc>
          <w:tcPr>
            <w:tcW w:w="6897" w:type="dxa"/>
            <w:shd w:val="clear" w:color="auto" w:fill="auto"/>
            <w:noWrap w:val="0"/>
            <w:vAlign w:val="top"/>
          </w:tcPr>
          <w:p>
            <w:pPr>
              <w:tabs>
                <w:tab w:val="left" w:pos="426"/>
                <w:tab w:val="left" w:pos="540"/>
                <w:tab w:val="left" w:pos="993"/>
              </w:tabs>
              <w:rPr>
                <w:rFonts w:ascii="仿宋" w:hAnsi="仿宋" w:eastAsia="仿宋"/>
                <w:sz w:val="24"/>
              </w:rPr>
            </w:pPr>
            <w:r>
              <w:rPr>
                <w:rFonts w:ascii="仿宋" w:hAnsi="仿宋" w:eastAsia="仿宋"/>
                <w:sz w:val="24"/>
              </w:rPr>
              <w:t>投标价格得分=( F低/ Fn)×</w:t>
            </w:r>
            <w:r>
              <w:rPr>
                <w:rFonts w:hint="eastAsia" w:ascii="仿宋" w:hAnsi="仿宋" w:eastAsia="仿宋"/>
                <w:sz w:val="24"/>
                <w:lang w:val="en-US" w:eastAsia="zh-CN"/>
              </w:rPr>
              <w:t>6</w:t>
            </w:r>
            <w:r>
              <w:rPr>
                <w:rFonts w:hint="eastAsia" w:ascii="仿宋" w:hAnsi="仿宋" w:eastAsia="仿宋"/>
                <w:sz w:val="24"/>
              </w:rPr>
              <w:t>0</w:t>
            </w:r>
          </w:p>
          <w:p>
            <w:pPr>
              <w:tabs>
                <w:tab w:val="left" w:pos="426"/>
                <w:tab w:val="left" w:pos="540"/>
                <w:tab w:val="left" w:pos="993"/>
              </w:tabs>
              <w:rPr>
                <w:rFonts w:ascii="仿宋" w:hAnsi="仿宋" w:eastAsia="仿宋"/>
                <w:sz w:val="24"/>
              </w:rPr>
            </w:pPr>
            <w:r>
              <w:rPr>
                <w:rFonts w:ascii="仿宋" w:hAnsi="仿宋" w:eastAsia="仿宋"/>
                <w:sz w:val="24"/>
              </w:rPr>
              <w:t>式中：</w:t>
            </w:r>
            <w:r>
              <w:rPr>
                <w:rFonts w:hint="eastAsia" w:ascii="仿宋" w:hAnsi="仿宋" w:eastAsia="仿宋" w:cs="宋体"/>
                <w:sz w:val="24"/>
              </w:rPr>
              <w:t>①</w:t>
            </w:r>
            <w:r>
              <w:rPr>
                <w:rFonts w:ascii="仿宋" w:hAnsi="仿宋" w:eastAsia="仿宋"/>
                <w:sz w:val="24"/>
              </w:rPr>
              <w:t>F低为评标基准价=进入报价部分评分的各合格投标人中最低的报价评标价。</w:t>
            </w:r>
          </w:p>
          <w:p>
            <w:pPr>
              <w:tabs>
                <w:tab w:val="left" w:pos="426"/>
                <w:tab w:val="left" w:pos="540"/>
                <w:tab w:val="left" w:pos="993"/>
              </w:tabs>
              <w:rPr>
                <w:rFonts w:hint="eastAsia" w:ascii="宋体" w:hAnsi="宋体" w:cs="宋体"/>
                <w:sz w:val="24"/>
                <w:szCs w:val="24"/>
              </w:rPr>
            </w:pPr>
            <w:r>
              <w:rPr>
                <w:rFonts w:hint="eastAsia" w:ascii="仿宋" w:hAnsi="仿宋" w:eastAsia="仿宋" w:cs="宋体"/>
                <w:sz w:val="24"/>
              </w:rPr>
              <w:t>②</w:t>
            </w:r>
            <w:r>
              <w:rPr>
                <w:rFonts w:ascii="仿宋" w:hAnsi="仿宋" w:eastAsia="仿宋"/>
                <w:sz w:val="24"/>
              </w:rPr>
              <w:t>Fn为进入报价部分评分的各合格投标人的报价评标价。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04" w:type="dxa"/>
            <w:shd w:val="clear" w:color="auto" w:fill="auto"/>
            <w:noWrap w:val="0"/>
            <w:vAlign w:val="center"/>
          </w:tcPr>
          <w:p>
            <w:pPr>
              <w:widowControl/>
              <w:spacing w:line="240" w:lineRule="auto"/>
              <w:ind w:firstLine="0"/>
              <w:jc w:val="center"/>
              <w:rPr>
                <w:rFonts w:hint="eastAsia" w:ascii="宋体" w:hAnsi="宋体" w:eastAsia="宋体" w:cs="宋体"/>
                <w:sz w:val="21"/>
                <w:lang w:eastAsia="zh-CN"/>
              </w:rPr>
            </w:pPr>
            <w:r>
              <w:rPr>
                <w:rFonts w:hint="eastAsia" w:cs="宋体"/>
                <w:sz w:val="21"/>
                <w:lang w:val="en-US" w:eastAsia="zh-CN"/>
              </w:rPr>
              <w:t>二</w:t>
            </w:r>
          </w:p>
        </w:tc>
        <w:tc>
          <w:tcPr>
            <w:tcW w:w="9204" w:type="dxa"/>
            <w:gridSpan w:val="3"/>
            <w:shd w:val="clear" w:color="auto" w:fill="auto"/>
            <w:noWrap w:val="0"/>
            <w:vAlign w:val="center"/>
          </w:tcPr>
          <w:p>
            <w:pPr>
              <w:widowControl/>
              <w:spacing w:line="240" w:lineRule="auto"/>
              <w:ind w:firstLine="0"/>
              <w:rPr>
                <w:rFonts w:ascii="宋体" w:hAnsi="宋体" w:cs="宋体"/>
                <w:b/>
                <w:sz w:val="21"/>
              </w:rPr>
            </w:pPr>
            <w:r>
              <w:rPr>
                <w:rFonts w:hint="eastAsia" w:ascii="宋体" w:hAnsi="宋体" w:cs="宋体"/>
                <w:b/>
                <w:sz w:val="21"/>
              </w:rPr>
              <w:t>技术标（满分</w:t>
            </w:r>
            <w:r>
              <w:rPr>
                <w:rFonts w:hint="eastAsia" w:cs="宋体"/>
                <w:b/>
                <w:sz w:val="21"/>
                <w:lang w:val="en-US" w:eastAsia="zh-CN"/>
              </w:rPr>
              <w:t>40</w:t>
            </w:r>
            <w:r>
              <w:rPr>
                <w:rFonts w:hint="eastAsia" w:ascii="宋体" w:hAnsi="宋体" w:cs="宋体"/>
                <w:b/>
                <w:sz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shd w:val="clear" w:color="auto" w:fill="auto"/>
            <w:noWrap w:val="0"/>
            <w:vAlign w:val="center"/>
          </w:tcPr>
          <w:p>
            <w:pPr>
              <w:widowControl/>
              <w:spacing w:line="240" w:lineRule="auto"/>
              <w:ind w:firstLine="0"/>
              <w:jc w:val="center"/>
              <w:rPr>
                <w:rFonts w:ascii="宋体" w:hAnsi="宋体" w:cs="宋体"/>
                <w:sz w:val="24"/>
                <w:szCs w:val="24"/>
              </w:rPr>
            </w:pPr>
            <w:r>
              <w:rPr>
                <w:rFonts w:hint="eastAsia" w:ascii="宋体" w:hAnsi="宋体" w:cs="宋体"/>
                <w:sz w:val="24"/>
                <w:szCs w:val="24"/>
              </w:rPr>
              <w:t>1</w:t>
            </w:r>
          </w:p>
        </w:tc>
        <w:tc>
          <w:tcPr>
            <w:tcW w:w="1456" w:type="dxa"/>
            <w:shd w:val="clear" w:color="auto" w:fill="auto"/>
            <w:noWrap w:val="0"/>
            <w:vAlign w:val="center"/>
          </w:tcPr>
          <w:p>
            <w:pPr>
              <w:tabs>
                <w:tab w:val="left" w:pos="426"/>
                <w:tab w:val="left" w:pos="540"/>
                <w:tab w:val="left" w:pos="993"/>
              </w:tabs>
              <w:jc w:val="center"/>
              <w:rPr>
                <w:rFonts w:ascii="宋体" w:hAnsi="宋体" w:cs="宋体"/>
                <w:sz w:val="24"/>
                <w:szCs w:val="24"/>
              </w:rPr>
            </w:pPr>
            <w:r>
              <w:rPr>
                <w:rFonts w:hint="eastAsia" w:ascii="仿宋" w:hAnsi="仿宋" w:eastAsia="仿宋"/>
                <w:sz w:val="24"/>
                <w:lang w:val="en-US" w:eastAsia="zh-CN"/>
              </w:rPr>
              <w:t>企业</w:t>
            </w:r>
            <w:r>
              <w:rPr>
                <w:rFonts w:hint="eastAsia" w:ascii="仿宋" w:hAnsi="仿宋" w:eastAsia="仿宋"/>
                <w:sz w:val="24"/>
              </w:rPr>
              <w:t>资质</w:t>
            </w:r>
          </w:p>
        </w:tc>
        <w:tc>
          <w:tcPr>
            <w:tcW w:w="851" w:type="dxa"/>
            <w:shd w:val="clear" w:color="auto" w:fill="auto"/>
            <w:noWrap/>
            <w:vAlign w:val="center"/>
          </w:tcPr>
          <w:p>
            <w:pPr>
              <w:tabs>
                <w:tab w:val="left" w:pos="426"/>
                <w:tab w:val="left" w:pos="540"/>
                <w:tab w:val="left" w:pos="993"/>
              </w:tabs>
              <w:jc w:val="center"/>
              <w:rPr>
                <w:rFonts w:hint="eastAsia" w:ascii="宋体" w:hAnsi="宋体" w:eastAsia="宋体" w:cs="宋体"/>
                <w:sz w:val="24"/>
                <w:szCs w:val="24"/>
                <w:lang w:eastAsia="zh-CN"/>
              </w:rPr>
            </w:pPr>
            <w:r>
              <w:rPr>
                <w:rFonts w:hint="eastAsia" w:ascii="仿宋" w:hAnsi="仿宋" w:eastAsia="仿宋"/>
                <w:sz w:val="24"/>
                <w:lang w:val="en-US" w:eastAsia="zh-CN"/>
              </w:rPr>
              <w:t>3</w:t>
            </w:r>
          </w:p>
        </w:tc>
        <w:tc>
          <w:tcPr>
            <w:tcW w:w="6897" w:type="dxa"/>
            <w:shd w:val="clear" w:color="auto" w:fill="auto"/>
            <w:noWrap w:val="0"/>
            <w:vAlign w:val="top"/>
          </w:tcPr>
          <w:p>
            <w:pPr>
              <w:tabs>
                <w:tab w:val="left" w:pos="426"/>
                <w:tab w:val="left" w:pos="540"/>
                <w:tab w:val="left" w:pos="993"/>
              </w:tabs>
              <w:rPr>
                <w:rFonts w:hint="eastAsia" w:ascii="仿宋" w:hAnsi="仿宋" w:eastAsia="仿宋"/>
                <w:sz w:val="24"/>
              </w:rPr>
            </w:pPr>
            <w:r>
              <w:rPr>
                <w:rFonts w:hint="eastAsia" w:ascii="仿宋" w:hAnsi="仿宋" w:eastAsia="仿宋"/>
                <w:sz w:val="24"/>
              </w:rPr>
              <w:t>1、营业执照经营范围应包括，信息系统集成服务、工程管理服务、集成电路设计、计算机硬件软件及辅助设备批发</w:t>
            </w:r>
            <w:r>
              <w:rPr>
                <w:rFonts w:hint="eastAsia" w:ascii="仿宋" w:hAnsi="仿宋" w:eastAsia="仿宋"/>
                <w:sz w:val="24"/>
                <w:lang w:eastAsia="zh-CN"/>
              </w:rPr>
              <w:t>，</w:t>
            </w:r>
            <w:r>
              <w:rPr>
                <w:rFonts w:hint="eastAsia" w:ascii="仿宋" w:hAnsi="仿宋" w:eastAsia="仿宋"/>
                <w:sz w:val="24"/>
              </w:rPr>
              <w:t>得1分；</w:t>
            </w:r>
          </w:p>
          <w:p>
            <w:pPr>
              <w:tabs>
                <w:tab w:val="left" w:pos="426"/>
                <w:tab w:val="left" w:pos="540"/>
                <w:tab w:val="left" w:pos="993"/>
              </w:tabs>
              <w:rPr>
                <w:rFonts w:hint="eastAsia" w:ascii="仿宋" w:hAnsi="仿宋" w:eastAsia="仿宋"/>
                <w:sz w:val="24"/>
              </w:rPr>
            </w:pPr>
            <w:r>
              <w:rPr>
                <w:rFonts w:hint="eastAsia" w:ascii="仿宋" w:hAnsi="仿宋" w:eastAsia="仿宋"/>
                <w:sz w:val="24"/>
              </w:rPr>
              <w:t>2、企业注册资金2500万元以上，得1分；</w:t>
            </w:r>
          </w:p>
          <w:p>
            <w:pPr>
              <w:tabs>
                <w:tab w:val="left" w:pos="426"/>
                <w:tab w:val="left" w:pos="540"/>
                <w:tab w:val="left" w:pos="993"/>
              </w:tabs>
              <w:rPr>
                <w:rFonts w:ascii="宋体" w:hAnsi="宋体" w:cs="宋体"/>
                <w:sz w:val="24"/>
                <w:szCs w:val="24"/>
              </w:rPr>
            </w:pPr>
            <w:r>
              <w:rPr>
                <w:rFonts w:hint="eastAsia" w:ascii="仿宋" w:hAnsi="仿宋" w:eastAsia="仿宋"/>
                <w:sz w:val="24"/>
                <w:lang w:val="en-US" w:eastAsia="zh-CN"/>
              </w:rPr>
              <w:t>3、</w:t>
            </w:r>
            <w:r>
              <w:rPr>
                <w:rFonts w:hint="eastAsia" w:ascii="仿宋" w:hAnsi="仿宋" w:eastAsia="仿宋"/>
                <w:sz w:val="24"/>
              </w:rPr>
              <w:t>成立年限达到5年及以上得1分；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shd w:val="clear" w:color="auto" w:fill="auto"/>
            <w:noWrap w:val="0"/>
            <w:vAlign w:val="center"/>
          </w:tcPr>
          <w:p>
            <w:pPr>
              <w:widowControl/>
              <w:spacing w:line="240" w:lineRule="auto"/>
              <w:ind w:firstLine="0"/>
              <w:jc w:val="center"/>
              <w:rPr>
                <w:rFonts w:hint="eastAsia" w:ascii="宋体" w:hAnsi="宋体" w:cs="宋体"/>
                <w:sz w:val="24"/>
                <w:szCs w:val="24"/>
              </w:rPr>
            </w:pPr>
            <w:r>
              <w:rPr>
                <w:rFonts w:hint="eastAsia" w:ascii="宋体" w:hAnsi="宋体" w:cs="宋体"/>
                <w:sz w:val="24"/>
                <w:szCs w:val="24"/>
              </w:rPr>
              <w:t>2</w:t>
            </w:r>
          </w:p>
        </w:tc>
        <w:tc>
          <w:tcPr>
            <w:tcW w:w="1456" w:type="dxa"/>
            <w:shd w:val="clear" w:color="auto" w:fill="auto"/>
            <w:noWrap w:val="0"/>
            <w:vAlign w:val="center"/>
          </w:tcPr>
          <w:p>
            <w:pPr>
              <w:tabs>
                <w:tab w:val="left" w:pos="426"/>
                <w:tab w:val="left" w:pos="540"/>
                <w:tab w:val="left" w:pos="993"/>
              </w:tabs>
              <w:jc w:val="center"/>
              <w:rPr>
                <w:rFonts w:hint="eastAsia" w:ascii="宋体" w:hAnsi="宋体" w:cs="宋体"/>
                <w:sz w:val="24"/>
                <w:szCs w:val="24"/>
              </w:rPr>
            </w:pPr>
            <w:r>
              <w:rPr>
                <w:rFonts w:hint="eastAsia" w:ascii="仿宋" w:hAnsi="仿宋" w:eastAsia="仿宋"/>
                <w:sz w:val="24"/>
              </w:rPr>
              <w:t>人员配置</w:t>
            </w:r>
          </w:p>
        </w:tc>
        <w:tc>
          <w:tcPr>
            <w:tcW w:w="851" w:type="dxa"/>
            <w:shd w:val="clear" w:color="auto" w:fill="auto"/>
            <w:noWrap/>
            <w:vAlign w:val="center"/>
          </w:tcPr>
          <w:p>
            <w:pPr>
              <w:tabs>
                <w:tab w:val="left" w:pos="426"/>
                <w:tab w:val="left" w:pos="540"/>
                <w:tab w:val="left" w:pos="993"/>
              </w:tabs>
              <w:jc w:val="center"/>
              <w:rPr>
                <w:rFonts w:hint="eastAsia" w:ascii="宋体" w:hAnsi="宋体" w:eastAsia="宋体" w:cs="宋体"/>
                <w:sz w:val="24"/>
                <w:szCs w:val="24"/>
                <w:lang w:eastAsia="zh-CN"/>
              </w:rPr>
            </w:pPr>
            <w:r>
              <w:rPr>
                <w:rFonts w:hint="eastAsia" w:ascii="仿宋" w:hAnsi="仿宋" w:eastAsia="仿宋"/>
                <w:sz w:val="24"/>
                <w:lang w:val="en-US" w:eastAsia="zh-CN"/>
              </w:rPr>
              <w:t>9</w:t>
            </w:r>
          </w:p>
        </w:tc>
        <w:tc>
          <w:tcPr>
            <w:tcW w:w="6897" w:type="dxa"/>
            <w:shd w:val="clear" w:color="auto" w:fill="auto"/>
            <w:noWrap w:val="0"/>
            <w:vAlign w:val="top"/>
          </w:tcPr>
          <w:p>
            <w:pPr>
              <w:tabs>
                <w:tab w:val="left" w:pos="426"/>
                <w:tab w:val="left" w:pos="540"/>
                <w:tab w:val="left" w:pos="993"/>
              </w:tabs>
              <w:rPr>
                <w:rFonts w:hint="eastAsia" w:ascii="宋体" w:hAnsi="宋体" w:cs="宋体"/>
                <w:sz w:val="24"/>
                <w:szCs w:val="24"/>
              </w:rPr>
            </w:pPr>
            <w:r>
              <w:rPr>
                <w:rFonts w:hint="eastAsia" w:ascii="仿宋" w:hAnsi="仿宋" w:eastAsia="仿宋"/>
                <w:sz w:val="24"/>
              </w:rPr>
              <w:t>有主要施工技术人员介绍且主要施工技术人员有丰富的经验(5个以上工程经历)，至少2名项目施工管理人员具有建设部国家一级建造师资格证书或者系统集成项目管理工程师。(每本一级建造师证书得2分，每本二级建造师证书得1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04"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3</w:t>
            </w:r>
          </w:p>
        </w:tc>
        <w:tc>
          <w:tcPr>
            <w:tcW w:w="1456" w:type="dxa"/>
            <w:shd w:val="clear" w:color="auto" w:fill="auto"/>
            <w:noWrap w:val="0"/>
            <w:vAlign w:val="center"/>
          </w:tcPr>
          <w:p>
            <w:pPr>
              <w:tabs>
                <w:tab w:val="left" w:pos="426"/>
                <w:tab w:val="left" w:pos="540"/>
                <w:tab w:val="left" w:pos="993"/>
              </w:tabs>
              <w:jc w:val="center"/>
              <w:rPr>
                <w:rFonts w:ascii="宋体" w:hAnsi="宋体" w:cs="宋体"/>
                <w:sz w:val="24"/>
                <w:szCs w:val="24"/>
                <w:highlight w:val="yellow"/>
              </w:rPr>
            </w:pPr>
            <w:r>
              <w:rPr>
                <w:rFonts w:hint="eastAsia" w:ascii="仿宋" w:hAnsi="仿宋" w:eastAsia="仿宋"/>
                <w:sz w:val="24"/>
              </w:rPr>
              <w:t>服务方案</w:t>
            </w:r>
          </w:p>
        </w:tc>
        <w:tc>
          <w:tcPr>
            <w:tcW w:w="851" w:type="dxa"/>
            <w:shd w:val="clear" w:color="auto" w:fill="auto"/>
            <w:noWrap/>
            <w:vAlign w:val="center"/>
          </w:tcPr>
          <w:p>
            <w:pPr>
              <w:tabs>
                <w:tab w:val="left" w:pos="426"/>
                <w:tab w:val="left" w:pos="540"/>
                <w:tab w:val="left" w:pos="993"/>
              </w:tabs>
              <w:jc w:val="center"/>
              <w:rPr>
                <w:rFonts w:hint="eastAsia" w:ascii="宋体" w:hAnsi="宋体" w:eastAsia="仿宋" w:cs="宋体"/>
                <w:sz w:val="24"/>
                <w:szCs w:val="24"/>
                <w:lang w:val="en-US" w:eastAsia="zh-CN"/>
              </w:rPr>
            </w:pPr>
            <w:r>
              <w:rPr>
                <w:rFonts w:hint="eastAsia" w:ascii="仿宋" w:hAnsi="仿宋" w:eastAsia="仿宋"/>
                <w:sz w:val="24"/>
              </w:rPr>
              <w:t>2</w:t>
            </w:r>
            <w:r>
              <w:rPr>
                <w:rFonts w:hint="eastAsia" w:ascii="仿宋" w:hAnsi="仿宋" w:eastAsia="仿宋"/>
                <w:sz w:val="24"/>
                <w:lang w:val="en-US" w:eastAsia="zh-CN"/>
              </w:rPr>
              <w:t>5</w:t>
            </w:r>
          </w:p>
        </w:tc>
        <w:tc>
          <w:tcPr>
            <w:tcW w:w="6897" w:type="dxa"/>
            <w:shd w:val="clear" w:color="auto" w:fill="auto"/>
            <w:noWrap w:val="0"/>
            <w:vAlign w:val="top"/>
          </w:tcPr>
          <w:p>
            <w:pPr>
              <w:tabs>
                <w:tab w:val="left" w:pos="426"/>
                <w:tab w:val="left" w:pos="540"/>
                <w:tab w:val="left" w:pos="993"/>
              </w:tabs>
              <w:rPr>
                <w:rFonts w:hint="eastAsia" w:ascii="仿宋" w:hAnsi="仿宋" w:eastAsia="仿宋"/>
                <w:sz w:val="24"/>
              </w:rPr>
            </w:pPr>
            <w:r>
              <w:rPr>
                <w:rFonts w:hint="eastAsia" w:ascii="仿宋" w:hAnsi="仿宋" w:eastAsia="仿宋"/>
                <w:sz w:val="24"/>
              </w:rPr>
              <w:t>服务方案的组织措施、技术措施、安全措施、服务承诺、服务级别、服务质量保障、技术支持力量、支持方式、人员及装备配置、进度安排、响应速度、应急预案等</w:t>
            </w:r>
          </w:p>
          <w:p>
            <w:pPr>
              <w:tabs>
                <w:tab w:val="left" w:pos="426"/>
                <w:tab w:val="left" w:pos="540"/>
                <w:tab w:val="left" w:pos="993"/>
              </w:tabs>
              <w:rPr>
                <w:rFonts w:hint="eastAsia" w:ascii="仿宋" w:hAnsi="仿宋" w:eastAsia="仿宋"/>
                <w:sz w:val="24"/>
              </w:rPr>
            </w:pPr>
            <w:r>
              <w:rPr>
                <w:rFonts w:hint="eastAsia" w:ascii="仿宋" w:hAnsi="仿宋" w:eastAsia="仿宋"/>
                <w:sz w:val="24"/>
              </w:rPr>
              <w:t>方面评价：</w:t>
            </w:r>
          </w:p>
          <w:p>
            <w:pPr>
              <w:tabs>
                <w:tab w:val="left" w:pos="426"/>
                <w:tab w:val="left" w:pos="540"/>
                <w:tab w:val="left" w:pos="993"/>
              </w:tabs>
              <w:rPr>
                <w:rFonts w:hint="eastAsia" w:ascii="仿宋" w:hAnsi="仿宋" w:eastAsia="仿宋"/>
                <w:sz w:val="24"/>
              </w:rPr>
            </w:pPr>
            <w:r>
              <w:rPr>
                <w:rFonts w:hint="eastAsia" w:ascii="仿宋" w:hAnsi="仿宋" w:eastAsia="仿宋"/>
                <w:sz w:val="24"/>
              </w:rPr>
              <w:t>（1）方案详实完善，得15-25分；</w:t>
            </w:r>
          </w:p>
          <w:p>
            <w:pPr>
              <w:tabs>
                <w:tab w:val="left" w:pos="426"/>
                <w:tab w:val="left" w:pos="540"/>
                <w:tab w:val="left" w:pos="993"/>
              </w:tabs>
              <w:rPr>
                <w:rFonts w:hint="eastAsia" w:ascii="仿宋" w:hAnsi="仿宋" w:eastAsia="仿宋"/>
                <w:sz w:val="24"/>
              </w:rPr>
            </w:pPr>
            <w:r>
              <w:rPr>
                <w:rFonts w:hint="eastAsia" w:ascii="仿宋" w:hAnsi="仿宋" w:eastAsia="仿宋"/>
                <w:sz w:val="24"/>
              </w:rPr>
              <w:t>（2）方案较详实完善，得5-14分；</w:t>
            </w:r>
          </w:p>
          <w:p>
            <w:pPr>
              <w:tabs>
                <w:tab w:val="left" w:pos="426"/>
                <w:tab w:val="left" w:pos="540"/>
                <w:tab w:val="left" w:pos="993"/>
              </w:tabs>
              <w:rPr>
                <w:rFonts w:hint="eastAsia" w:ascii="仿宋" w:hAnsi="仿宋" w:eastAsia="仿宋"/>
                <w:sz w:val="24"/>
              </w:rPr>
            </w:pPr>
            <w:r>
              <w:rPr>
                <w:rFonts w:hint="eastAsia" w:ascii="仿宋" w:hAnsi="仿宋" w:eastAsia="仿宋"/>
                <w:sz w:val="24"/>
              </w:rPr>
              <w:t>（3）方案一般，得1-5分；</w:t>
            </w:r>
          </w:p>
          <w:p>
            <w:pPr>
              <w:tabs>
                <w:tab w:val="left" w:pos="426"/>
                <w:tab w:val="left" w:pos="540"/>
                <w:tab w:val="left" w:pos="993"/>
              </w:tabs>
              <w:rPr>
                <w:rFonts w:ascii="宋体" w:hAnsi="宋体" w:cs="宋体"/>
                <w:sz w:val="24"/>
                <w:szCs w:val="24"/>
              </w:rPr>
            </w:pPr>
            <w:r>
              <w:rPr>
                <w:rFonts w:hint="eastAsia" w:ascii="仿宋" w:hAnsi="仿宋" w:eastAsia="仿宋"/>
                <w:sz w:val="24"/>
              </w:rPr>
              <w:t>（4）无方案，得0分；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04" w:type="dxa"/>
            <w:shd w:val="clear" w:color="auto" w:fill="auto"/>
            <w:noWrap w:val="0"/>
            <w:vAlign w:val="center"/>
          </w:tcPr>
          <w:p>
            <w:pPr>
              <w:widowControl/>
              <w:spacing w:line="240" w:lineRule="auto"/>
              <w:ind w:firstLine="0"/>
              <w:jc w:val="center"/>
              <w:rPr>
                <w:rFonts w:ascii="宋体" w:hAnsi="宋体" w:cs="宋体"/>
                <w:sz w:val="21"/>
              </w:rPr>
            </w:pPr>
            <w:r>
              <w:rPr>
                <w:rFonts w:hint="eastAsia" w:ascii="宋体" w:hAnsi="宋体" w:cs="宋体"/>
                <w:sz w:val="21"/>
              </w:rPr>
              <w:t>4</w:t>
            </w:r>
          </w:p>
        </w:tc>
        <w:tc>
          <w:tcPr>
            <w:tcW w:w="1456" w:type="dxa"/>
            <w:shd w:val="clear" w:color="auto" w:fill="auto"/>
            <w:noWrap w:val="0"/>
            <w:vAlign w:val="center"/>
          </w:tcPr>
          <w:p>
            <w:pPr>
              <w:tabs>
                <w:tab w:val="left" w:pos="426"/>
                <w:tab w:val="left" w:pos="540"/>
                <w:tab w:val="left" w:pos="993"/>
              </w:tabs>
              <w:jc w:val="center"/>
              <w:rPr>
                <w:rFonts w:ascii="宋体" w:hAnsi="宋体" w:cs="宋体"/>
                <w:sz w:val="24"/>
                <w:szCs w:val="24"/>
              </w:rPr>
            </w:pPr>
            <w:r>
              <w:rPr>
                <w:rFonts w:hint="eastAsia" w:ascii="仿宋" w:hAnsi="仿宋" w:eastAsia="仿宋"/>
                <w:sz w:val="24"/>
              </w:rPr>
              <w:t>服务能力</w:t>
            </w:r>
          </w:p>
        </w:tc>
        <w:tc>
          <w:tcPr>
            <w:tcW w:w="851" w:type="dxa"/>
            <w:shd w:val="clear" w:color="auto" w:fill="auto"/>
            <w:noWrap/>
            <w:vAlign w:val="center"/>
          </w:tcPr>
          <w:p>
            <w:pPr>
              <w:tabs>
                <w:tab w:val="left" w:pos="426"/>
                <w:tab w:val="left" w:pos="540"/>
                <w:tab w:val="left" w:pos="993"/>
              </w:tabs>
              <w:jc w:val="center"/>
              <w:rPr>
                <w:rFonts w:hint="eastAsia" w:ascii="宋体" w:hAnsi="宋体" w:eastAsia="宋体" w:cs="宋体"/>
                <w:sz w:val="24"/>
                <w:szCs w:val="24"/>
                <w:lang w:eastAsia="zh-CN"/>
              </w:rPr>
            </w:pPr>
            <w:r>
              <w:rPr>
                <w:rFonts w:hint="eastAsia" w:ascii="仿宋" w:hAnsi="仿宋" w:eastAsia="仿宋"/>
                <w:sz w:val="24"/>
                <w:lang w:val="en-US" w:eastAsia="zh-CN"/>
              </w:rPr>
              <w:t>3</w:t>
            </w:r>
          </w:p>
        </w:tc>
        <w:tc>
          <w:tcPr>
            <w:tcW w:w="6897" w:type="dxa"/>
            <w:shd w:val="clear" w:color="auto" w:fill="auto"/>
            <w:noWrap w:val="0"/>
            <w:vAlign w:val="top"/>
          </w:tcPr>
          <w:p>
            <w:pPr>
              <w:tabs>
                <w:tab w:val="left" w:pos="426"/>
                <w:tab w:val="left" w:pos="540"/>
                <w:tab w:val="left" w:pos="993"/>
              </w:tabs>
              <w:rPr>
                <w:rFonts w:ascii="宋体" w:hAnsi="宋体" w:cs="宋体"/>
                <w:sz w:val="24"/>
                <w:szCs w:val="24"/>
              </w:rPr>
            </w:pPr>
            <w:r>
              <w:rPr>
                <w:rFonts w:hint="eastAsia" w:ascii="仿宋" w:hAnsi="仿宋" w:eastAsia="仿宋"/>
                <w:sz w:val="24"/>
              </w:rPr>
              <w:t>参与不小于本次采购屏幕规格的项目，每5个加一分（满分3分）。</w:t>
            </w:r>
          </w:p>
        </w:tc>
      </w:tr>
    </w:tbl>
    <w:p>
      <w:pPr>
        <w:pStyle w:val="2"/>
        <w:rPr>
          <w:rFonts w:hint="eastAsia"/>
        </w:rPr>
      </w:pP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color w:val="FF0000"/>
          <w:lang w:val="en-US" w:eastAsia="zh-CN"/>
        </w:rPr>
        <w:t>腾龙芳烃</w:t>
      </w:r>
      <w:r>
        <w:rPr>
          <w:rStyle w:val="50"/>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val="en-US" w:eastAsia="zh-CN"/>
        </w:rPr>
        <w:t>腾龙芳烃</w:t>
      </w:r>
      <w:r>
        <w:rPr>
          <w:rFonts w:hint="eastAsia"/>
          <w:b/>
          <w:sz w:val="44"/>
          <w:szCs w:val="44"/>
          <w:lang w:eastAsia="zh-CN"/>
        </w:rPr>
        <w:t>（漳州）有限公司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lang w:eastAsia="zh-CN"/>
        </w:rPr>
        <w:t>IT团队P5户外全彩LED显示屏</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w:t>
      </w:r>
      <w:r>
        <w:rPr>
          <w:rFonts w:hint="eastAsia"/>
          <w:sz w:val="32"/>
          <w:szCs w:val="32"/>
          <w:lang w:val="en-US" w:eastAsia="zh-CN"/>
        </w:rPr>
        <w:t>腾龙芳烃</w:t>
      </w:r>
      <w:r>
        <w:rPr>
          <w:rFonts w:hint="eastAsia"/>
          <w:sz w:val="32"/>
          <w:szCs w:val="32"/>
          <w:lang w:eastAsia="zh-CN"/>
        </w:rPr>
        <w:t>（漳州）有限公司</w:t>
      </w:r>
    </w:p>
    <w:p>
      <w:pPr>
        <w:ind w:firstLine="960" w:firstLineChars="300"/>
        <w:rPr>
          <w:sz w:val="32"/>
          <w:szCs w:val="32"/>
          <w:lang w:eastAsia="zh-CN"/>
        </w:rPr>
      </w:pPr>
      <w:r>
        <w:rPr>
          <w:rFonts w:hint="eastAsia"/>
          <w:sz w:val="32"/>
          <w:szCs w:val="32"/>
          <w:lang w:eastAsia="zh-CN"/>
        </w:rPr>
        <w:t>乙方：</w:t>
      </w:r>
      <w:r>
        <w:rPr>
          <w:sz w:val="32"/>
          <w:szCs w:val="32"/>
          <w:lang w:eastAsia="zh-CN"/>
        </w:rPr>
        <w:t xml:space="preserve">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 日</w:t>
      </w:r>
    </w:p>
    <w:p>
      <w:pPr>
        <w:spacing w:line="360" w:lineRule="auto"/>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p>
    <w:tbl>
      <w:tblPr>
        <w:tblStyle w:val="48"/>
        <w:tblW w:w="92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528"/>
        <w:gridCol w:w="158"/>
        <w:gridCol w:w="1498"/>
        <w:gridCol w:w="1516"/>
        <w:gridCol w:w="680"/>
        <w:gridCol w:w="807"/>
        <w:gridCol w:w="927"/>
        <w:gridCol w:w="1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Pr>
          <w:p>
            <w:pPr>
              <w:widowControl/>
              <w:autoSpaceDE/>
              <w:autoSpaceDN/>
              <w:jc w:val="center"/>
              <w:rPr>
                <w:lang w:eastAsia="zh-CN"/>
              </w:rPr>
            </w:pPr>
            <w:r>
              <w:rPr>
                <w:lang w:eastAsia="zh-CN"/>
              </w:rPr>
              <w:t>序号</w:t>
            </w:r>
          </w:p>
        </w:tc>
        <w:tc>
          <w:tcPr>
            <w:tcW w:w="1528" w:type="dxa"/>
          </w:tcPr>
          <w:p>
            <w:pPr>
              <w:widowControl/>
              <w:autoSpaceDE/>
              <w:autoSpaceDN/>
              <w:jc w:val="center"/>
              <w:rPr>
                <w:lang w:eastAsia="zh-CN"/>
              </w:rPr>
            </w:pPr>
            <w:r>
              <w:rPr>
                <w:lang w:eastAsia="zh-CN"/>
              </w:rPr>
              <w:t>物品名称</w:t>
            </w:r>
          </w:p>
        </w:tc>
        <w:tc>
          <w:tcPr>
            <w:tcW w:w="1656" w:type="dxa"/>
            <w:gridSpan w:val="2"/>
          </w:tcPr>
          <w:p>
            <w:pPr>
              <w:widowControl/>
              <w:autoSpaceDE/>
              <w:autoSpaceDN/>
              <w:jc w:val="center"/>
              <w:rPr>
                <w:lang w:eastAsia="zh-CN"/>
              </w:rPr>
            </w:pPr>
            <w:r>
              <w:rPr>
                <w:lang w:eastAsia="zh-CN"/>
              </w:rPr>
              <w:t>规格</w:t>
            </w:r>
          </w:p>
        </w:tc>
        <w:tc>
          <w:tcPr>
            <w:tcW w:w="1516" w:type="dxa"/>
          </w:tcPr>
          <w:p>
            <w:pPr>
              <w:widowControl/>
              <w:autoSpaceDE/>
              <w:autoSpaceDN/>
              <w:jc w:val="center"/>
              <w:rPr>
                <w:lang w:eastAsia="zh-CN"/>
              </w:rPr>
            </w:pPr>
            <w:r>
              <w:rPr>
                <w:rFonts w:hint="eastAsia"/>
                <w:lang w:val="en-US" w:eastAsia="zh-CN"/>
              </w:rPr>
              <w:t>型号</w:t>
            </w:r>
          </w:p>
        </w:tc>
        <w:tc>
          <w:tcPr>
            <w:tcW w:w="680" w:type="dxa"/>
          </w:tcPr>
          <w:p>
            <w:pPr>
              <w:widowControl/>
              <w:autoSpaceDE/>
              <w:autoSpaceDN/>
              <w:jc w:val="center"/>
              <w:rPr>
                <w:lang w:eastAsia="zh-CN"/>
              </w:rPr>
            </w:pPr>
            <w:r>
              <w:rPr>
                <w:lang w:eastAsia="zh-CN"/>
              </w:rPr>
              <w:t>数量</w:t>
            </w:r>
          </w:p>
        </w:tc>
        <w:tc>
          <w:tcPr>
            <w:tcW w:w="807" w:type="dxa"/>
          </w:tcPr>
          <w:p>
            <w:pPr>
              <w:widowControl/>
              <w:autoSpaceDE/>
              <w:autoSpaceDN/>
              <w:jc w:val="center"/>
              <w:rPr>
                <w:lang w:eastAsia="zh-CN"/>
              </w:rPr>
            </w:pPr>
            <w:r>
              <w:rPr>
                <w:lang w:eastAsia="zh-CN"/>
              </w:rPr>
              <w:t>单价</w:t>
            </w:r>
          </w:p>
        </w:tc>
        <w:tc>
          <w:tcPr>
            <w:tcW w:w="927" w:type="dxa"/>
          </w:tcPr>
          <w:p>
            <w:pPr>
              <w:widowControl/>
              <w:autoSpaceDE/>
              <w:autoSpaceDN/>
              <w:jc w:val="center"/>
              <w:rPr>
                <w:lang w:eastAsia="zh-CN"/>
              </w:rPr>
            </w:pPr>
            <w:r>
              <w:rPr>
                <w:lang w:eastAsia="zh-CN"/>
              </w:rPr>
              <w:t>总价</w:t>
            </w:r>
          </w:p>
        </w:tc>
        <w:tc>
          <w:tcPr>
            <w:tcW w:w="1439" w:type="dxa"/>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vAlign w:val="center"/>
          </w:tcPr>
          <w:p>
            <w:pPr>
              <w:widowControl/>
              <w:autoSpaceDE/>
              <w:autoSpaceDN/>
              <w:jc w:val="center"/>
              <w:rPr>
                <w:lang w:eastAsia="zh-CN"/>
              </w:rPr>
            </w:pPr>
            <w:r>
              <w:rPr>
                <w:rFonts w:hint="eastAsia"/>
                <w:lang w:val="en-US" w:eastAsia="zh-CN"/>
              </w:rPr>
              <w:t>1</w:t>
            </w:r>
          </w:p>
        </w:tc>
        <w:tc>
          <w:tcPr>
            <w:tcW w:w="1528" w:type="dxa"/>
            <w:vAlign w:val="center"/>
          </w:tcPr>
          <w:p>
            <w:pPr>
              <w:widowControl/>
              <w:autoSpaceDE/>
              <w:autoSpaceDN/>
              <w:jc w:val="center"/>
              <w:rPr>
                <w:lang w:eastAsia="zh-CN"/>
              </w:rPr>
            </w:pPr>
          </w:p>
        </w:tc>
        <w:tc>
          <w:tcPr>
            <w:tcW w:w="1656" w:type="dxa"/>
            <w:gridSpan w:val="2"/>
            <w:vAlign w:val="center"/>
          </w:tcPr>
          <w:p>
            <w:pPr>
              <w:widowControl/>
              <w:autoSpaceDE/>
              <w:autoSpaceDN/>
              <w:jc w:val="center"/>
              <w:rPr>
                <w:rFonts w:hint="default"/>
                <w:lang w:val="en-US" w:eastAsia="zh-CN"/>
              </w:rPr>
            </w:pPr>
          </w:p>
        </w:tc>
        <w:tc>
          <w:tcPr>
            <w:tcW w:w="1516" w:type="dxa"/>
            <w:vAlign w:val="center"/>
          </w:tcPr>
          <w:p>
            <w:pPr>
              <w:widowControl/>
              <w:autoSpaceDE/>
              <w:autoSpaceDN/>
              <w:jc w:val="center"/>
              <w:rPr>
                <w:lang w:eastAsia="zh-CN"/>
              </w:rPr>
            </w:pPr>
          </w:p>
        </w:tc>
        <w:tc>
          <w:tcPr>
            <w:tcW w:w="680" w:type="dxa"/>
            <w:vAlign w:val="center"/>
          </w:tcPr>
          <w:p>
            <w:pPr>
              <w:widowControl/>
              <w:autoSpaceDE/>
              <w:autoSpaceDN/>
              <w:jc w:val="center"/>
              <w:rPr>
                <w:lang w:eastAsia="zh-CN"/>
              </w:rPr>
            </w:pPr>
            <w:r>
              <w:rPr>
                <w:rFonts w:hint="eastAsia"/>
                <w:lang w:val="en-US" w:eastAsia="zh-CN"/>
              </w:rPr>
              <w:t>1项</w:t>
            </w:r>
          </w:p>
        </w:tc>
        <w:tc>
          <w:tcPr>
            <w:tcW w:w="807" w:type="dxa"/>
          </w:tcPr>
          <w:p>
            <w:pPr>
              <w:widowControl/>
              <w:autoSpaceDE/>
              <w:autoSpaceDN/>
              <w:jc w:val="center"/>
              <w:rPr>
                <w:lang w:eastAsia="zh-CN"/>
              </w:rPr>
            </w:pPr>
          </w:p>
        </w:tc>
        <w:tc>
          <w:tcPr>
            <w:tcW w:w="927" w:type="dxa"/>
          </w:tcPr>
          <w:p>
            <w:pPr>
              <w:widowControl/>
              <w:autoSpaceDE/>
              <w:autoSpaceDN/>
              <w:jc w:val="center"/>
              <w:rPr>
                <w:lang w:eastAsia="zh-CN"/>
              </w:rPr>
            </w:pPr>
          </w:p>
        </w:tc>
        <w:tc>
          <w:tcPr>
            <w:tcW w:w="1439" w:type="dxa"/>
            <w:vAlign w:val="center"/>
          </w:tcPr>
          <w:p>
            <w:pPr>
              <w:widowControl/>
              <w:autoSpaceDE/>
              <w:autoSpaceDN/>
              <w:jc w:val="cente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6"/>
          <w:wAfter w:w="6867" w:type="dxa"/>
          <w:trHeight w:val="331" w:hRule="atLeast"/>
          <w:jc w:val="center"/>
        </w:trPr>
        <w:tc>
          <w:tcPr>
            <w:tcW w:w="2366" w:type="dxa"/>
            <w:gridSpan w:val="3"/>
          </w:tcPr>
          <w:p>
            <w:pPr>
              <w:widowControl/>
              <w:autoSpaceDE/>
              <w:autoSpaceDN/>
              <w:jc w:val="center"/>
              <w:rPr>
                <w:lang w:eastAsia="zh-CN"/>
              </w:rPr>
            </w:pPr>
            <w:r>
              <w:rPr>
                <w:lang w:eastAsia="zh-CN"/>
              </w:rPr>
              <w:t xml:space="preserve">     (含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val="en-US" w:eastAsia="zh-CN"/>
        </w:rPr>
        <w:t>乙方送货上门</w:t>
      </w:r>
      <w:r>
        <w:rPr>
          <w:sz w:val="24"/>
          <w:u w:val="single"/>
          <w:lang w:eastAsia="zh-CN"/>
        </w:rPr>
        <w:t xml:space="preserve">   </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pPr>
        <w:spacing w:line="360" w:lineRule="auto"/>
        <w:ind w:firstLine="480" w:firstLineChars="200"/>
        <w:rPr>
          <w:sz w:val="24"/>
          <w:lang w:eastAsia="zh-CN"/>
        </w:rPr>
      </w:pPr>
      <w:r>
        <w:rPr>
          <w:rFonts w:hint="eastAsia"/>
          <w:sz w:val="24"/>
          <w:lang w:eastAsia="zh-CN"/>
        </w:rPr>
        <w:t>2.3交货时间：</w:t>
      </w:r>
      <w:r>
        <w:rPr>
          <w:rFonts w:hint="eastAsia"/>
          <w:sz w:val="24"/>
          <w:u w:val="single"/>
          <w:lang w:val="en-US" w:eastAsia="zh-CN"/>
        </w:rPr>
        <w:t>合同签订之日起    个月内</w:t>
      </w:r>
      <w:r>
        <w:rPr>
          <w:rFonts w:hint="eastAsia"/>
          <w:sz w:val="24"/>
          <w:lang w:eastAsia="zh-CN"/>
        </w:rPr>
        <w:t>，</w:t>
      </w:r>
      <w:r>
        <w:rPr>
          <w:sz w:val="24"/>
          <w:lang w:eastAsia="zh-CN"/>
        </w:rPr>
        <w:t>现场收货</w:t>
      </w:r>
      <w:r>
        <w:rPr>
          <w:rFonts w:hint="eastAsia"/>
          <w:sz w:val="24"/>
          <w:lang w:eastAsia="zh-CN"/>
        </w:rPr>
        <w:t>、</w:t>
      </w:r>
      <w:r>
        <w:rPr>
          <w:sz w:val="24"/>
          <w:lang w:eastAsia="zh-CN"/>
        </w:rPr>
        <w:t>验收及发票接收联系人</w:t>
      </w:r>
      <w:r>
        <w:rPr>
          <w:rFonts w:hint="eastAsia"/>
          <w:sz w:val="24"/>
          <w:lang w:eastAsia="zh-CN"/>
        </w:rPr>
        <w:t>：</w:t>
      </w:r>
      <w:r>
        <w:rPr>
          <w:rFonts w:hint="eastAsia"/>
          <w:sz w:val="24"/>
          <w:lang w:val="en-US" w:eastAsia="zh-CN"/>
        </w:rPr>
        <w:t>席中山  19959614207</w:t>
      </w:r>
      <w:r>
        <w:rPr>
          <w:rFonts w:hint="eastAsia"/>
          <w:sz w:val="24"/>
          <w:lang w:eastAsia="zh-CN"/>
        </w:rPr>
        <w:t>。</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w:t>
      </w:r>
      <w:r>
        <w:rPr>
          <w:rFonts w:hint="eastAsia"/>
          <w:sz w:val="24"/>
          <w:lang w:val="en-US" w:eastAsia="zh-CN"/>
        </w:rPr>
        <w:t>后</w:t>
      </w:r>
      <w:r>
        <w:rPr>
          <w:rFonts w:hint="eastAsia"/>
          <w:sz w:val="24"/>
          <w:lang w:eastAsia="zh-CN"/>
        </w:rPr>
        <w:t>，甲方</w:t>
      </w:r>
      <w:r>
        <w:rPr>
          <w:rFonts w:hint="eastAsia"/>
          <w:sz w:val="24"/>
          <w:u w:val="single"/>
          <w:lang w:val="en-US" w:eastAsia="zh-CN"/>
        </w:rPr>
        <w:t xml:space="preserve"> 60 </w:t>
      </w:r>
      <w:r>
        <w:rPr>
          <w:sz w:val="24"/>
          <w:u w:val="none"/>
          <w:lang w:eastAsia="zh-CN"/>
        </w:rPr>
        <w:t>日内</w:t>
      </w:r>
      <w:r>
        <w:rPr>
          <w:rFonts w:hint="eastAsia"/>
          <w:sz w:val="24"/>
          <w:lang w:eastAsia="zh-CN"/>
        </w:rPr>
        <w:t>向乙方支付合同价款总额的</w:t>
      </w:r>
      <w:r>
        <w:rPr>
          <w:sz w:val="24"/>
          <w:u w:val="single"/>
          <w:lang w:eastAsia="zh-CN"/>
        </w:rPr>
        <w:t>90</w:t>
      </w:r>
      <w:r>
        <w:rPr>
          <w:rFonts w:hint="eastAsia"/>
          <w:sz w:val="24"/>
          <w:lang w:eastAsia="zh-CN"/>
        </w:rPr>
        <w:t>%，质量保证期期满后如无质量问题，甲方向乙方支付剩余货款。</w:t>
      </w:r>
    </w:p>
    <w:p>
      <w:pPr>
        <w:spacing w:line="360" w:lineRule="auto"/>
        <w:ind w:firstLine="480" w:firstLineChars="200"/>
        <w:rPr>
          <w:sz w:val="24"/>
          <w:lang w:eastAsia="zh-CN"/>
        </w:rPr>
      </w:pPr>
      <w:r>
        <w:rPr>
          <w:rFonts w:hint="eastAsia"/>
          <w:sz w:val="24"/>
          <w:lang w:eastAsia="zh-CN"/>
        </w:rPr>
        <w:t>3.2 乙方应根据甲方要求在甲方支付到货款前</w:t>
      </w:r>
      <w:r>
        <w:rPr>
          <w:sz w:val="24"/>
          <w:u w:val="single"/>
          <w:lang w:eastAsia="zh-CN"/>
        </w:rPr>
        <w:t xml:space="preserve"> </w:t>
      </w:r>
      <w:r>
        <w:rPr>
          <w:rFonts w:hint="eastAsia"/>
          <w:sz w:val="24"/>
          <w:u w:val="single"/>
          <w:lang w:val="en-US" w:eastAsia="zh-CN"/>
        </w:rPr>
        <w:t>60</w:t>
      </w:r>
      <w:r>
        <w:rPr>
          <w:sz w:val="24"/>
          <w:u w:val="single"/>
          <w:lang w:eastAsia="zh-CN"/>
        </w:rPr>
        <w:t xml:space="preserve"> </w:t>
      </w:r>
      <w:r>
        <w:rPr>
          <w:rFonts w:hint="eastAsia"/>
          <w:sz w:val="24"/>
          <w:lang w:eastAsia="zh-CN"/>
        </w:rPr>
        <w:t>日内提供全额增值税专用发票（税率</w:t>
      </w:r>
      <w:r>
        <w:rPr>
          <w:sz w:val="24"/>
          <w:u w:val="single"/>
          <w:lang w:eastAsia="zh-CN"/>
        </w:rPr>
        <w:t xml:space="preserve"> 13 </w:t>
      </w:r>
      <w:r>
        <w:rPr>
          <w:rFonts w:hint="eastAsia"/>
          <w:sz w:val="24"/>
          <w:lang w:eastAsia="zh-CN"/>
        </w:rPr>
        <w:t>%），否则甲方有权顺延付款。</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w:t>
      </w:r>
      <w:r>
        <w:rPr>
          <w:rFonts w:hint="eastAsia"/>
          <w:lang w:val="en-US" w:eastAsia="zh-CN"/>
        </w:rPr>
        <w:t>18</w:t>
      </w:r>
      <w:r>
        <w:rPr>
          <w:rFonts w:hint="eastAsia"/>
          <w:lang w:eastAsia="zh-CN"/>
        </w:rPr>
        <w:t>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w:t>
      </w:r>
      <w:r>
        <w:rPr>
          <w:rFonts w:hint="eastAsia"/>
          <w:sz w:val="24"/>
          <w:lang w:val="en-US" w:eastAsia="zh-CN"/>
        </w:rPr>
        <w:t>指导</w:t>
      </w:r>
      <w:r>
        <w:rPr>
          <w:rFonts w:hint="eastAsia"/>
          <w:sz w:val="24"/>
          <w:lang w:eastAsia="zh-CN"/>
        </w:rPr>
        <w:t>：</w:t>
      </w:r>
      <w:r>
        <w:rPr>
          <w:sz w:val="24"/>
          <w:u w:val="single"/>
          <w:lang w:eastAsia="zh-CN"/>
        </w:rPr>
        <w:t xml:space="preserve">    </w:t>
      </w:r>
      <w:r>
        <w:rPr>
          <w:rFonts w:hint="eastAsia"/>
          <w:sz w:val="24"/>
          <w:u w:val="single"/>
          <w:lang w:eastAsia="zh-CN"/>
        </w:rPr>
        <w:t>见</w:t>
      </w:r>
      <w:r>
        <w:rPr>
          <w:sz w:val="24"/>
          <w:u w:val="single"/>
          <w:lang w:eastAsia="zh-CN"/>
        </w:rPr>
        <w:t>技术</w:t>
      </w:r>
      <w:r>
        <w:rPr>
          <w:rFonts w:hint="eastAsia"/>
          <w:sz w:val="24"/>
          <w:u w:val="single"/>
          <w:lang w:val="en-US" w:eastAsia="zh-CN"/>
        </w:rPr>
        <w:t>要求</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见</w:t>
      </w:r>
      <w:r>
        <w:rPr>
          <w:sz w:val="24"/>
          <w:u w:val="single"/>
          <w:lang w:eastAsia="zh-CN"/>
        </w:rPr>
        <w:t>技术</w:t>
      </w:r>
      <w:r>
        <w:rPr>
          <w:rFonts w:hint="eastAsia"/>
          <w:sz w:val="24"/>
          <w:u w:val="single"/>
          <w:lang w:val="en-US" w:eastAsia="zh-CN"/>
        </w:rPr>
        <w:t>要求</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w:t>
      </w:r>
      <w:r>
        <w:rPr>
          <w:sz w:val="24"/>
          <w:u w:val="single"/>
          <w:lang w:eastAsia="zh-CN"/>
        </w:rPr>
        <w:t>技术</w:t>
      </w:r>
      <w:r>
        <w:rPr>
          <w:rFonts w:hint="eastAsia"/>
          <w:sz w:val="24"/>
          <w:u w:val="single"/>
          <w:lang w:val="en-US" w:eastAsia="zh-CN"/>
        </w:rPr>
        <w:t>要求</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w:t>
      </w:r>
      <w:r>
        <w:rPr>
          <w:sz w:val="24"/>
          <w:u w:val="single"/>
          <w:lang w:eastAsia="zh-CN"/>
        </w:rPr>
        <w:t>技术</w:t>
      </w:r>
      <w:r>
        <w:rPr>
          <w:rFonts w:hint="eastAsia"/>
          <w:sz w:val="24"/>
          <w:u w:val="single"/>
          <w:lang w:val="en-US" w:eastAsia="zh-CN"/>
        </w:rPr>
        <w:t>要求</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rFonts w:hint="eastAsia"/>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rPr>
          <w:rFonts w:hint="default"/>
          <w:lang w:val="en-US" w:eastAsia="zh-CN"/>
        </w:rPr>
      </w:pPr>
      <w:r>
        <w:rPr>
          <w:rFonts w:hint="eastAsia"/>
          <w:sz w:val="24"/>
          <w:lang w:val="en-US" w:eastAsia="zh-CN"/>
        </w:rPr>
        <w:t xml:space="preserve">    6.6其他验收条件详见技术协议或发包说明。</w:t>
      </w:r>
    </w:p>
    <w:p>
      <w:pPr>
        <w:spacing w:line="360" w:lineRule="auto"/>
        <w:rPr>
          <w:rFonts w:hint="default"/>
          <w:sz w:val="24"/>
          <w:lang w:val="en-US"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int="default" w:ascii="宋体" w:hAnsi="宋体" w:eastAsia="宋体" w:cs="宋体"/>
          <w:color w:val="auto"/>
          <w:sz w:val="24"/>
          <w:szCs w:val="22"/>
          <w:lang w:val="en-US" w:eastAsia="zh-CN" w:bidi="ar-SA"/>
        </w:rPr>
      </w:pPr>
      <w:r>
        <w:rPr>
          <w:sz w:val="24"/>
          <w:lang w:eastAsia="zh-CN"/>
        </w:rPr>
        <w:t>附件</w:t>
      </w:r>
      <w:r>
        <w:rPr>
          <w:rFonts w:hint="eastAsia"/>
          <w:sz w:val="24"/>
          <w:lang w:eastAsia="zh-CN"/>
        </w:rPr>
        <w:t>1</w:t>
      </w:r>
      <w:r>
        <w:rPr>
          <w:sz w:val="24"/>
          <w:lang w:eastAsia="zh-CN"/>
        </w:rPr>
        <w:t>、</w:t>
      </w:r>
      <w:r>
        <w:rPr>
          <w:rFonts w:hint="eastAsia" w:hAnsi="宋体" w:cs="宋体"/>
          <w:color w:val="auto"/>
          <w:sz w:val="24"/>
          <w:szCs w:val="22"/>
          <w:lang w:val="en-US" w:eastAsia="zh-CN" w:bidi="ar-SA"/>
        </w:rPr>
        <w:t>技术要求</w:t>
      </w:r>
    </w:p>
    <w:p>
      <w:pPr>
        <w:pStyle w:val="74"/>
        <w:snapToGrid w:val="0"/>
        <w:spacing w:line="360" w:lineRule="auto"/>
        <w:jc w:val="both"/>
        <w:rPr>
          <w:rFonts w:hint="default" w:ascii="宋体" w:hAnsi="宋体" w:eastAsia="宋体" w:cs="宋体"/>
          <w:color w:val="auto"/>
          <w:sz w:val="24"/>
          <w:szCs w:val="22"/>
          <w:lang w:val="en-US" w:eastAsia="zh-CN" w:bidi="ar-SA"/>
        </w:rPr>
      </w:pPr>
      <w:r>
        <w:rPr>
          <w:rFonts w:hint="eastAsia" w:hAnsi="宋体" w:cs="宋体"/>
          <w:color w:val="auto"/>
          <w:sz w:val="24"/>
          <w:szCs w:val="22"/>
          <w:lang w:val="en-US" w:eastAsia="zh-CN" w:bidi="ar-SA"/>
        </w:rPr>
        <w:t>附件2、安全环保协议书</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val="en-US" w:eastAsia="zh-CN"/>
                    </w:rPr>
                    <w:t>腾龙芳烃</w:t>
                  </w:r>
                  <w:r>
                    <w:rPr>
                      <w:rFonts w:hint="eastAsia" w:cs="仿宋_GB2312" w:asciiTheme="majorEastAsia" w:hAnsiTheme="majorEastAsia" w:eastAsiaTheme="majorEastAsia"/>
                      <w:color w:val="000000"/>
                      <w:sz w:val="21"/>
                      <w:szCs w:val="21"/>
                      <w:lang w:eastAsia="zh-CN"/>
                    </w:rPr>
                    <w:t>（漳州）有限公司</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w:t>
                  </w:r>
                  <w:r>
                    <w:rPr>
                      <w:rFonts w:hint="eastAsia" w:asciiTheme="majorEastAsia" w:hAnsiTheme="majorEastAsia" w:eastAsiaTheme="majorEastAsia"/>
                      <w:sz w:val="21"/>
                      <w:szCs w:val="21"/>
                      <w:lang w:val="en-US" w:eastAsia="zh-CN"/>
                    </w:rPr>
                    <w:t>4</w:t>
                  </w:r>
                  <w:r>
                    <w:rPr>
                      <w:rFonts w:asciiTheme="majorEastAsia" w:hAnsiTheme="majorEastAsia" w:eastAsiaTheme="majorEastAsia"/>
                      <w:sz w:val="21"/>
                      <w:szCs w:val="21"/>
                      <w:lang w:eastAsia="zh-CN"/>
                    </w:rPr>
                    <w:t>号</w:t>
                  </w:r>
                </w:p>
              </w:tc>
              <w:tc>
                <w:tcPr>
                  <w:tcW w:w="4951" w:type="dxa"/>
                  <w:vAlign w:val="center"/>
                </w:tcPr>
                <w:p>
                  <w:pPr>
                    <w:rPr>
                      <w:b/>
                      <w:bCs/>
                      <w:sz w:val="28"/>
                      <w:szCs w:val="28"/>
                      <w:lang w:eastAsia="zh-CN"/>
                    </w:rPr>
                  </w:pPr>
                  <w:r>
                    <w:rPr>
                      <w:rFonts w:hint="eastAsia" w:asciiTheme="majorEastAsia" w:hAnsiTheme="majorEastAsia" w:eastAsiaTheme="majorEastAsia"/>
                      <w:sz w:val="21"/>
                      <w:szCs w:val="21"/>
                      <w:lang w:eastAsia="zh-CN"/>
                    </w:rPr>
                    <w:t>联系地址：</w:t>
                  </w:r>
                  <w:r>
                    <w:rPr>
                      <w:b/>
                      <w:bCs/>
                      <w:sz w:val="28"/>
                      <w:szCs w:val="28"/>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电子邮箱:xydai@fhcpec.com.cn</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asciiTheme="majorEastAsia" w:hAnsiTheme="majorEastAsia" w:eastAsiaTheme="majorEastAsia"/>
                      <w:sz w:val="21"/>
                      <w:szCs w:val="21"/>
                      <w:lang w:val="en-US"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val="en-US" w:eastAsia="zh-CN"/>
                    </w:rPr>
                    <w:t>戴小玉</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lang w:val="en-US" w:eastAsia="zh-CN"/>
                    </w:rPr>
                    <w:t>法定代表</w:t>
                  </w:r>
                  <w:r>
                    <w:rPr>
                      <w:rFonts w:hint="eastAsia" w:asciiTheme="majorEastAsia" w:hAnsiTheme="majorEastAsia" w:eastAsiaTheme="majorEastAsia"/>
                      <w:sz w:val="21"/>
                      <w:szCs w:val="21"/>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asciiTheme="majorEastAsia" w:hAnsiTheme="majorEastAsia" w:eastAsiaTheme="majorEastAsia"/>
                      <w:sz w:val="21"/>
                      <w:szCs w:val="21"/>
                      <w:lang w:val="en-US"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val="en-US" w:eastAsia="zh-CN"/>
                    </w:rPr>
                    <w:t>0596-6311078</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rPr>
                      <w:rFonts w:hint="default" w:eastAsia="宋体" w:asciiTheme="majorEastAsia" w:hAnsiTheme="majorEastAsia"/>
                      <w:sz w:val="21"/>
                      <w:szCs w:val="21"/>
                      <w:lang w:val="en-US" w:eastAsia="zh-CN"/>
                    </w:rPr>
                  </w:pPr>
                  <w:r>
                    <w:rPr>
                      <w:rFonts w:hint="eastAsia" w:asciiTheme="majorEastAsia" w:hAnsiTheme="majorEastAsia" w:eastAsiaTheme="majorEastAsia"/>
                      <w:sz w:val="21"/>
                      <w:szCs w:val="21"/>
                    </w:rPr>
                    <w:t>账号：</w:t>
                  </w:r>
                  <w:r>
                    <w:rPr>
                      <w:rFonts w:hint="eastAsia"/>
                    </w:rPr>
                    <w:t>162070100100021</w:t>
                  </w:r>
                  <w:r>
                    <w:rPr>
                      <w:rFonts w:hint="eastAsia"/>
                      <w:lang w:val="en-US" w:eastAsia="zh-CN"/>
                    </w:rPr>
                    <w:t>071</w:t>
                  </w:r>
                </w:p>
              </w:tc>
              <w:tc>
                <w:tcPr>
                  <w:tcW w:w="4951" w:type="dxa"/>
                  <w:vAlign w:val="center"/>
                </w:tcPr>
                <w:p>
                  <w:pPr>
                    <w:spacing w:line="360" w:lineRule="auto"/>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jc w:val="center"/>
        <w:rPr>
          <w:b/>
          <w:sz w:val="36"/>
          <w:szCs w:val="36"/>
          <w:lang w:eastAsia="zh-CN"/>
        </w:rPr>
      </w:pPr>
    </w:p>
    <w:p>
      <w:pPr>
        <w:pStyle w:val="2"/>
      </w:pPr>
    </w:p>
    <w:p>
      <w:pPr>
        <w:pStyle w:val="2"/>
      </w:pPr>
    </w:p>
    <w:p>
      <w:pPr>
        <w:pStyle w:val="2"/>
      </w:pPr>
    </w:p>
    <w:p>
      <w:pPr>
        <w:pStyle w:val="2"/>
      </w:pPr>
    </w:p>
    <w:p>
      <w:pPr>
        <w:tabs>
          <w:tab w:val="center" w:pos="4923"/>
          <w:tab w:val="right" w:pos="9525"/>
        </w:tabs>
        <w:spacing w:line="276" w:lineRule="auto"/>
        <w:ind w:firstLine="220" w:firstLineChars="100"/>
        <w:rPr>
          <w:rFonts w:hint="eastAsia"/>
          <w:lang w:eastAsia="zh-CN"/>
        </w:rPr>
      </w:pPr>
    </w:p>
    <w:p>
      <w:pPr>
        <w:tabs>
          <w:tab w:val="center" w:pos="4923"/>
          <w:tab w:val="right" w:pos="9525"/>
        </w:tabs>
        <w:spacing w:line="276" w:lineRule="auto"/>
        <w:ind w:firstLine="220" w:firstLineChars="100"/>
        <w:rPr>
          <w:rFonts w:hint="eastAsia"/>
          <w:lang w:eastAsia="zh-CN"/>
        </w:rPr>
      </w:pPr>
    </w:p>
    <w:p>
      <w:pPr>
        <w:spacing w:line="400" w:lineRule="exact"/>
        <w:rPr>
          <w:b/>
          <w:color w:val="000000"/>
          <w:sz w:val="24"/>
          <w:lang w:eastAsia="zh-CN"/>
        </w:rPr>
      </w:pPr>
      <w:r>
        <w:rPr>
          <w:rFonts w:hint="eastAsia"/>
          <w:b/>
          <w:color w:val="000000"/>
          <w:sz w:val="24"/>
          <w:lang w:eastAsia="zh-CN"/>
        </w:rPr>
        <w:t>附件2：</w:t>
      </w:r>
    </w:p>
    <w:p>
      <w:pPr>
        <w:pStyle w:val="25"/>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rPr>
          <w:szCs w:val="21"/>
          <w:u w:val="single"/>
          <w:lang w:eastAsia="zh-CN"/>
        </w:rPr>
      </w:pPr>
      <w:r>
        <w:rPr>
          <w:rFonts w:hint="eastAsia" w:asciiTheme="minorEastAsia" w:hAnsiTheme="minorEastAsia" w:eastAsiaTheme="minorEastAsia"/>
          <w:szCs w:val="21"/>
          <w:lang w:eastAsia="zh-CN"/>
        </w:rPr>
        <w:t>发包单位（以下简称甲方）：</w:t>
      </w:r>
      <w:r>
        <w:rPr>
          <w:rFonts w:hint="eastAsia"/>
          <w:szCs w:val="21"/>
          <w:u w:val="single"/>
          <w:lang w:eastAsia="zh-CN"/>
        </w:rPr>
        <w:t>腾龙芳烃（漳州）有限公司</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承包单位（以下简称乙方）：</w:t>
      </w:r>
      <w:r>
        <w:rPr>
          <w:rFonts w:hint="eastAsia"/>
          <w:szCs w:val="21"/>
          <w:u w:val="single"/>
          <w:lang w:eastAsia="zh-CN"/>
        </w:rPr>
        <w:t xml:space="preserve">                      </w:t>
      </w:r>
      <w:r>
        <w:rPr>
          <w:rFonts w:hint="eastAsia" w:asciiTheme="minorEastAsia" w:hAnsiTheme="minorEastAsia" w:eastAsiaTheme="minorEastAsia"/>
          <w:szCs w:val="21"/>
          <w:lang w:eastAsia="zh-CN"/>
        </w:rPr>
        <w:t xml:space="preserve">     </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双方就</w:t>
      </w:r>
      <w:r>
        <w:rPr>
          <w:rFonts w:hint="eastAsia" w:asciiTheme="minorEastAsia" w:hAnsiTheme="minorEastAsia" w:eastAsiaTheme="minorEastAsia"/>
          <w:szCs w:val="21"/>
          <w:u w:val="single"/>
          <w:lang w:eastAsia="zh-CN"/>
        </w:rPr>
        <w:t xml:space="preserve"> 福海创IT团队P5户外全彩LED显示屏</w:t>
      </w:r>
      <w:r>
        <w:rPr>
          <w:rFonts w:hint="eastAsia" w:asciiTheme="minorEastAsia" w:hAnsiTheme="minorEastAsia" w:eastAsiaTheme="minorEastAsia"/>
          <w:szCs w:val="21"/>
          <w:lang w:eastAsia="zh-CN"/>
        </w:rPr>
        <w:t>签订了</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u w:val="single"/>
          <w:lang w:val="en-US" w:eastAsia="zh-CN"/>
        </w:rPr>
        <w:t>采购</w:t>
      </w:r>
      <w:r>
        <w:rPr>
          <w:rFonts w:hint="eastAsia" w:asciiTheme="minorEastAsia" w:hAnsiTheme="minorEastAsia" w:eastAsiaTheme="minorEastAsia"/>
          <w:szCs w:val="21"/>
          <w:u w:val="single"/>
          <w:lang w:eastAsia="zh-CN"/>
        </w:rPr>
        <w:t xml:space="preserve"> </w:t>
      </w:r>
      <w:r>
        <w:rPr>
          <w:rFonts w:hint="eastAsia" w:asciiTheme="minorEastAsia" w:hAnsiTheme="minorEastAsia" w:eastAsiaTheme="minor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hint="eastAsia" w:asciiTheme="minorEastAsia" w:hAnsiTheme="minorEastAsia" w:eastAsiaTheme="minorEastAsia"/>
          <w:szCs w:val="21"/>
          <w:lang w:eastAsia="zh-CN"/>
        </w:rPr>
        <w:t>依据《中华人民共和国安全生产法》、《中华人民共和国环境保护法》等相关法规及甲方HSE管理制度，经双方协商，双方自愿签订本安全环保协议，作为主合同的附件。</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一、甲方的权利和义务：</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 甲方有权对乙方的资质进行审查，确认其符合且具备进厂条件，方可进厂施工。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甲方有权要求乙方维护好甲方相关的安全环保设施、设备和器材。</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color w:val="FF0000"/>
          <w:szCs w:val="21"/>
          <w:lang w:eastAsia="zh-CN"/>
        </w:rPr>
      </w:pPr>
      <w:r>
        <w:rPr>
          <w:rFonts w:hint="eastAsia" w:asciiTheme="minorEastAsia" w:hAnsiTheme="minorEastAsia" w:eastAsiaTheme="minorEastAsia"/>
          <w:szCs w:val="21"/>
          <w:lang w:eastAsia="zh-CN"/>
        </w:rPr>
        <w:t>5、 甲方有权对乙方不服从管理和严重违章者，驱除施工现场。</w:t>
      </w:r>
    </w:p>
    <w:p>
      <w:pPr>
        <w:spacing w:line="360" w:lineRule="auto"/>
        <w:rPr>
          <w:rFonts w:asciiTheme="minorEastAsia" w:hAnsiTheme="minorEastAsia" w:eastAsiaTheme="minorEastAsia"/>
          <w:b/>
          <w:szCs w:val="21"/>
          <w:lang w:eastAsia="zh-CN"/>
        </w:rPr>
      </w:pPr>
      <w:r>
        <w:rPr>
          <w:rFonts w:hint="eastAsia" w:asciiTheme="minorEastAsia" w:hAnsiTheme="minorEastAsia" w:eastAsiaTheme="minorEastAsia"/>
          <w:szCs w:val="21"/>
          <w:lang w:eastAsia="zh-CN"/>
        </w:rPr>
        <w:t>6、 甲方负责对乙方进行厂级和部门级安全培训教育和考核，合格方可办理入厂手续。</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7、 甲方负责各装置的工艺处理、退料、置换、吹扫及盲板隔离工作，为本项目提供安全的施工条件。</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甲方</w:t>
      </w:r>
      <w:r>
        <w:rPr>
          <w:rFonts w:hint="eastAsia"/>
          <w:szCs w:val="21"/>
          <w:lang w:eastAsia="zh-CN"/>
        </w:rPr>
        <w:t>应乙方要求，向乙方提供与乙方作业相关甲方有毒有害、易燃易爆物品的数据</w:t>
      </w:r>
      <w:r>
        <w:rPr>
          <w:rFonts w:hint="eastAsia"/>
          <w:sz w:val="32"/>
          <w:szCs w:val="32"/>
          <w:lang w:eastAsia="zh-CN"/>
        </w:rPr>
        <w:t>。</w:t>
      </w:r>
    </w:p>
    <w:p>
      <w:pPr>
        <w:tabs>
          <w:tab w:val="left" w:pos="360"/>
          <w:tab w:val="left" w:pos="840"/>
        </w:tabs>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甲方在开工前必须对乙方进行全面的安全技术及文明施工交底。</w:t>
      </w:r>
    </w:p>
    <w:p>
      <w:pPr>
        <w:spacing w:line="360" w:lineRule="auto"/>
        <w:ind w:left="1" w:hanging="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二、乙方的权利和义务：</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  乙方有权对甲方安全管理工作提出合理化建议或改进措施。</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3、 乙方对甲方管理人员违章指挥、强令冒险作业、有权拒绝执行。对打击和报复行为有权向上级和有关部门汇报。 </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 乙方对危及生命安全和身体健康的施工作业条件和环境，有权提出整改建议或拒绝施工作业。</w:t>
      </w:r>
    </w:p>
    <w:p>
      <w:pPr>
        <w:spacing w:line="360" w:lineRule="auto"/>
        <w:ind w:left="-187"/>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 乙方施工过程中在发生严重危及作业人员生命安全的不可抗拒紧急情况时，有权采取必要的避险措施，并立即向管理部门报告。</w:t>
      </w:r>
    </w:p>
    <w:p>
      <w:pPr>
        <w:spacing w:line="360" w:lineRule="auto"/>
        <w:ind w:left="-187"/>
        <w:rPr>
          <w:szCs w:val="21"/>
          <w:lang w:eastAsia="zh-CN"/>
        </w:rPr>
      </w:pPr>
      <w:r>
        <w:rPr>
          <w:rFonts w:hint="eastAsia" w:asciiTheme="minorEastAsia" w:hAnsiTheme="minorEastAsia" w:eastAsiaTheme="minorEastAsia"/>
          <w:szCs w:val="21"/>
          <w:lang w:eastAsia="zh-CN"/>
        </w:rPr>
        <w:t>6、 乙方</w:t>
      </w:r>
      <w:r>
        <w:rPr>
          <w:rFonts w:hint="eastAsia"/>
          <w:szCs w:val="21"/>
          <w:lang w:eastAsia="zh-CN"/>
        </w:rPr>
        <w:t>有权要求甲方提供相关的安全资料。</w:t>
      </w:r>
    </w:p>
    <w:p>
      <w:pPr>
        <w:spacing w:line="360" w:lineRule="auto"/>
        <w:ind w:left="-187"/>
        <w:rPr>
          <w:b/>
          <w:szCs w:val="21"/>
          <w:lang w:eastAsia="zh-CN"/>
        </w:rPr>
      </w:pPr>
      <w:r>
        <w:rPr>
          <w:rFonts w:hint="eastAsia" w:asciiTheme="minorEastAsia" w:hAnsiTheme="minorEastAsia" w:eastAsiaTheme="minor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ind w:left="-82"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11、乙方应按《中华人民共和国劳动法》等法律、法规、规定用工，严禁使用未成年工和有职业禁忌的人员进行施工作业。</w:t>
      </w:r>
      <w:r>
        <w:rPr>
          <w:rFonts w:asciiTheme="minorEastAsia" w:hAnsiTheme="minorEastAsia" w:eastAsiaTheme="minorEastAsia"/>
          <w:szCs w:val="21"/>
          <w:lang w:eastAsia="zh-CN"/>
        </w:rPr>
        <w:t xml:space="preserve"> </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12、 乙方必须按国家有关规定，</w:t>
      </w:r>
      <w:r>
        <w:rPr>
          <w:rFonts w:hint="eastAsia"/>
          <w:szCs w:val="21"/>
          <w:lang w:eastAsia="zh-CN"/>
        </w:rPr>
        <w:t>为施工人员办理工伤保险、意外伤害保险（施工人员较多的承包商建议购买建筑工程团体意外险），</w:t>
      </w:r>
      <w:r>
        <w:rPr>
          <w:rFonts w:hint="eastAsia" w:asciiTheme="minorEastAsia" w:hAnsiTheme="minorEastAsia" w:eastAsiaTheme="minorEastAsia"/>
          <w:szCs w:val="21"/>
          <w:lang w:eastAsia="zh-CN"/>
        </w:rPr>
        <w:t>为施工人员配备合格的劳动防护用品及安全用具，并保证施工工具、器械使用安全。</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13、 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14、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15、 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16、 乙方</w:t>
      </w:r>
      <w:r>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正常使用，以保证消防通道畅通无阻和消防设施处于完好状态。</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17、 </w:t>
      </w:r>
      <w:r>
        <w:rPr>
          <w:rFonts w:hint="eastAsia" w:asciiTheme="minorEastAsia" w:hAnsiTheme="minorEastAsia" w:eastAsiaTheme="minor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105" w:hanging="1"/>
        <w:rPr>
          <w:rFonts w:asciiTheme="minorEastAsia" w:hAnsiTheme="minorEastAsia" w:eastAsiaTheme="minorEastAsia"/>
          <w:bCs/>
          <w:lang w:eastAsia="zh-CN"/>
        </w:rPr>
      </w:pPr>
      <w:r>
        <w:rPr>
          <w:rFonts w:hint="eastAsia" w:asciiTheme="minorEastAsia" w:hAnsiTheme="minorEastAsia" w:eastAsiaTheme="minorEastAsia"/>
          <w:bCs/>
          <w:lang w:eastAsia="zh-CN"/>
        </w:rPr>
        <w:t xml:space="preserve">18、 </w:t>
      </w:r>
      <w:r>
        <w:rPr>
          <w:rFonts w:hint="eastAsia" w:asciiTheme="minorEastAsia" w:hAnsiTheme="minorEastAsia" w:eastAsiaTheme="minor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bCs/>
          <w:lang w:eastAsia="zh-CN"/>
        </w:rPr>
        <w:t>19、</w:t>
      </w:r>
      <w:r>
        <w:rPr>
          <w:rFonts w:hint="eastAsia" w:asciiTheme="minorEastAsia" w:hAnsiTheme="minorEastAsia" w:eastAsiaTheme="minor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lang w:eastAsia="zh-CN"/>
        </w:rPr>
        <w:t>产生的废物应进行鉴别，一般固废和危险废物应妥善包装、分类堆放，并及时清理</w:t>
      </w:r>
      <w:r>
        <w:rPr>
          <w:rFonts w:hint="eastAsia" w:asciiTheme="minorEastAsia" w:hAnsiTheme="minorEastAsia" w:eastAsiaTheme="minorEastAsia"/>
          <w:sz w:val="24"/>
          <w:lang w:eastAsia="zh-CN"/>
        </w:rPr>
        <w:t>。</w:t>
      </w:r>
      <w:r>
        <w:rPr>
          <w:rFonts w:hint="eastAsia" w:asciiTheme="minorEastAsia" w:hAnsiTheme="minorEastAsia" w:eastAsiaTheme="minorEastAsia"/>
          <w:szCs w:val="21"/>
          <w:lang w:eastAsia="zh-CN"/>
        </w:rPr>
        <w:t>不能任意排放和丢弃。</w:t>
      </w:r>
    </w:p>
    <w:p>
      <w:pPr>
        <w:spacing w:line="360" w:lineRule="auto"/>
        <w:ind w:left="-105" w:hanging="1"/>
        <w:rPr>
          <w:rFonts w:asciiTheme="minorEastAsia" w:hAnsiTheme="minorEastAsia" w:eastAsiaTheme="minorEastAsia"/>
          <w:sz w:val="24"/>
          <w:lang w:eastAsia="zh-CN"/>
        </w:rPr>
      </w:pPr>
      <w:r>
        <w:rPr>
          <w:rFonts w:hint="eastAsia" w:asciiTheme="minorEastAsia" w:hAnsiTheme="minorEastAsia" w:eastAsiaTheme="minorEastAsia"/>
          <w:szCs w:val="21"/>
          <w:lang w:eastAsia="zh-CN"/>
        </w:rPr>
        <w:t xml:space="preserve">21、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105" w:hanging="1"/>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71"/>
        <w:numPr>
          <w:ilvl w:val="0"/>
          <w:numId w:val="7"/>
        </w:numPr>
        <w:autoSpaceDE/>
        <w:autoSpaceDN/>
        <w:spacing w:before="0" w:line="360" w:lineRule="auto"/>
        <w:jc w:val="both"/>
        <w:rPr>
          <w:rFonts w:asciiTheme="minorEastAsia" w:hAnsiTheme="minorEastAsia" w:eastAsiaTheme="minorEastAsia"/>
          <w:b/>
          <w:szCs w:val="21"/>
          <w:lang w:eastAsia="zh-CN"/>
        </w:rPr>
      </w:pPr>
      <w:r>
        <w:rPr>
          <w:rFonts w:hint="eastAsia"/>
          <w:szCs w:val="21"/>
          <w:lang w:eastAsia="zh-CN"/>
        </w:rPr>
        <w:t>乙方不得将工程违法转包、分包。</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2、发生安全事故时，甲乙双方均有抢险、救灾的义务，所发生的费用由责任方承担。</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3、</w:t>
      </w: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4、甲方违约造成的事故，甲方承担全部责任，并按规定追究有关人员责任及上报。</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5、乙方在施工过程中如果有违法、违规和违章行为，甲方将按照按国家法律、法规和甲方的HSE管理制度进行处罚。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pPr>
        <w:tabs>
          <w:tab w:val="left" w:pos="360"/>
          <w:tab w:val="left" w:pos="840"/>
        </w:tabs>
        <w:spacing w:line="360" w:lineRule="auto"/>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6、乙方违约造成的事故，乙方承担全部责任，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lang w:eastAsia="zh-CN"/>
        </w:rPr>
        <w:t>并按规定追究有关人员责任并报告甲方；由于乙方工程服务质量、检修质量及购买的原材料质量导致的事故，由乙方承担全部责任构成犯罪的，依法追究刑事责任。</w:t>
      </w:r>
    </w:p>
    <w:p>
      <w:pPr>
        <w:spacing w:line="360" w:lineRule="auto"/>
        <w:rPr>
          <w:rFonts w:asciiTheme="minorEastAsia" w:hAnsiTheme="minorEastAsia" w:eastAsiaTheme="minorEastAsia"/>
          <w:color w:val="FF0000"/>
          <w:szCs w:val="21"/>
          <w:lang w:eastAsia="zh-CN"/>
        </w:rPr>
      </w:pPr>
      <w:r>
        <w:rPr>
          <w:rFonts w:hint="eastAsia" w:asciiTheme="minorEastAsia" w:hAnsiTheme="minorEastAsia" w:eastAsiaTheme="minorEastAsia"/>
          <w:szCs w:val="21"/>
          <w:lang w:eastAsia="zh-CN"/>
        </w:rPr>
        <w:t>7、对乙方发生事故后弄虚作假、隐瞒不报、迟报或谎报，一经查出，按有关规定处罚，并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hint="eastAsia" w:asciiTheme="minorEastAsia" w:hAnsiTheme="minorEastAsia" w:eastAsiaTheme="minorEastAsia"/>
          <w:szCs w:val="21"/>
          <w:lang w:eastAsia="zh-CN"/>
        </w:rPr>
        <w:t>情节严重的，取消其进入甲方的市场资格。</w:t>
      </w:r>
    </w:p>
    <w:p>
      <w:pPr>
        <w:spacing w:line="360" w:lineRule="auto"/>
        <w:ind w:left="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由于不可抗力造成合同项目施工作业事故及产生的损失，甲乙双方各自承担相应的损失。</w:t>
      </w:r>
    </w:p>
    <w:p>
      <w:pPr>
        <w:spacing w:line="360" w:lineRule="auto"/>
        <w:ind w:left="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pPr>
        <w:spacing w:line="360" w:lineRule="auto"/>
        <w:ind w:left="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pPr>
        <w:spacing w:line="360" w:lineRule="auto"/>
        <w:ind w:left="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pPr>
        <w:spacing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pPr>
        <w:spacing w:line="360" w:lineRule="auto"/>
        <w:ind w:left="-105"/>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pPr>
        <w:spacing w:line="360" w:lineRule="auto"/>
        <w:rPr>
          <w:szCs w:val="21"/>
          <w:lang w:eastAsia="zh-CN"/>
        </w:rPr>
      </w:pPr>
      <w:r>
        <w:rPr>
          <w:rFonts w:hint="eastAsia"/>
          <w:szCs w:val="21"/>
          <w:lang w:eastAsia="zh-CN"/>
        </w:rPr>
        <w:t>甲方 (章)：                                  乙方(章)：</w:t>
      </w:r>
    </w:p>
    <w:p>
      <w:pPr>
        <w:spacing w:line="360" w:lineRule="auto"/>
        <w:ind w:left="-196" w:leftChars="-89" w:firstLine="990" w:firstLineChars="450"/>
        <w:rPr>
          <w:szCs w:val="21"/>
          <w:lang w:eastAsia="zh-CN"/>
        </w:rPr>
      </w:pPr>
      <w:r>
        <w:rPr>
          <w:rFonts w:hint="eastAsia"/>
          <w:szCs w:val="21"/>
          <w:lang w:eastAsia="zh-CN"/>
        </w:rPr>
        <w:t xml:space="preserve">腾龙芳烃（漳州）有限公司                    </w:t>
      </w:r>
    </w:p>
    <w:p>
      <w:pPr>
        <w:pStyle w:val="2"/>
        <w:spacing w:line="360" w:lineRule="auto"/>
        <w:rPr>
          <w:sz w:val="22"/>
        </w:rPr>
      </w:pPr>
      <w:r>
        <w:rPr>
          <w:rFonts w:hint="eastAsia"/>
          <w:szCs w:val="21"/>
          <w:lang w:eastAsia="zh-CN"/>
        </w:rPr>
        <w:t xml:space="preserve">       </w:t>
      </w:r>
    </w:p>
    <w:p>
      <w:pPr>
        <w:spacing w:line="360" w:lineRule="auto"/>
        <w:rPr>
          <w:szCs w:val="21"/>
          <w:lang w:eastAsia="zh-CN"/>
        </w:rPr>
      </w:pPr>
      <w:r>
        <w:rPr>
          <w:rFonts w:hint="eastAsia"/>
          <w:szCs w:val="21"/>
          <w:lang w:eastAsia="zh-CN"/>
        </w:rPr>
        <w:t xml:space="preserve">签定日期：     年    月    日                    </w:t>
      </w: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IT团队P5户外全彩LED显示屏</w:t>
      </w:r>
      <w:r>
        <w:rPr>
          <w:rFonts w:hint="eastAsia" w:ascii="方正小标宋简体" w:hAnsi="方正小标宋简体" w:eastAsia="方正小标宋简体" w:cs="方正小标宋简体"/>
          <w:b/>
          <w:color w:val="000000" w:themeColor="text1"/>
          <w:sz w:val="44"/>
          <w:szCs w:val="44"/>
          <w:lang w:val="en-US" w:eastAsia="zh-CN"/>
        </w:rPr>
        <w:t>采购</w:t>
      </w:r>
      <w:r>
        <w:rPr>
          <w:rFonts w:hint="eastAsia" w:ascii="方正小标宋简体" w:hAnsi="方正小标宋简体" w:eastAsia="方正小标宋简体" w:cs="方正小标宋简体"/>
          <w:b/>
          <w:color w:val="000000" w:themeColor="text1"/>
          <w:sz w:val="44"/>
          <w:szCs w:val="44"/>
          <w:lang w:eastAsia="zh-CN"/>
        </w:rPr>
        <w:t>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10</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
          <w:bCs/>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平装。所有参选文件应增加统一外层包封。提交参选文件时提供两个包装，商务参选文件（报价单）一个包装、技术参选文件一个包装,封口处均需加盖骑缝章。</w:t>
      </w:r>
      <w:r>
        <w:rPr>
          <w:rFonts w:hint="eastAsia" w:cs="Times New Roman"/>
          <w:b/>
          <w:bCs/>
          <w:color w:val="C00000"/>
          <w:sz w:val="24"/>
          <w:szCs w:val="24"/>
          <w:lang w:eastAsia="zh-CN"/>
        </w:rPr>
        <w:t>商务参选文件和技术参选文件</w:t>
      </w:r>
      <w:r>
        <w:rPr>
          <w:rFonts w:hint="eastAsia" w:cs="Times New Roman"/>
          <w:b/>
          <w:bCs/>
          <w:color w:val="C00000"/>
          <w:sz w:val="24"/>
          <w:szCs w:val="24"/>
          <w:lang w:val="en-US" w:eastAsia="zh-CN"/>
        </w:rPr>
        <w:t>U盘</w:t>
      </w:r>
      <w:r>
        <w:rPr>
          <w:rFonts w:hint="eastAsia" w:cs="Times New Roman"/>
          <w:b/>
          <w:bCs/>
          <w:color w:val="C00000"/>
          <w:sz w:val="24"/>
          <w:szCs w:val="24"/>
          <w:lang w:eastAsia="zh-CN"/>
        </w:rPr>
        <w:t>电子</w:t>
      </w:r>
      <w:r>
        <w:rPr>
          <w:rFonts w:hint="eastAsia" w:cs="Times New Roman"/>
          <w:b/>
          <w:bCs/>
          <w:color w:val="C00000"/>
          <w:sz w:val="24"/>
          <w:szCs w:val="24"/>
          <w:lang w:val="en-US" w:eastAsia="zh-CN"/>
        </w:rPr>
        <w:t>扫描件</w:t>
      </w:r>
      <w:r>
        <w:rPr>
          <w:rFonts w:hint="eastAsia" w:cs="Times New Roman"/>
          <w:b/>
          <w:bCs/>
          <w:color w:val="C00000"/>
          <w:sz w:val="24"/>
          <w:szCs w:val="24"/>
          <w:lang w:eastAsia="zh-CN"/>
        </w:rPr>
        <w:t>拷贝一份（随商务参选文件包装）。</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.参选文件正本必须逐页或骑缝加盖参选人公章或由法人代表或法人代表授权人逐页签字方视为有效，同时应注明提交日期，否则视为废标。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5</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6.</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7.</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vAlign w:val="top"/>
          </w:tcPr>
          <w:p>
            <w:pPr>
              <w:spacing w:line="500" w:lineRule="exact"/>
              <w:rPr>
                <w:sz w:val="24"/>
              </w:rPr>
            </w:pPr>
            <w:r>
              <w:rPr>
                <w:rFonts w:hint="eastAsia"/>
                <w:sz w:val="24"/>
                <w:lang w:val="en-US" w:eastAsia="zh-CN"/>
              </w:rPr>
              <w:t>法人代表</w:t>
            </w:r>
            <w:r>
              <w:rPr>
                <w:rFonts w:hint="eastAsia"/>
                <w:sz w:val="24"/>
              </w:rPr>
              <w:t>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rFonts w:hint="default" w:ascii="宋体" w:hAnsi="宋体" w:eastAsia="宋体" w:cs="宋体"/>
                <w:sz w:val="24"/>
                <w:szCs w:val="22"/>
                <w:lang w:val="en-US" w:eastAsia="zh-CN" w:bidi="ar-SA"/>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rFonts w:hint="default" w:ascii="宋体" w:hAnsi="宋体" w:eastAsia="宋体" w:cs="宋体"/>
                <w:sz w:val="24"/>
                <w:szCs w:val="22"/>
                <w:lang w:val="en-US" w:eastAsia="zh-CN" w:bidi="ar-SA"/>
              </w:rPr>
            </w:pPr>
            <w:r>
              <w:rPr>
                <w:rFonts w:hint="eastAsia" w:cs="宋体"/>
                <w:sz w:val="24"/>
                <w:szCs w:val="22"/>
                <w:lang w:val="en-US" w:eastAsia="zh-CN" w:bidi="ar-SA"/>
              </w:rPr>
              <w:t>资质文件及相关业绩</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lang w:eastAsia="zh-CN"/>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rFonts w:hint="eastAsia"/>
          <w:b/>
          <w:bCs/>
          <w:sz w:val="36"/>
          <w:szCs w:val="36"/>
        </w:rPr>
      </w:pPr>
      <w:r>
        <w:rPr>
          <w:rFonts w:hint="eastAsia"/>
          <w:b/>
          <w:bCs/>
          <w:sz w:val="36"/>
          <w:szCs w:val="36"/>
        </w:rPr>
        <w:t>参选书</w:t>
      </w:r>
    </w:p>
    <w:p>
      <w:pPr>
        <w:pStyle w:val="2"/>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hint="eastAsia"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法定代表人：</w:t>
      </w: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jc w:val="both"/>
      </w:pPr>
    </w:p>
    <w:p>
      <w:pPr>
        <w:pStyle w:val="2"/>
        <w:jc w:val="center"/>
        <w:rPr>
          <w:rFonts w:hint="eastAsia"/>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both"/>
        <w:rPr>
          <w:rFonts w:ascii="Times New Roman" w:hAnsi="Times New Roman"/>
          <w:b/>
          <w:bCs/>
          <w:kern w:val="2"/>
          <w:sz w:val="36"/>
          <w:szCs w:val="36"/>
        </w:rPr>
      </w:pPr>
    </w:p>
    <w:p>
      <w:pPr>
        <w:pStyle w:val="2"/>
        <w:jc w:val="both"/>
        <w:rPr>
          <w:rFonts w:ascii="Times New Roman" w:hAnsi="Times New Roman"/>
          <w:b/>
          <w:bCs/>
          <w:kern w:val="2"/>
          <w:sz w:val="36"/>
          <w:szCs w:val="36"/>
        </w:rPr>
      </w:pPr>
    </w:p>
    <w:p>
      <w:pPr>
        <w:pStyle w:val="2"/>
        <w:tabs>
          <w:tab w:val="left" w:pos="4944"/>
        </w:tabs>
        <w:jc w:val="center"/>
        <w:rPr>
          <w:rFonts w:hint="default" w:eastAsia="宋体"/>
          <w:color w:val="4E6127"/>
          <w:lang w:val="en-US" w:eastAsia="zh-CN"/>
        </w:rPr>
      </w:pPr>
      <w:r>
        <w:rPr>
          <w:rFonts w:hint="eastAsia" w:ascii="Times New Roman" w:hAnsi="Times New Roman"/>
          <w:b/>
          <w:bCs/>
          <w:kern w:val="2"/>
          <w:sz w:val="36"/>
          <w:szCs w:val="36"/>
          <w:lang w:val="en-US" w:eastAsia="zh-CN"/>
        </w:rPr>
        <w:t>资质文件及相关业绩</w:t>
      </w:r>
    </w:p>
    <w:p>
      <w:pPr>
        <w:pStyle w:val="2"/>
        <w:jc w:val="both"/>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7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3"/>
        <w:spacing w:beforeLines="0" w:afterLines="0" w:line="240" w:lineRule="auto"/>
        <w:rPr>
          <w:rFonts w:cs="Times New Roman"/>
          <w:bCs w:val="0"/>
          <w:color w:val="4E6127"/>
          <w:lang w:eastAsia="zh-CN"/>
        </w:rPr>
      </w:pPr>
    </w:p>
    <w:p>
      <w:pPr>
        <w:pStyle w:val="73"/>
        <w:spacing w:beforeLines="0" w:afterLines="0" w:line="240" w:lineRule="auto"/>
        <w:rPr>
          <w:rFonts w:cs="Times New Roman"/>
          <w:bCs w:val="0"/>
          <w:lang w:eastAsia="zh-CN"/>
        </w:rPr>
      </w:pPr>
    </w:p>
    <w:p>
      <w:pPr>
        <w:pStyle w:val="73"/>
        <w:spacing w:beforeLines="0" w:afterLines="0" w:line="240" w:lineRule="auto"/>
        <w:rPr>
          <w:rFonts w:cs="Times New Roman"/>
          <w:bCs w:val="0"/>
          <w:lang w:eastAsia="zh-CN"/>
        </w:rPr>
      </w:pPr>
    </w:p>
    <w:p>
      <w:pPr>
        <w:pStyle w:val="73"/>
        <w:spacing w:beforeLines="0" w:afterLines="0" w:line="240" w:lineRule="auto"/>
        <w:rPr>
          <w:rFonts w:cs="Times New Roman"/>
          <w:bCs w:val="0"/>
          <w:lang w:eastAsia="zh-CN"/>
        </w:rPr>
      </w:pPr>
    </w:p>
    <w:p>
      <w:pPr>
        <w:spacing w:line="360" w:lineRule="auto"/>
        <w:jc w:val="both"/>
        <w:rPr>
          <w:rFonts w:hint="eastAsia" w:ascii="Times New Roman" w:hAnsi="Times New Roman" w:cs="Times New Roman"/>
          <w:b/>
          <w:sz w:val="36"/>
          <w:szCs w:val="36"/>
          <w:lang w:eastAsia="zh-CN"/>
        </w:rPr>
      </w:pPr>
    </w:p>
    <w:p>
      <w:pPr>
        <w:pStyle w:val="2"/>
        <w:rPr>
          <w:rFonts w:hint="eastAsia" w:ascii="Times New Roman" w:hAnsi="Times New Roman" w:cs="Times New Roman"/>
          <w:b/>
          <w:sz w:val="36"/>
          <w:szCs w:val="36"/>
          <w:lang w:eastAsia="zh-CN"/>
        </w:rPr>
      </w:pPr>
    </w:p>
    <w:p>
      <w:pPr>
        <w:spacing w:line="360" w:lineRule="auto"/>
        <w:jc w:val="both"/>
      </w:pPr>
    </w:p>
    <w:p>
      <w:pPr>
        <w:pStyle w:val="2"/>
      </w:pPr>
    </w:p>
    <w:p>
      <w:pPr>
        <w:pStyle w:val="2"/>
      </w:pPr>
    </w:p>
    <w:p>
      <w:pPr>
        <w:pStyle w:val="2"/>
      </w:pPr>
    </w:p>
    <w:p>
      <w:pPr>
        <w:pStyle w:val="2"/>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承诺函</w:t>
      </w:r>
    </w:p>
    <w:p>
      <w:pPr>
        <w:spacing w:line="500" w:lineRule="exact"/>
        <w:rPr>
          <w:sz w:val="24"/>
          <w:lang w:eastAsia="zh-CN"/>
        </w:rPr>
      </w:pPr>
      <w:r>
        <w:rPr>
          <w:rFonts w:hint="eastAsia"/>
          <w:sz w:val="24"/>
          <w:lang w:eastAsia="zh-CN"/>
        </w:rPr>
        <w:t>致：福建福海创石油化工有限公司</w:t>
      </w:r>
    </w:p>
    <w:p>
      <w:pPr>
        <w:spacing w:before="38" w:line="480" w:lineRule="auto"/>
        <w:ind w:left="172" w:firstLine="480" w:firstLineChars="200"/>
        <w:rPr>
          <w:sz w:val="24"/>
          <w:lang w:eastAsia="zh-CN"/>
        </w:rPr>
      </w:pPr>
      <w:r>
        <w:rPr>
          <w:rFonts w:hint="eastAsia"/>
          <w:sz w:val="24"/>
          <w:lang w:eastAsia="zh-CN"/>
        </w:rPr>
        <w:t>我公司对贵司</w:t>
      </w:r>
      <w:r>
        <w:rPr>
          <w:rFonts w:hint="eastAsia"/>
          <w:b/>
          <w:u w:val="single"/>
          <w:lang w:eastAsia="zh-CN"/>
        </w:rPr>
        <w:t>福海创IT团队P5户外全彩LED显示屏采购</w:t>
      </w:r>
      <w:r>
        <w:rPr>
          <w:rFonts w:hint="eastAsia"/>
          <w:sz w:val="24"/>
          <w:lang w:eastAsia="zh-CN"/>
        </w:rPr>
        <w:t>招标文件中有关要求完全响应，完全满足供应商合格条件。如我公司能在本次中选，我公司郑重承诺如下：</w:t>
      </w:r>
    </w:p>
    <w:p>
      <w:pPr>
        <w:spacing w:line="480" w:lineRule="auto"/>
        <w:ind w:firstLine="480" w:firstLineChars="200"/>
        <w:rPr>
          <w:sz w:val="24"/>
          <w:lang w:eastAsia="zh-CN"/>
        </w:rPr>
      </w:pPr>
      <w:r>
        <w:rPr>
          <w:rFonts w:hint="eastAsia"/>
          <w:sz w:val="24"/>
          <w:lang w:eastAsia="zh-CN"/>
        </w:rPr>
        <w:t>1、我公司将按照用户需求至上原则，保证提供优质的服务。</w:t>
      </w:r>
    </w:p>
    <w:p>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pPr>
        <w:pStyle w:val="2"/>
        <w:spacing w:line="480" w:lineRule="auto"/>
        <w:ind w:firstLine="601" w:firstLineChars="188"/>
        <w:rPr>
          <w:rFonts w:ascii="Times New Roman" w:hAnsi="Times New Roman" w:eastAsia="仿宋_GB2312"/>
          <w:kern w:val="2"/>
          <w:sz w:val="32"/>
          <w:szCs w:val="32"/>
        </w:rPr>
      </w:pPr>
    </w:p>
    <w:p>
      <w:pPr>
        <w:pStyle w:val="2"/>
        <w:ind w:firstLine="601" w:firstLineChars="188"/>
        <w:rPr>
          <w:rFonts w:ascii="Times New Roman" w:hAnsi="Times New Roman" w:eastAsia="仿宋_GB2312"/>
          <w:kern w:val="2"/>
          <w:sz w:val="32"/>
          <w:szCs w:val="32"/>
        </w:rPr>
      </w:pPr>
    </w:p>
    <w:p>
      <w:pPr>
        <w:pStyle w:val="73"/>
        <w:spacing w:beforeLines="0" w:afterLines="0" w:line="560" w:lineRule="exact"/>
        <w:ind w:firstLine="640"/>
        <w:rPr>
          <w:rFonts w:ascii="Times New Roman" w:hAnsi="Times New Roman" w:eastAsia="仿宋_GB2312"/>
          <w:sz w:val="32"/>
          <w:szCs w:val="32"/>
          <w:lang w:eastAsia="zh-CN"/>
        </w:rPr>
      </w:pPr>
    </w:p>
    <w:p>
      <w:pPr>
        <w:pStyle w:val="2"/>
        <w:ind w:firstLine="601" w:firstLineChars="188"/>
        <w:rPr>
          <w:rFonts w:ascii="Times New Roman" w:hAnsi="Times New Roman" w:eastAsia="仿宋_GB2312"/>
          <w:kern w:val="2"/>
          <w:sz w:val="32"/>
          <w:szCs w:val="32"/>
        </w:rPr>
      </w:pPr>
    </w:p>
    <w:p>
      <w:pPr>
        <w:pStyle w:val="2"/>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pPr>
        <w:pStyle w:val="2"/>
        <w:ind w:firstLine="451" w:firstLineChars="188"/>
        <w:jc w:val="center"/>
        <w:rPr>
          <w:rFonts w:hint="eastAsia" w:hAnsi="宋体" w:cs="宋体"/>
          <w:kern w:val="2"/>
          <w:sz w:val="24"/>
          <w:szCs w:val="24"/>
        </w:rPr>
      </w:pPr>
    </w:p>
    <w:p>
      <w:pPr>
        <w:pStyle w:val="2"/>
        <w:ind w:firstLine="451" w:firstLineChars="188"/>
        <w:jc w:val="center"/>
        <w:rPr>
          <w:rFonts w:hAnsi="宋体" w:cs="宋体"/>
          <w:kern w:val="2"/>
          <w:sz w:val="24"/>
          <w:szCs w:val="24"/>
        </w:rPr>
      </w:pPr>
      <w:r>
        <w:rPr>
          <w:rFonts w:hint="eastAsia" w:hAnsi="宋体" w:cs="宋体"/>
          <w:kern w:val="2"/>
          <w:sz w:val="24"/>
          <w:szCs w:val="24"/>
        </w:rPr>
        <w:t>年  月  日</w:t>
      </w:r>
    </w:p>
    <w:p>
      <w:pPr>
        <w:pStyle w:val="2"/>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IT团队P5户外全彩LED显示屏</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widowControl/>
              <w:autoSpaceDE/>
              <w:autoSpaceDN/>
              <w:jc w:val="center"/>
              <w:rPr>
                <w:b/>
                <w:bCs/>
                <w:sz w:val="24"/>
                <w:szCs w:val="24"/>
                <w:lang w:eastAsia="zh-CN"/>
              </w:rPr>
            </w:pPr>
            <w:r>
              <w:rPr>
                <w:rFonts w:hint="eastAsia"/>
                <w:b/>
                <w:bCs/>
                <w:sz w:val="24"/>
                <w:szCs w:val="24"/>
                <w:lang w:eastAsia="zh-CN"/>
              </w:rPr>
              <w:t>IT团队P5户外全彩LED显示屏采购价格清单</w:t>
            </w:r>
          </w:p>
          <w:tbl>
            <w:tblPr>
              <w:tblStyle w:val="48"/>
              <w:tblW w:w="9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524"/>
              <w:gridCol w:w="1571"/>
              <w:gridCol w:w="1597"/>
              <w:gridCol w:w="679"/>
              <w:gridCol w:w="805"/>
              <w:gridCol w:w="925"/>
              <w:gridCol w:w="1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top"/>
                </w:tcPr>
                <w:p>
                  <w:pPr>
                    <w:widowControl/>
                    <w:autoSpaceDE/>
                    <w:autoSpaceDN/>
                    <w:jc w:val="center"/>
                    <w:rPr>
                      <w:lang w:eastAsia="zh-CN"/>
                    </w:rPr>
                  </w:pPr>
                  <w:r>
                    <w:rPr>
                      <w:lang w:eastAsia="zh-CN"/>
                    </w:rPr>
                    <w:t>序号</w:t>
                  </w:r>
                </w:p>
              </w:tc>
              <w:tc>
                <w:tcPr>
                  <w:tcW w:w="1524" w:type="dxa"/>
                  <w:vAlign w:val="top"/>
                </w:tcPr>
                <w:p>
                  <w:pPr>
                    <w:widowControl/>
                    <w:autoSpaceDE/>
                    <w:autoSpaceDN/>
                    <w:jc w:val="center"/>
                    <w:rPr>
                      <w:lang w:eastAsia="zh-CN"/>
                    </w:rPr>
                  </w:pPr>
                  <w:r>
                    <w:rPr>
                      <w:lang w:eastAsia="zh-CN"/>
                    </w:rPr>
                    <w:t>物品名称</w:t>
                  </w:r>
                </w:p>
              </w:tc>
              <w:tc>
                <w:tcPr>
                  <w:tcW w:w="1571" w:type="dxa"/>
                  <w:vAlign w:val="top"/>
                </w:tcPr>
                <w:p>
                  <w:pPr>
                    <w:widowControl/>
                    <w:autoSpaceDE/>
                    <w:autoSpaceDN/>
                    <w:jc w:val="center"/>
                    <w:rPr>
                      <w:lang w:eastAsia="zh-CN"/>
                    </w:rPr>
                  </w:pPr>
                  <w:r>
                    <w:rPr>
                      <w:lang w:eastAsia="zh-CN"/>
                    </w:rPr>
                    <w:t>规格</w:t>
                  </w:r>
                </w:p>
              </w:tc>
              <w:tc>
                <w:tcPr>
                  <w:tcW w:w="1597" w:type="dxa"/>
                  <w:vAlign w:val="top"/>
                </w:tcPr>
                <w:p>
                  <w:pPr>
                    <w:widowControl/>
                    <w:autoSpaceDE/>
                    <w:autoSpaceDN/>
                    <w:jc w:val="center"/>
                    <w:rPr>
                      <w:lang w:eastAsia="zh-CN"/>
                    </w:rPr>
                  </w:pPr>
                  <w:r>
                    <w:rPr>
                      <w:rFonts w:hint="eastAsia"/>
                      <w:lang w:val="en-US" w:eastAsia="zh-CN"/>
                    </w:rPr>
                    <w:t>型号</w:t>
                  </w:r>
                </w:p>
              </w:tc>
              <w:tc>
                <w:tcPr>
                  <w:tcW w:w="679" w:type="dxa"/>
                  <w:vAlign w:val="top"/>
                </w:tcPr>
                <w:p>
                  <w:pPr>
                    <w:widowControl/>
                    <w:autoSpaceDE/>
                    <w:autoSpaceDN/>
                    <w:jc w:val="center"/>
                    <w:rPr>
                      <w:lang w:eastAsia="zh-CN"/>
                    </w:rPr>
                  </w:pPr>
                  <w:r>
                    <w:rPr>
                      <w:lang w:eastAsia="zh-CN"/>
                    </w:rPr>
                    <w:t>数量</w:t>
                  </w:r>
                </w:p>
              </w:tc>
              <w:tc>
                <w:tcPr>
                  <w:tcW w:w="805" w:type="dxa"/>
                  <w:vAlign w:val="top"/>
                </w:tcPr>
                <w:p>
                  <w:pPr>
                    <w:widowControl/>
                    <w:autoSpaceDE/>
                    <w:autoSpaceDN/>
                    <w:jc w:val="center"/>
                    <w:rPr>
                      <w:lang w:eastAsia="zh-CN"/>
                    </w:rPr>
                  </w:pPr>
                  <w:r>
                    <w:rPr>
                      <w:lang w:eastAsia="zh-CN"/>
                    </w:rPr>
                    <w:t>单价</w:t>
                  </w:r>
                </w:p>
              </w:tc>
              <w:tc>
                <w:tcPr>
                  <w:tcW w:w="925" w:type="dxa"/>
                  <w:vAlign w:val="top"/>
                </w:tcPr>
                <w:p>
                  <w:pPr>
                    <w:widowControl/>
                    <w:autoSpaceDE/>
                    <w:autoSpaceDN/>
                    <w:jc w:val="center"/>
                    <w:rPr>
                      <w:lang w:eastAsia="zh-CN"/>
                    </w:rPr>
                  </w:pPr>
                  <w:r>
                    <w:rPr>
                      <w:lang w:eastAsia="zh-CN"/>
                    </w:rPr>
                    <w:t>总价</w:t>
                  </w:r>
                </w:p>
              </w:tc>
              <w:tc>
                <w:tcPr>
                  <w:tcW w:w="1455" w:type="dxa"/>
                  <w:vAlign w:val="top"/>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pPr>
                    <w:widowControl/>
                    <w:autoSpaceDE/>
                    <w:autoSpaceDN/>
                    <w:jc w:val="center"/>
                    <w:rPr>
                      <w:lang w:eastAsia="zh-CN"/>
                    </w:rPr>
                  </w:pPr>
                  <w:r>
                    <w:rPr>
                      <w:rFonts w:hint="eastAsia"/>
                      <w:lang w:val="en-US" w:eastAsia="zh-CN"/>
                    </w:rPr>
                    <w:t>1</w:t>
                  </w:r>
                </w:p>
              </w:tc>
              <w:tc>
                <w:tcPr>
                  <w:tcW w:w="1524" w:type="dxa"/>
                  <w:vAlign w:val="center"/>
                </w:tcPr>
                <w:p>
                  <w:pPr>
                    <w:widowControl/>
                    <w:autoSpaceDE/>
                    <w:autoSpaceDN/>
                    <w:jc w:val="center"/>
                    <w:rPr>
                      <w:rFonts w:hint="default"/>
                      <w:lang w:val="en-US" w:eastAsia="zh-CN"/>
                    </w:rPr>
                  </w:pPr>
                  <w:r>
                    <w:rPr>
                      <w:rFonts w:hint="eastAsia"/>
                      <w:lang w:val="en-US" w:eastAsia="zh-CN"/>
                    </w:rPr>
                    <w:t>P5户外全彩LED显示屏</w:t>
                  </w:r>
                </w:p>
              </w:tc>
              <w:tc>
                <w:tcPr>
                  <w:tcW w:w="1571" w:type="dxa"/>
                  <w:vAlign w:val="center"/>
                </w:tcPr>
                <w:p>
                  <w:pPr>
                    <w:widowControl/>
                    <w:autoSpaceDE/>
                    <w:autoSpaceDN/>
                    <w:jc w:val="center"/>
                    <w:rPr>
                      <w:lang w:eastAsia="zh-CN"/>
                    </w:rPr>
                  </w:pPr>
                </w:p>
              </w:tc>
              <w:tc>
                <w:tcPr>
                  <w:tcW w:w="1597" w:type="dxa"/>
                  <w:vAlign w:val="center"/>
                </w:tcPr>
                <w:p>
                  <w:pPr>
                    <w:widowControl/>
                    <w:autoSpaceDE/>
                    <w:autoSpaceDN/>
                    <w:jc w:val="center"/>
                    <w:rPr>
                      <w:lang w:eastAsia="zh-CN"/>
                    </w:rPr>
                  </w:pPr>
                </w:p>
              </w:tc>
              <w:tc>
                <w:tcPr>
                  <w:tcW w:w="679" w:type="dxa"/>
                  <w:vAlign w:val="center"/>
                </w:tcPr>
                <w:p>
                  <w:pPr>
                    <w:widowControl/>
                    <w:autoSpaceDE/>
                    <w:autoSpaceDN/>
                    <w:jc w:val="center"/>
                    <w:rPr>
                      <w:lang w:eastAsia="zh-CN"/>
                    </w:rPr>
                  </w:pPr>
                  <w:r>
                    <w:rPr>
                      <w:rFonts w:hint="eastAsia"/>
                      <w:lang w:val="en-US" w:eastAsia="zh-CN"/>
                    </w:rPr>
                    <w:t>1项</w:t>
                  </w:r>
                </w:p>
              </w:tc>
              <w:tc>
                <w:tcPr>
                  <w:tcW w:w="805" w:type="dxa"/>
                  <w:vAlign w:val="top"/>
                </w:tcPr>
                <w:p>
                  <w:pPr>
                    <w:widowControl/>
                    <w:autoSpaceDE/>
                    <w:autoSpaceDN/>
                    <w:jc w:val="center"/>
                    <w:rPr>
                      <w:lang w:eastAsia="zh-CN"/>
                    </w:rPr>
                  </w:pPr>
                </w:p>
              </w:tc>
              <w:tc>
                <w:tcPr>
                  <w:tcW w:w="925" w:type="dxa"/>
                  <w:vAlign w:val="top"/>
                </w:tcPr>
                <w:p>
                  <w:pPr>
                    <w:widowControl/>
                    <w:autoSpaceDE/>
                    <w:autoSpaceDN/>
                    <w:jc w:val="center"/>
                    <w:rPr>
                      <w:lang w:eastAsia="zh-CN"/>
                    </w:rPr>
                  </w:pPr>
                </w:p>
              </w:tc>
              <w:tc>
                <w:tcPr>
                  <w:tcW w:w="1455"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6"/>
                <w:wAfter w:w="7032" w:type="dxa"/>
                <w:trHeight w:val="331" w:hRule="atLeast"/>
                <w:jc w:val="center"/>
              </w:trPr>
              <w:tc>
                <w:tcPr>
                  <w:tcW w:w="2203" w:type="dxa"/>
                  <w:gridSpan w:val="2"/>
                </w:tcPr>
                <w:p>
                  <w:pPr>
                    <w:widowControl/>
                    <w:autoSpaceDE/>
                    <w:autoSpaceDN/>
                    <w:jc w:val="center"/>
                    <w:rPr>
                      <w:lang w:eastAsia="zh-CN"/>
                    </w:rPr>
                  </w:pPr>
                  <w:r>
                    <w:rPr>
                      <w:lang w:eastAsia="zh-CN"/>
                    </w:rPr>
                    <w:t xml:space="preserve"> (含</w:t>
                  </w:r>
                  <w:r>
                    <w:rPr>
                      <w:rFonts w:hint="eastAsia"/>
                      <w:lang w:val="en-US" w:eastAsia="zh-CN"/>
                    </w:rPr>
                    <w:t xml:space="preserve">    </w:t>
                  </w:r>
                  <w:r>
                    <w:rPr>
                      <w:rFonts w:hint="eastAsia"/>
                      <w:lang w:eastAsia="zh-CN"/>
                    </w:rPr>
                    <w:t>%</w:t>
                  </w:r>
                  <w:r>
                    <w:rPr>
                      <w:lang w:eastAsia="zh-CN"/>
                    </w:rPr>
                    <w:t>增值税</w:t>
                  </w:r>
                  <w:r>
                    <w:rPr>
                      <w:rFonts w:hint="eastAsia"/>
                      <w:lang w:eastAsia="zh-CN"/>
                    </w:rPr>
                    <w:t>)</w:t>
                  </w:r>
                </w:p>
              </w:tc>
            </w:tr>
          </w:tbl>
          <w:p>
            <w:pPr>
              <w:pStyle w:val="2"/>
            </w:pPr>
          </w:p>
        </w:tc>
      </w:tr>
    </w:tbl>
    <w:p>
      <w:pPr>
        <w:pStyle w:val="2"/>
      </w:pPr>
      <w:bookmarkStart w:id="1" w:name="_GoBack"/>
      <w:bookmarkEnd w:id="1"/>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val="en-US" w:eastAsia="zh-CN"/>
        </w:rPr>
      </w:pPr>
      <w:r>
        <w:rPr>
          <w:rFonts w:hint="eastAsia"/>
          <w:color w:val="00B050"/>
          <w:sz w:val="28"/>
          <w:lang w:val="en-US" w:eastAsia="zh-CN"/>
        </w:rPr>
        <w:t xml:space="preserve">  </w:t>
      </w:r>
    </w:p>
    <w:p>
      <w:pPr>
        <w:pStyle w:val="2"/>
        <w:rPr>
          <w:rFonts w:hint="default" w:ascii="宋体" w:hAnsi="宋体" w:eastAsia="宋体" w:cs="宋体"/>
          <w:sz w:val="28"/>
          <w:szCs w:val="22"/>
          <w:u w:val="single"/>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headerReference r:id="rId6" w:type="default"/>
      <w:footerReference r:id="rId7"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95F05EB"/>
    <w:multiLevelType w:val="multilevel"/>
    <w:tmpl w:val="495F05EB"/>
    <w:lvl w:ilvl="0" w:tentative="0">
      <w:start w:val="1"/>
      <w:numFmt w:val="decimal"/>
      <w:lvlText w:val="%1、"/>
      <w:lvlJc w:val="left"/>
      <w:pPr>
        <w:ind w:left="360" w:hanging="360"/>
      </w:pPr>
      <w:rPr>
        <w:rFonts w:hint="default"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0D55"/>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4E75848"/>
    <w:rsid w:val="061139E5"/>
    <w:rsid w:val="068E4F39"/>
    <w:rsid w:val="06F50B00"/>
    <w:rsid w:val="076E1278"/>
    <w:rsid w:val="08D1141D"/>
    <w:rsid w:val="0B296DE2"/>
    <w:rsid w:val="0D7C0C82"/>
    <w:rsid w:val="10294AA3"/>
    <w:rsid w:val="10E40CA0"/>
    <w:rsid w:val="136130D9"/>
    <w:rsid w:val="13740E08"/>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0938F4"/>
    <w:rsid w:val="2B11792E"/>
    <w:rsid w:val="2F724BD0"/>
    <w:rsid w:val="31C54755"/>
    <w:rsid w:val="3216608C"/>
    <w:rsid w:val="33886E7E"/>
    <w:rsid w:val="34646D66"/>
    <w:rsid w:val="34CE14C6"/>
    <w:rsid w:val="34D84CEC"/>
    <w:rsid w:val="37AF5AB7"/>
    <w:rsid w:val="3B1C3371"/>
    <w:rsid w:val="3CC23198"/>
    <w:rsid w:val="3DDF4815"/>
    <w:rsid w:val="3FE669E5"/>
    <w:rsid w:val="462A54F2"/>
    <w:rsid w:val="470B3BF9"/>
    <w:rsid w:val="4A6A5207"/>
    <w:rsid w:val="4ACD3226"/>
    <w:rsid w:val="4C7219F0"/>
    <w:rsid w:val="4CF0286F"/>
    <w:rsid w:val="4D766B0F"/>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04457DC"/>
    <w:rsid w:val="628D3982"/>
    <w:rsid w:val="645771F8"/>
    <w:rsid w:val="66CC0AF0"/>
    <w:rsid w:val="66E46C2D"/>
    <w:rsid w:val="693C3D94"/>
    <w:rsid w:val="6A54112D"/>
    <w:rsid w:val="6A701C86"/>
    <w:rsid w:val="6AA035AE"/>
    <w:rsid w:val="6BCB034D"/>
    <w:rsid w:val="6C0E1756"/>
    <w:rsid w:val="6E0F2E14"/>
    <w:rsid w:val="6EC947D2"/>
    <w:rsid w:val="6F1E141D"/>
    <w:rsid w:val="6F5354F8"/>
    <w:rsid w:val="727810B8"/>
    <w:rsid w:val="740A2BDE"/>
    <w:rsid w:val="751839E0"/>
    <w:rsid w:val="7587683F"/>
    <w:rsid w:val="760520B2"/>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uiPriority w:val="0"/>
    <w:pPr>
      <w:autoSpaceDE/>
      <w:autoSpaceDN/>
      <w:jc w:val="both"/>
    </w:pPr>
    <w:rPr>
      <w:rFonts w:cs="Times New Roman"/>
      <w:b/>
      <w:bCs/>
      <w:kern w:val="2"/>
      <w:sz w:val="28"/>
      <w:szCs w:val="20"/>
      <w:lang w:eastAsia="zh-CN"/>
    </w:rPr>
  </w:style>
  <w:style w:type="paragraph" w:customStyle="1" w:styleId="176">
    <w:name w:val="标题2(3号)"/>
    <w:basedOn w:val="4"/>
    <w:next w:val="101"/>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g"/>
    <w:basedOn w:val="1"/>
    <w:qFormat/>
    <w:uiPriority w:val="0"/>
    <w:pPr>
      <w:topLinePunct/>
      <w:adjustRightInd/>
      <w:snapToGrid w:val="0"/>
      <w:spacing w:before="60" w:after="60" w:line="240" w:lineRule="auto"/>
      <w:ind w:firstLine="0"/>
      <w:jc w:val="center"/>
      <w:textAlignment w:val="auto"/>
    </w:pPr>
    <w:rPr>
      <w:kern w:val="2"/>
      <w:sz w:val="18"/>
    </w:rPr>
  </w:style>
  <w:style w:type="paragraph" w:customStyle="1" w:styleId="212">
    <w:name w:val="正文格式"/>
    <w:basedOn w:val="1"/>
    <w:qFormat/>
    <w:uiPriority w:val="0"/>
    <w:pPr>
      <w:topLinePunct/>
      <w:adjustRightInd/>
      <w:spacing w:line="240" w:lineRule="auto"/>
      <w:ind w:firstLine="420" w:firstLineChars="200"/>
      <w:textAlignment w:val="auto"/>
    </w:pPr>
    <w:rPr>
      <w:rFonts w:ascii="宋体" w:hAnsi="宋体"/>
      <w:kern w:val="2"/>
      <w:sz w:val="21"/>
    </w:rPr>
  </w:style>
  <w:style w:type="paragraph" w:customStyle="1" w:styleId="213">
    <w:name w:val="b"/>
    <w:basedOn w:val="1"/>
    <w:qFormat/>
    <w:uiPriority w:val="0"/>
    <w:pPr>
      <w:tabs>
        <w:tab w:val="center" w:pos="4706"/>
        <w:tab w:val="right" w:pos="9044"/>
      </w:tabs>
      <w:topLinePunct/>
      <w:adjustRightInd/>
      <w:spacing w:before="160" w:after="60" w:line="312" w:lineRule="exact"/>
      <w:ind w:firstLine="0"/>
      <w:jc w:val="center"/>
      <w:textAlignment w:val="auto"/>
    </w:pPr>
    <w:rPr>
      <w:rFonts w:ascii="Arial" w:hAnsi="Arial" w:eastAsia="黑体"/>
      <w:sz w:val="21"/>
    </w:rPr>
  </w:style>
  <w:style w:type="character" w:customStyle="1" w:styleId="214">
    <w:name w:val="_Style 3"/>
    <w:qFormat/>
    <w:uiPriority w:val="33"/>
    <w:rPr>
      <w:b/>
      <w:bCs/>
      <w:smallCaps/>
      <w:spacing w:val="5"/>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56</Pages>
  <Words>23177</Words>
  <Characters>25073</Characters>
  <Lines>115</Lines>
  <Paragraphs>32</Paragraphs>
  <TotalTime>3</TotalTime>
  <ScaleCrop>false</ScaleCrop>
  <LinksUpToDate>false</LinksUpToDate>
  <CharactersWithSpaces>26728</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2022-10-12T02:07:05Z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