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对讲机维修及系统服务</w:t>
      </w:r>
      <w:r>
        <w:rPr>
          <w:rFonts w:hint="eastAsia" w:ascii="微软雅黑" w:eastAsia="微软雅黑"/>
          <w:b/>
          <w:sz w:val="52"/>
          <w:szCs w:val="22"/>
          <w:u w:val="single"/>
          <w:lang w:val="en-US" w:eastAsia="zh-CN"/>
        </w:rPr>
        <w:t>年约</w:t>
      </w:r>
      <w:r>
        <w:rPr>
          <w:rFonts w:hint="eastAsia" w:ascii="微软雅黑" w:eastAsia="微软雅黑"/>
          <w:b/>
          <w:sz w:val="52"/>
          <w:szCs w:val="22"/>
          <w:u w:val="single"/>
          <w:lang w:eastAsia="zh-CN"/>
        </w:rPr>
        <w:t>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ascii="宋体" w:hAnsi="宋体" w:eastAsia="宋体" w:cs="宋体"/>
          <w:sz w:val="24"/>
          <w:szCs w:val="24"/>
        </w:rPr>
        <w:t>FHC-PTCG20220909001</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6"/>
        <w:numPr>
          <w:ilvl w:val="0"/>
          <w:numId w:val="6"/>
        </w:numPr>
        <w:tabs>
          <w:tab w:val="left" w:pos="1272"/>
        </w:tabs>
        <w:spacing w:before="0" w:line="600" w:lineRule="exact"/>
        <w:ind w:firstLine="530" w:firstLineChars="200"/>
        <w:jc w:val="center"/>
        <w:rPr>
          <w:b/>
          <w:w w:val="95"/>
          <w:sz w:val="28"/>
          <w:lang w:eastAsia="zh-CN"/>
        </w:rPr>
      </w:pPr>
      <w:r>
        <w:rPr>
          <w:b/>
          <w:spacing w:val="-1"/>
          <w:w w:val="95"/>
          <w:sz w:val="28"/>
          <w:lang w:eastAsia="zh-CN"/>
        </w:rPr>
        <w:t>比选公</w:t>
      </w:r>
      <w:r>
        <w:rPr>
          <w:b/>
          <w:w w:val="95"/>
          <w:sz w:val="28"/>
          <w:lang w:eastAsia="zh-CN"/>
        </w:rPr>
        <w:t>告</w:t>
      </w:r>
    </w:p>
    <w:p>
      <w:pPr>
        <w:pStyle w:val="2"/>
        <w:spacing w:line="600" w:lineRule="exact"/>
        <w:ind w:firstLine="680" w:firstLineChars="200"/>
      </w:pPr>
    </w:p>
    <w:p>
      <w:pPr>
        <w:ind w:firstLine="643" w:firstLineChars="200"/>
        <w:jc w:val="center"/>
        <w:rPr>
          <w:b/>
          <w:sz w:val="28"/>
          <w:lang w:eastAsia="zh-CN"/>
        </w:rPr>
      </w:pPr>
      <w:r>
        <w:rPr>
          <w:rFonts w:hint="eastAsia"/>
          <w:b/>
          <w:bCs/>
          <w:sz w:val="32"/>
          <w:lang w:eastAsia="zh-CN"/>
        </w:rPr>
        <w:t>福建福海创石油化工有限公司福海创对讲机维修及系统服务</w:t>
      </w:r>
      <w:r>
        <w:rPr>
          <w:rFonts w:hint="eastAsia"/>
          <w:b/>
          <w:bCs/>
          <w:sz w:val="32"/>
          <w:u w:val="none"/>
          <w:lang w:val="en-US" w:eastAsia="zh-CN"/>
        </w:rPr>
        <w:t>年约</w:t>
      </w:r>
      <w:r>
        <w:rPr>
          <w:rFonts w:hint="eastAsia"/>
          <w:b/>
          <w:bCs/>
          <w:sz w:val="32"/>
          <w:lang w:eastAsia="zh-CN"/>
        </w:rPr>
        <w:t>项目比选公告</w:t>
      </w:r>
    </w:p>
    <w:p>
      <w:pPr>
        <w:pStyle w:val="21"/>
        <w:spacing w:before="0"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福建福海创石油化工有限公司福海创对讲机维修及系统服务</w:t>
      </w:r>
      <w:r>
        <w:rPr>
          <w:rFonts w:hint="eastAsia"/>
          <w:color w:val="000000" w:themeColor="text1"/>
          <w:u w:val="single"/>
          <w:lang w:val="en-US" w:eastAsia="zh-CN"/>
        </w:rPr>
        <w:t>年约</w:t>
      </w:r>
      <w:r>
        <w:rPr>
          <w:rFonts w:hint="eastAsia"/>
          <w:color w:val="000000" w:themeColor="text1"/>
          <w:u w:val="single"/>
          <w:lang w:eastAsia="zh-CN"/>
        </w:rPr>
        <w:t>项目（项目编号：</w:t>
      </w:r>
      <w:r>
        <w:rPr>
          <w:rFonts w:hint="eastAsia" w:ascii="宋体" w:hAnsi="宋体" w:eastAsia="宋体" w:cs="宋体"/>
          <w:color w:val="000000" w:themeColor="text1"/>
          <w:sz w:val="24"/>
          <w:szCs w:val="24"/>
          <w:u w:val="single"/>
          <w:lang w:eastAsia="zh-CN"/>
        </w:rPr>
        <w:t>FHC-PTCG20220909001</w:t>
      </w:r>
      <w:r>
        <w:rPr>
          <w:rFonts w:hint="eastAsia" w:ascii="宋体" w:hAnsi="宋体" w:eastAsia="宋体" w:cs="宋体"/>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项目名称：福建福海创石油化工有限公司福海创对讲机维修及系统服务年约项目。</w:t>
      </w:r>
    </w:p>
    <w:p>
      <w:pPr>
        <w:tabs>
          <w:tab w:val="left" w:pos="709"/>
        </w:tabs>
        <w:spacing w:line="600" w:lineRule="exact"/>
        <w:ind w:firstLine="480" w:firstLineChars="200"/>
        <w:jc w:val="both"/>
        <w:rPr>
          <w:sz w:val="24"/>
          <w:szCs w:val="24"/>
          <w:lang w:eastAsia="zh-CN"/>
        </w:rPr>
      </w:pPr>
      <w:r>
        <w:rPr>
          <w:sz w:val="24"/>
          <w:szCs w:val="24"/>
          <w:lang w:eastAsia="zh-CN"/>
        </w:rPr>
        <w:t>2.</w:t>
      </w:r>
      <w:r>
        <w:rPr>
          <w:rFonts w:hint="eastAsia"/>
          <w:sz w:val="24"/>
          <w:szCs w:val="24"/>
          <w:lang w:eastAsia="zh-CN"/>
        </w:rPr>
        <w:t>比选项目说明：</w:t>
      </w:r>
    </w:p>
    <w:p>
      <w:pPr>
        <w:pStyle w:val="76"/>
        <w:adjustRightInd w:val="0"/>
        <w:snapToGrid w:val="0"/>
        <w:spacing w:before="0" w:line="600" w:lineRule="exact"/>
        <w:ind w:left="1" w:firstLine="480" w:firstLineChars="200"/>
        <w:jc w:val="both"/>
        <w:outlineLvl w:val="1"/>
        <w:rPr>
          <w:rFonts w:ascii="宋体" w:hAnsi="宋体" w:eastAsia="宋体" w:cs="Times New Roman"/>
          <w:sz w:val="24"/>
          <w:szCs w:val="24"/>
        </w:rPr>
      </w:pPr>
      <w:r>
        <w:rPr>
          <w:rFonts w:hint="eastAsia" w:cs="Times New Roman"/>
          <w:sz w:val="24"/>
          <w:szCs w:val="24"/>
          <w:lang w:val="en-US" w:eastAsia="zh-CN"/>
        </w:rPr>
        <w:t>1）</w:t>
      </w:r>
      <w:r>
        <w:rPr>
          <w:rFonts w:ascii="宋体" w:hAnsi="宋体" w:eastAsia="宋体" w:cs="Times New Roman"/>
          <w:sz w:val="24"/>
          <w:szCs w:val="24"/>
        </w:rPr>
        <w:t>通过对整个无线通讯系统的专业检测，使各类设备在使用中能得到预警，损坏后能得到及时维修，各类连接线路（包括传输馈线等）能进行常规检查，使无线通讯系统处于良好的运行状态，各类设备和手持对讲机有完善的检测、保养和修理流程，为生产一线正常使用无线通讯系统提供保障。</w:t>
      </w:r>
    </w:p>
    <w:p>
      <w:pPr>
        <w:numPr>
          <w:ilvl w:val="-1"/>
          <w:numId w:val="0"/>
        </w:numPr>
        <w:adjustRightInd/>
        <w:snapToGrid/>
        <w:spacing w:line="600" w:lineRule="exact"/>
        <w:ind w:firstLine="480" w:firstLineChars="200"/>
        <w:jc w:val="both"/>
        <w:outlineLvl w:val="9"/>
        <w:rPr>
          <w:rFonts w:ascii="Arial" w:hAnsi="Arial" w:cs="Arial"/>
          <w:b/>
          <w:sz w:val="28"/>
          <w:szCs w:val="28"/>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lang w:eastAsia="zh-CN"/>
        </w:rPr>
        <w:t>、</w:t>
      </w:r>
      <w:r>
        <w:rPr>
          <w:sz w:val="24"/>
          <w:szCs w:val="24"/>
        </w:rPr>
        <w:t>需要进行专业检测和维修的无线通讯系统设备明细</w:t>
      </w:r>
      <w:r>
        <w:rPr>
          <w:rFonts w:hint="eastAsia"/>
          <w:sz w:val="24"/>
          <w:szCs w:val="24"/>
        </w:rPr>
        <w:t>台账</w:t>
      </w:r>
    </w:p>
    <w:tbl>
      <w:tblPr>
        <w:tblStyle w:val="49"/>
        <w:tblW w:w="863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9"/>
        <w:gridCol w:w="1759"/>
        <w:gridCol w:w="960"/>
        <w:gridCol w:w="959"/>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trPr>
        <w:tc>
          <w:tcPr>
            <w:tcW w:w="959" w:type="dxa"/>
            <w:vAlign w:val="center"/>
          </w:tcPr>
          <w:p>
            <w:pPr>
              <w:spacing w:line="600" w:lineRule="exact"/>
              <w:ind w:firstLine="0" w:firstLineChars="0"/>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559" w:type="dxa"/>
            <w:vAlign w:val="center"/>
          </w:tcPr>
          <w:p>
            <w:pPr>
              <w:spacing w:line="600" w:lineRule="exact"/>
              <w:ind w:firstLine="422" w:firstLineChars="200"/>
              <w:jc w:val="center"/>
              <w:rPr>
                <w:rFonts w:ascii="宋体" w:hAnsi="宋体" w:cs="宋体"/>
                <w:b/>
                <w:bCs/>
                <w:color w:val="000000"/>
                <w:kern w:val="0"/>
                <w:sz w:val="21"/>
                <w:szCs w:val="21"/>
              </w:rPr>
            </w:pPr>
            <w:r>
              <w:rPr>
                <w:rFonts w:hint="eastAsia" w:ascii="宋体" w:hAnsi="宋体" w:cs="宋体"/>
                <w:b/>
                <w:bCs/>
                <w:color w:val="000000"/>
                <w:kern w:val="0"/>
                <w:sz w:val="21"/>
                <w:szCs w:val="21"/>
              </w:rPr>
              <w:t>名称</w:t>
            </w:r>
          </w:p>
        </w:tc>
        <w:tc>
          <w:tcPr>
            <w:tcW w:w="1759" w:type="dxa"/>
            <w:vAlign w:val="center"/>
          </w:tcPr>
          <w:p>
            <w:pPr>
              <w:spacing w:line="600" w:lineRule="exact"/>
              <w:ind w:firstLine="422" w:firstLineChars="200"/>
              <w:jc w:val="center"/>
              <w:rPr>
                <w:rFonts w:ascii="宋体" w:hAnsi="宋体" w:cs="宋体"/>
                <w:b/>
                <w:bCs/>
                <w:color w:val="000000"/>
                <w:kern w:val="0"/>
                <w:sz w:val="21"/>
                <w:szCs w:val="21"/>
              </w:rPr>
            </w:pPr>
            <w:r>
              <w:rPr>
                <w:rFonts w:hint="eastAsia" w:ascii="宋体" w:hAnsi="宋体" w:cs="宋体"/>
                <w:b/>
                <w:bCs/>
                <w:color w:val="000000"/>
                <w:kern w:val="0"/>
                <w:sz w:val="21"/>
                <w:szCs w:val="21"/>
              </w:rPr>
              <w:t>型号</w:t>
            </w:r>
          </w:p>
        </w:tc>
        <w:tc>
          <w:tcPr>
            <w:tcW w:w="960" w:type="dxa"/>
            <w:vAlign w:val="center"/>
          </w:tcPr>
          <w:p>
            <w:pPr>
              <w:spacing w:line="600" w:lineRule="exact"/>
              <w:ind w:firstLine="0" w:firstLineChars="0"/>
              <w:jc w:val="both"/>
              <w:rPr>
                <w:rFonts w:ascii="宋体" w:hAnsi="宋体" w:cs="宋体"/>
                <w:b/>
                <w:bCs/>
                <w:color w:val="000000"/>
                <w:kern w:val="0"/>
                <w:sz w:val="21"/>
                <w:szCs w:val="21"/>
              </w:rPr>
            </w:pPr>
            <w:r>
              <w:rPr>
                <w:rFonts w:hint="eastAsia" w:ascii="宋体" w:hAnsi="宋体" w:cs="宋体"/>
                <w:b/>
                <w:bCs/>
                <w:color w:val="000000"/>
                <w:kern w:val="0"/>
                <w:sz w:val="21"/>
                <w:szCs w:val="21"/>
              </w:rPr>
              <w:t>单位</w:t>
            </w:r>
          </w:p>
        </w:tc>
        <w:tc>
          <w:tcPr>
            <w:tcW w:w="959" w:type="dxa"/>
            <w:vAlign w:val="center"/>
          </w:tcPr>
          <w:p>
            <w:pPr>
              <w:spacing w:line="600" w:lineRule="exact"/>
              <w:ind w:firstLine="0" w:firstLineChars="0"/>
              <w:jc w:val="both"/>
              <w:rPr>
                <w:rFonts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1440" w:type="dxa"/>
            <w:vAlign w:val="center"/>
          </w:tcPr>
          <w:p>
            <w:pPr>
              <w:spacing w:line="600" w:lineRule="exact"/>
              <w:ind w:firstLine="422" w:firstLineChars="200"/>
              <w:jc w:val="both"/>
              <w:rPr>
                <w:rFonts w:ascii="宋体" w:hAnsi="宋体" w:cs="宋体"/>
                <w:b/>
                <w:bCs/>
                <w:kern w:val="0"/>
                <w:sz w:val="21"/>
                <w:szCs w:val="21"/>
              </w:rPr>
            </w:pPr>
            <w:r>
              <w:rPr>
                <w:rFonts w:ascii="宋体" w:hAnsi="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MTR 3000</w:t>
            </w:r>
            <w:r>
              <w:rPr>
                <w:rFonts w:ascii="宋体" w:hAnsi="宋体" w:cs="宋体"/>
                <w:color w:val="000000"/>
                <w:kern w:val="0"/>
                <w:sz w:val="21"/>
                <w:szCs w:val="21"/>
              </w:rPr>
              <w:t xml:space="preserve"> UHF</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R8200</w:t>
            </w:r>
            <w:r>
              <w:rPr>
                <w:rFonts w:ascii="宋体" w:hAnsi="宋体" w:cs="宋体"/>
                <w:color w:val="000000"/>
                <w:kern w:val="0"/>
                <w:sz w:val="21"/>
                <w:szCs w:val="21"/>
              </w:rPr>
              <w:t xml:space="preserve"> U</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73</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4</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426</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5</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P8608 Ex</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33</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德壹八合一合路器</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BS04</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7</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百思盾分路器</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BS05</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8</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百思盾双工器</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BS635</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9</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百思盾近端机</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BS700</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10</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百思盾远端机</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BS800</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11</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百思盾耦合器</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BS03</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百思盾分光器</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BS350</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13</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百思盾室内天线</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BS150</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600" w:lineRule="exact"/>
              <w:ind w:firstLine="420" w:firstLineChars="200"/>
              <w:jc w:val="center"/>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14</w:t>
            </w:r>
          </w:p>
        </w:tc>
        <w:tc>
          <w:tcPr>
            <w:tcW w:w="25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百思盾室外天线</w:t>
            </w:r>
          </w:p>
        </w:tc>
        <w:tc>
          <w:tcPr>
            <w:tcW w:w="17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BS400</w:t>
            </w:r>
          </w:p>
        </w:tc>
        <w:tc>
          <w:tcPr>
            <w:tcW w:w="960"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600" w:lineRule="exact"/>
              <w:ind w:firstLine="420" w:firstLineChars="200"/>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600" w:lineRule="exact"/>
              <w:ind w:firstLine="420" w:firstLineChars="200"/>
              <w:jc w:val="center"/>
              <w:rPr>
                <w:rFonts w:ascii="宋体" w:hAnsi="宋体" w:cs="宋体"/>
                <w:kern w:val="0"/>
                <w:sz w:val="21"/>
                <w:szCs w:val="21"/>
              </w:rPr>
            </w:pPr>
          </w:p>
        </w:tc>
      </w:tr>
    </w:tbl>
    <w:p>
      <w:pPr>
        <w:tabs>
          <w:tab w:val="left" w:pos="709"/>
        </w:tabs>
        <w:spacing w:line="600" w:lineRule="exact"/>
        <w:ind w:firstLine="0" w:firstLineChars="0"/>
        <w:jc w:val="both"/>
        <w:rPr>
          <w:sz w:val="24"/>
          <w:szCs w:val="24"/>
          <w:lang w:eastAsia="zh-CN"/>
        </w:rPr>
      </w:pPr>
      <w:bookmarkStart w:id="169" w:name="_GoBack"/>
      <w:bookmarkEnd w:id="169"/>
    </w:p>
    <w:p>
      <w:pPr>
        <w:tabs>
          <w:tab w:val="left" w:pos="709"/>
        </w:tabs>
        <w:spacing w:line="600" w:lineRule="exact"/>
        <w:ind w:firstLine="482" w:firstLineChars="200"/>
        <w:jc w:val="both"/>
        <w:rPr>
          <w:sz w:val="24"/>
          <w:szCs w:val="24"/>
          <w:lang w:eastAsia="zh-CN"/>
        </w:rPr>
      </w:pPr>
      <w:r>
        <w:rPr>
          <w:rFonts w:hint="eastAsia"/>
          <w:b/>
          <w:bCs/>
          <w:sz w:val="24"/>
          <w:szCs w:val="24"/>
          <w:lang w:eastAsia="zh-CN"/>
        </w:rPr>
        <w:t>以上内容具体详见</w:t>
      </w:r>
      <w:r>
        <w:rPr>
          <w:rFonts w:hint="eastAsia" w:ascii="宋体" w:hAnsi="宋体" w:eastAsia="宋体" w:cs="宋体"/>
          <w:b/>
          <w:bCs/>
          <w:sz w:val="24"/>
          <w:szCs w:val="24"/>
          <w:u w:val="none"/>
          <w:lang w:eastAsia="zh-CN"/>
        </w:rPr>
        <w:t>附件</w:t>
      </w:r>
      <w:r>
        <w:rPr>
          <w:rFonts w:hint="eastAsia" w:ascii="宋体" w:hAnsi="宋体" w:eastAsia="宋体" w:cs="宋体"/>
          <w:b/>
          <w:bCs/>
          <w:sz w:val="24"/>
          <w:szCs w:val="24"/>
          <w:u w:val="none"/>
          <w:lang w:val="en-US" w:eastAsia="zh-CN"/>
        </w:rPr>
        <w:t>1</w:t>
      </w:r>
      <w:r>
        <w:rPr>
          <w:rFonts w:hint="eastAsia" w:ascii="宋体" w:hAnsi="宋体" w:eastAsia="宋体" w:cs="宋体"/>
          <w:b/>
          <w:bCs/>
          <w:sz w:val="24"/>
          <w:szCs w:val="24"/>
          <w:u w:val="none"/>
          <w:lang w:eastAsia="zh-CN"/>
        </w:rPr>
        <w:t>、《福海创对讲机维修及系统服务发包说明》</w:t>
      </w:r>
      <w:r>
        <w:rPr>
          <w:rFonts w:hint="eastAsia" w:ascii="宋体" w:hAnsi="宋体" w:eastAsia="宋体" w:cs="宋体"/>
          <w:b/>
          <w:bCs/>
          <w:sz w:val="24"/>
          <w:szCs w:val="24"/>
          <w:lang w:eastAsia="zh-CN"/>
        </w:rPr>
        <w:t>。</w:t>
      </w:r>
    </w:p>
    <w:p>
      <w:pPr>
        <w:tabs>
          <w:tab w:val="left" w:pos="709"/>
        </w:tabs>
        <w:spacing w:line="600" w:lineRule="exact"/>
        <w:ind w:firstLine="480" w:firstLineChars="200"/>
        <w:jc w:val="both"/>
        <w:rPr>
          <w:rFonts w:hint="eastAsia" w:ascii="宋体" w:hAnsi="宋体" w:eastAsia="宋体" w:cs="宋体"/>
          <w:sz w:val="24"/>
          <w:lang w:eastAsia="zh-CN"/>
        </w:rPr>
      </w:pPr>
      <w:r>
        <w:rPr>
          <w:rFonts w:hint="eastAsia"/>
          <w:sz w:val="24"/>
          <w:szCs w:val="24"/>
          <w:lang w:eastAsia="zh-CN"/>
        </w:rPr>
        <w:t>3.</w:t>
      </w:r>
      <w:r>
        <w:rPr>
          <w:rFonts w:hint="eastAsia"/>
          <w:sz w:val="24"/>
          <w:lang w:eastAsia="zh-CN"/>
        </w:rPr>
        <w:t>付款方式要求：全部货款以现汇支付，</w:t>
      </w:r>
      <w:r>
        <w:rPr>
          <w:rFonts w:hint="eastAsia" w:ascii="宋体" w:hAnsi="宋体" w:eastAsia="宋体" w:cs="宋体"/>
          <w:sz w:val="24"/>
          <w:lang w:val="en-US" w:eastAsia="zh-CN"/>
        </w:rPr>
        <w:t>按实际维修量进行结算，当批次验收合格后支付100%货款，如出现维修质量等问题将从验收款或</w:t>
      </w:r>
      <w:bookmarkStart w:id="0" w:name="_Toc80716117"/>
      <w:r>
        <w:rPr>
          <w:rFonts w:hint="eastAsia" w:ascii="宋体" w:hAnsi="宋体" w:eastAsia="宋体" w:cs="宋体"/>
          <w:sz w:val="24"/>
          <w:lang w:val="en-US" w:eastAsia="zh-CN"/>
        </w:rPr>
        <w:t>合同</w:t>
      </w:r>
      <w:r>
        <w:rPr>
          <w:rFonts w:hint="eastAsia" w:ascii="宋体" w:hAnsi="宋体" w:eastAsia="宋体" w:cs="宋体"/>
          <w:b w:val="0"/>
          <w:kern w:val="0"/>
          <w:sz w:val="24"/>
          <w:lang w:eastAsia="zh-CN"/>
        </w:rPr>
        <w:t>履约保证金</w:t>
      </w:r>
      <w:bookmarkEnd w:id="0"/>
      <w:r>
        <w:rPr>
          <w:rFonts w:hint="eastAsia" w:ascii="宋体" w:hAnsi="宋体" w:eastAsia="宋体" w:cs="宋体"/>
          <w:b w:val="0"/>
          <w:kern w:val="0"/>
          <w:sz w:val="24"/>
          <w:lang w:val="en-US" w:eastAsia="zh-CN"/>
        </w:rPr>
        <w:t>中扣除</w:t>
      </w:r>
      <w:r>
        <w:rPr>
          <w:rFonts w:hint="eastAsia" w:ascii="宋体" w:hAnsi="宋体" w:eastAsia="宋体" w:cs="宋体"/>
          <w:sz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53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600" w:lineRule="exact"/>
        <w:ind w:firstLine="480" w:firstLineChars="200"/>
        <w:jc w:val="both"/>
        <w:rPr>
          <w:rFonts w:ascii="Calibri" w:hAnsi="Calibri" w:eastAsia="宋体"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asciiTheme="minorEastAsia" w:hAnsiTheme="minorEastAsia" w:eastAsiaTheme="minorEastAsia"/>
          <w:bCs/>
          <w:sz w:val="24"/>
          <w:lang w:eastAsia="zh-CN"/>
        </w:rPr>
        <w:t>具有</w:t>
      </w:r>
      <w:r>
        <w:rPr>
          <w:rFonts w:hint="default" w:ascii="Calibri" w:hAnsi="Calibri" w:eastAsia="宋体" w:cs="Times New Roman"/>
          <w:color w:val="000000" w:themeColor="text1"/>
          <w:kern w:val="2"/>
          <w:sz w:val="24"/>
          <w:szCs w:val="24"/>
          <w:lang w:eastAsia="zh-CN"/>
        </w:rPr>
        <w:t>持有制造商摩托罗拉针对此项目售后维修服务授权</w:t>
      </w:r>
      <w:r>
        <w:rPr>
          <w:rFonts w:hint="eastAsia" w:ascii="Calibri" w:hAnsi="Calibri" w:eastAsia="宋体" w:cs="Times New Roman"/>
          <w:color w:val="000000" w:themeColor="text1"/>
          <w:kern w:val="2"/>
          <w:sz w:val="24"/>
          <w:szCs w:val="24"/>
          <w:lang w:val="en-US" w:eastAsia="zh-CN"/>
        </w:rPr>
        <w:t>证书</w:t>
      </w:r>
      <w:r>
        <w:rPr>
          <w:rFonts w:hint="eastAsia" w:ascii="Calibri" w:hAnsi="Calibri" w:eastAsia="宋体" w:cs="Times New Roman"/>
          <w:bCs w:val="0"/>
          <w:color w:val="000000" w:themeColor="text1"/>
          <w:kern w:val="2"/>
          <w:sz w:val="24"/>
          <w:szCs w:val="24"/>
          <w:lang w:eastAsia="zh-CN"/>
        </w:rPr>
        <w:t>。</w:t>
      </w:r>
    </w:p>
    <w:p>
      <w:pPr>
        <w:widowControl/>
        <w:shd w:val="clear" w:color="auto" w:fill="FFFFFF"/>
        <w:spacing w:line="600" w:lineRule="exact"/>
        <w:ind w:firstLine="480" w:firstLineChars="200"/>
        <w:jc w:val="both"/>
        <w:rPr>
          <w:rFonts w:ascii="Calibri" w:hAnsi="Calibri" w:eastAsia="宋体" w:cs="Times New Roman"/>
          <w:color w:val="000000" w:themeColor="text1"/>
          <w:kern w:val="2"/>
          <w:sz w:val="24"/>
          <w:szCs w:val="24"/>
          <w:lang w:eastAsia="zh-CN"/>
        </w:rPr>
      </w:pPr>
      <w:r>
        <w:rPr>
          <w:rFonts w:hint="eastAsia"/>
          <w:color w:val="000000" w:themeColor="text1"/>
          <w:sz w:val="24"/>
          <w:szCs w:val="24"/>
          <w:lang w:eastAsia="zh-CN"/>
        </w:rPr>
        <w:t>4.</w:t>
      </w:r>
      <w:r>
        <w:rPr>
          <w:rFonts w:hint="default" w:ascii="Calibri" w:hAnsi="Calibri" w:eastAsia="宋体" w:cs="Times New Roman"/>
          <w:color w:val="000000" w:themeColor="text1"/>
          <w:kern w:val="2"/>
          <w:sz w:val="24"/>
          <w:szCs w:val="24"/>
          <w:lang w:eastAsia="zh-CN"/>
        </w:rPr>
        <w:t>具有石油化工企业无线通信系统设备维保项目及供货业绩（需提供完整石油石化企业无线通信系统设备维修保养合同，业绩合同复印件加盖投标人公章并</w:t>
      </w:r>
      <w:r>
        <w:rPr>
          <w:rFonts w:ascii="Calibri" w:hAnsi="Calibri" w:eastAsia="宋体" w:cs="Times New Roman"/>
          <w:color w:val="000000" w:themeColor="text1"/>
          <w:kern w:val="2"/>
          <w:sz w:val="24"/>
          <w:szCs w:val="24"/>
          <w:lang w:eastAsia="zh-CN"/>
        </w:rPr>
        <w:t>全部装订在投标文件中</w:t>
      </w:r>
      <w:r>
        <w:rPr>
          <w:rFonts w:hint="default" w:ascii="Calibri" w:hAnsi="Calibri" w:eastAsia="宋体" w:cs="Times New Roman"/>
          <w:color w:val="000000" w:themeColor="text1"/>
          <w:kern w:val="2"/>
          <w:sz w:val="24"/>
          <w:szCs w:val="24"/>
          <w:lang w:eastAsia="zh-CN"/>
        </w:rPr>
        <w:t>，原件备查）</w:t>
      </w:r>
      <w:r>
        <w:rPr>
          <w:rFonts w:hint="default" w:ascii="Calibri" w:hAnsi="Calibri" w:eastAsia="宋体" w:cs="Times New Roman"/>
          <w:bCs w:val="0"/>
          <w:color w:val="000000" w:themeColor="text1"/>
          <w:kern w:val="2"/>
          <w:sz w:val="24"/>
          <w:szCs w:val="24"/>
          <w:lang w:eastAsia="zh-CN"/>
        </w:rPr>
        <w:t>。</w:t>
      </w:r>
      <w:r>
        <w:rPr>
          <w:rFonts w:ascii="Calibri" w:hAnsi="Calibri" w:eastAsia="宋体" w:cs="Times New Roman"/>
          <w:bCs w:val="0"/>
          <w:color w:val="000000" w:themeColor="text1"/>
          <w:kern w:val="2"/>
          <w:sz w:val="24"/>
          <w:szCs w:val="24"/>
          <w:lang w:eastAsia="zh-CN"/>
        </w:rPr>
        <w:t xml:space="preserve"> </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三、</w:t>
      </w:r>
      <w:r>
        <w:rPr>
          <w:rFonts w:hint="eastAsia"/>
          <w:b/>
          <w:snapToGrid w:val="0"/>
          <w:color w:val="000000" w:themeColor="text1"/>
          <w:spacing w:val="8"/>
          <w:sz w:val="24"/>
          <w:szCs w:val="24"/>
          <w:lang w:eastAsia="zh-CN"/>
        </w:rPr>
        <w:t>获取比选文件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报名成功后，参选人</w:t>
      </w:r>
      <w:r>
        <w:rPr>
          <w:rFonts w:hint="eastAsia"/>
          <w:color w:val="000000" w:themeColor="text1"/>
          <w:sz w:val="24"/>
          <w:szCs w:val="24"/>
          <w:lang w:val="en-US" w:eastAsia="zh-CN"/>
        </w:rPr>
        <w:t>在报名时间期限内</w:t>
      </w:r>
      <w:r>
        <w:rPr>
          <w:rFonts w:hint="eastAsia"/>
          <w:color w:val="000000" w:themeColor="text1"/>
          <w:sz w:val="24"/>
          <w:szCs w:val="24"/>
          <w:lang w:eastAsia="zh-CN"/>
        </w:rPr>
        <w:t>须</w:t>
      </w:r>
      <w:r>
        <w:rPr>
          <w:rFonts w:hint="eastAsia" w:ascii="宋体" w:hAnsi="宋体" w:eastAsia="宋体"/>
          <w:color w:val="000000" w:themeColor="text1"/>
          <w:kern w:val="0"/>
          <w:sz w:val="24"/>
          <w:szCs w:val="24"/>
          <w:lang w:eastAsia="zh-CN"/>
        </w:rPr>
        <w:t>自行赴施工地点详实勘查，</w:t>
      </w:r>
      <w:r>
        <w:rPr>
          <w:rFonts w:hint="eastAsia"/>
          <w:color w:val="000000" w:themeColor="text1"/>
          <w:sz w:val="24"/>
          <w:szCs w:val="24"/>
          <w:lang w:eastAsia="zh-CN"/>
        </w:rPr>
        <w:t>与现场技术人员进行前期技术交流，给出合理的方案。技术交流后经比选人技术人员确认合格后，参选人方可参与后续比选，未进行报名和技术交流确认的参选人不能参加比选。</w:t>
      </w:r>
    </w:p>
    <w:p>
      <w:pPr>
        <w:tabs>
          <w:tab w:val="left" w:pos="709"/>
        </w:tabs>
        <w:spacing w:line="600" w:lineRule="exact"/>
        <w:ind w:firstLine="480" w:firstLineChars="200"/>
        <w:jc w:val="both"/>
        <w:rPr>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600" w:lineRule="exact"/>
        <w:ind w:firstLine="514" w:firstLineChars="200"/>
        <w:jc w:val="both"/>
        <w:rPr>
          <w:rFonts w:hint="eastAsia"/>
          <w:b/>
          <w:snapToGrid w:val="0"/>
          <w:color w:val="000000" w:themeColor="text1"/>
          <w:spacing w:val="8"/>
          <w:w w:val="100"/>
          <w:sz w:val="24"/>
          <w:szCs w:val="24"/>
          <w:lang w:eastAsia="zh-CN"/>
        </w:rPr>
      </w:pPr>
      <w:r>
        <w:rPr>
          <w:rFonts w:hint="eastAsia"/>
          <w:b/>
          <w:snapToGrid w:val="0"/>
          <w:color w:val="000000" w:themeColor="text1"/>
          <w:spacing w:val="8"/>
          <w:w w:val="100"/>
          <w:sz w:val="24"/>
          <w:szCs w:val="24"/>
          <w:lang w:val="en-US" w:eastAsia="zh-CN"/>
        </w:rPr>
        <w:t>五、</w:t>
      </w:r>
      <w:r>
        <w:rPr>
          <w:rFonts w:hint="eastAsia"/>
          <w:b/>
          <w:snapToGrid w:val="0"/>
          <w:color w:val="000000" w:themeColor="text1"/>
          <w:spacing w:val="8"/>
          <w:w w:val="100"/>
          <w:sz w:val="24"/>
          <w:szCs w:val="24"/>
          <w:lang w:eastAsia="zh-CN"/>
        </w:rPr>
        <w:t>参选保证金</w:t>
      </w:r>
    </w:p>
    <w:p>
      <w:pPr>
        <w:pStyle w:val="21"/>
        <w:spacing w:line="600" w:lineRule="exact"/>
        <w:ind w:right="121" w:firstLine="480" w:firstLineChars="200"/>
        <w:jc w:val="both"/>
        <w:rPr>
          <w:color w:val="000000" w:themeColor="text1"/>
          <w:lang w:eastAsia="zh-CN"/>
        </w:rPr>
      </w:pPr>
      <w:r>
        <w:rPr>
          <w:rFonts w:hint="eastAsia"/>
          <w:lang w:eastAsia="zh-CN"/>
        </w:rPr>
        <w:t>1.参选单位应缴纳参选保证金，保证金</w:t>
      </w:r>
      <w:r>
        <w:rPr>
          <w:rFonts w:hint="eastAsia"/>
          <w:color w:val="000000" w:themeColor="text1"/>
          <w:lang w:eastAsia="zh-CN"/>
        </w:rPr>
        <w:t>金额</w:t>
      </w:r>
      <w:r>
        <w:rPr>
          <w:rFonts w:hint="eastAsia"/>
          <w:color w:val="000000" w:themeColor="text1"/>
          <w:lang w:val="en-US" w:eastAsia="zh-CN"/>
        </w:rPr>
        <w:t>2</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600" w:lineRule="exact"/>
        <w:ind w:right="121"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600" w:lineRule="exact"/>
        <w:ind w:right="121"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lang w:eastAsia="zh-CN"/>
        </w:rPr>
        <w:t>福海创对讲机维修及系统服务年约项目</w:t>
      </w:r>
      <w:r>
        <w:rPr>
          <w:rFonts w:hint="eastAsia"/>
          <w:color w:val="000000" w:themeColor="text1"/>
          <w:lang w:eastAsia="zh-CN"/>
        </w:rPr>
        <w:t>参选</w:t>
      </w:r>
      <w:r>
        <w:rPr>
          <w:color w:val="000000" w:themeColor="text1"/>
          <w:lang w:eastAsia="zh-CN"/>
        </w:rPr>
        <w:t>保证金</w:t>
      </w:r>
    </w:p>
    <w:p>
      <w:pPr>
        <w:pStyle w:val="21"/>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tabs>
          <w:tab w:val="left" w:pos="709"/>
        </w:tabs>
        <w:spacing w:line="600" w:lineRule="exact"/>
        <w:ind w:firstLine="514" w:firstLineChars="200"/>
        <w:jc w:val="both"/>
        <w:rPr>
          <w:sz w:val="24"/>
          <w:szCs w:val="24"/>
          <w:lang w:eastAsia="zh-CN"/>
        </w:rPr>
      </w:pPr>
      <w:r>
        <w:rPr>
          <w:rFonts w:hint="eastAsia"/>
          <w:b/>
          <w:bCs w:val="0"/>
          <w:snapToGrid w:val="0"/>
          <w:color w:val="000000" w:themeColor="text1"/>
          <w:spacing w:val="8"/>
          <w:sz w:val="24"/>
          <w:szCs w:val="24"/>
          <w:lang w:eastAsia="zh-CN"/>
        </w:rPr>
        <w:t>六、本自主比选采用技术商务综合评分的评标办法，综合评分最高者作为中选单位。</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 xml:space="preserve">商务联系人：徐明兴 </w:t>
      </w:r>
      <w:r>
        <w:rPr>
          <w:rFonts w:hint="eastAsia"/>
          <w:color w:val="000000" w:themeColor="text1"/>
          <w:sz w:val="24"/>
          <w:szCs w:val="24"/>
          <w:lang w:val="en-US" w:eastAsia="zh-CN"/>
        </w:rPr>
        <w:t xml:space="preserve"> </w:t>
      </w:r>
      <w:r>
        <w:rPr>
          <w:rFonts w:hint="eastAsia"/>
          <w:color w:val="000000" w:themeColor="text1"/>
          <w:sz w:val="24"/>
          <w:szCs w:val="24"/>
          <w:lang w:eastAsia="zh-CN"/>
        </w:rPr>
        <w:t xml:space="preserve">电话：13779967252 </w:t>
      </w:r>
      <w:r>
        <w:rPr>
          <w:rFonts w:hint="eastAsia"/>
          <w:color w:val="000000" w:themeColor="text1"/>
          <w:sz w:val="24"/>
          <w:szCs w:val="24"/>
          <w:lang w:val="en-US" w:eastAsia="zh-CN"/>
        </w:rPr>
        <w:t xml:space="preserve"> </w:t>
      </w:r>
      <w:r>
        <w:rPr>
          <w:rFonts w:hint="eastAsia"/>
          <w:color w:val="000000" w:themeColor="text1"/>
          <w:sz w:val="24"/>
          <w:szCs w:val="24"/>
          <w:lang w:eastAsia="zh-CN"/>
        </w:rPr>
        <w:t>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"mailto:xumx@fhcpec.com.cn" </w:instrText>
      </w:r>
      <w:r>
        <w:rPr>
          <w:rFonts w:hint="eastAsia"/>
          <w:color w:val="000000" w:themeColor="text1"/>
          <w:sz w:val="24"/>
          <w:szCs w:val="24"/>
          <w:lang w:eastAsia="zh-CN"/>
        </w:rPr>
        <w:fldChar w:fldCharType="separate"/>
      </w:r>
      <w:r>
        <w:rPr>
          <w:rStyle w:val="57"/>
          <w:rFonts w:hint="eastAsia"/>
          <w:sz w:val="24"/>
          <w:szCs w:val="24"/>
          <w:lang w:eastAsia="zh-CN"/>
        </w:rPr>
        <w:t>xumx@fhcpec.com.cn</w:t>
      </w:r>
      <w:r>
        <w:rPr>
          <w:rFonts w:hint="eastAsia"/>
          <w:color w:val="000000" w:themeColor="text1"/>
          <w:sz w:val="24"/>
          <w:szCs w:val="24"/>
          <w:lang w:eastAsia="zh-CN"/>
        </w:rPr>
        <w:fldChar w:fldCharType="end"/>
      </w:r>
    </w:p>
    <w:p>
      <w:pPr>
        <w:pStyle w:val="2"/>
        <w:spacing w:line="600" w:lineRule="exact"/>
        <w:ind w:firstLine="680" w:firstLineChars="200"/>
        <w:rPr>
          <w:rFonts w:hint="default"/>
          <w:lang w:val="en-US" w:eastAsia="zh-CN"/>
        </w:rPr>
      </w:pPr>
      <w:r>
        <w:rPr>
          <w:rFonts w:hint="eastAsia"/>
          <w:lang w:val="en-US" w:eastAsia="zh-CN"/>
        </w:rPr>
        <w:t xml:space="preserve">   </w:t>
      </w:r>
      <w:r>
        <w:rPr>
          <w:rFonts w:hint="eastAsia"/>
          <w:sz w:val="24"/>
          <w:szCs w:val="24"/>
        </w:rPr>
        <w:t>技术联系人：</w:t>
      </w:r>
      <w:r>
        <w:rPr>
          <w:rFonts w:hint="eastAsia" w:ascii="宋体" w:hAnsi="宋体" w:eastAsia="宋体" w:cs="宋体"/>
          <w:color w:val="000000" w:themeColor="text1"/>
          <w:sz w:val="24"/>
          <w:szCs w:val="24"/>
          <w:lang w:eastAsia="zh-CN"/>
        </w:rPr>
        <w:fldChar w:fldCharType="begin"/>
      </w:r>
      <w:r>
        <w:rPr>
          <w:rFonts w:hint="eastAsia" w:ascii="宋体" w:hAnsi="宋体" w:eastAsia="宋体" w:cs="宋体"/>
          <w:color w:val="000000" w:themeColor="text1"/>
          <w:sz w:val="24"/>
          <w:szCs w:val="24"/>
          <w:lang w:eastAsia="zh-CN"/>
        </w:rPr>
        <w:instrText xml:space="preserve"> HYPERLINK "javascript:showV3XMemberCard('-9004503000593120974',window)" \o "罗琦" </w:instrText>
      </w:r>
      <w:r>
        <w:rPr>
          <w:rFonts w:hint="eastAsia" w:ascii="宋体" w:hAnsi="宋体" w:eastAsia="宋体" w:cs="宋体"/>
          <w:color w:val="000000" w:themeColor="text1"/>
          <w:sz w:val="24"/>
          <w:szCs w:val="24"/>
          <w:lang w:eastAsia="zh-CN"/>
        </w:rPr>
        <w:fldChar w:fldCharType="separate"/>
      </w:r>
      <w:r>
        <w:rPr>
          <w:rFonts w:hint="eastAsia" w:ascii="宋体" w:hAnsi="宋体" w:eastAsia="宋体" w:cs="宋体"/>
          <w:color w:val="000000" w:themeColor="text1"/>
          <w:sz w:val="24"/>
          <w:szCs w:val="24"/>
          <w:lang w:eastAsia="zh-CN"/>
        </w:rPr>
        <w:t>罗</w:t>
      </w: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color w:val="000000" w:themeColor="text1"/>
          <w:sz w:val="24"/>
          <w:szCs w:val="24"/>
          <w:lang w:eastAsia="zh-CN"/>
        </w:rPr>
        <w:t xml:space="preserve">琦 </w:t>
      </w:r>
      <w:r>
        <w:rPr>
          <w:rFonts w:hint="eastAsia" w:ascii="宋体" w:hAnsi="宋体" w:eastAsia="宋体" w:cs="宋体"/>
          <w:color w:val="000000" w:themeColor="text1"/>
          <w:sz w:val="24"/>
          <w:szCs w:val="24"/>
          <w:lang w:eastAsia="zh-CN"/>
        </w:rPr>
        <w:fldChar w:fldCharType="end"/>
      </w:r>
      <w:r>
        <w:rPr>
          <w:rFonts w:hint="eastAsia" w:ascii="宋体" w:hAnsi="宋体" w:eastAsia="宋体" w:cs="宋体"/>
          <w:color w:val="000000" w:themeColor="text1"/>
          <w:sz w:val="24"/>
          <w:szCs w:val="24"/>
          <w:lang w:eastAsia="zh-CN"/>
        </w:rPr>
        <w:t xml:space="preserve"> </w:t>
      </w:r>
      <w:r>
        <w:rPr>
          <w:rFonts w:hint="eastAsia"/>
          <w:color w:val="000000" w:themeColor="text1"/>
          <w:sz w:val="24"/>
          <w:szCs w:val="24"/>
          <w:lang w:eastAsia="zh-CN"/>
        </w:rPr>
        <w:t>电话：</w:t>
      </w:r>
      <w:r>
        <w:rPr>
          <w:rFonts w:hint="eastAsia" w:ascii="宋体" w:hAnsi="宋体" w:eastAsia="宋体" w:cs="宋体"/>
          <w:color w:val="000000" w:themeColor="text1"/>
          <w:sz w:val="24"/>
          <w:szCs w:val="24"/>
          <w:lang w:eastAsia="zh-CN"/>
        </w:rPr>
        <w:t>13599900778</w:t>
      </w:r>
      <w:r>
        <w:rPr>
          <w:rFonts w:hint="eastAsia" w:hAnsi="宋体" w:cs="宋体"/>
          <w:color w:val="000000" w:themeColor="text1"/>
          <w:sz w:val="24"/>
          <w:szCs w:val="24"/>
          <w:lang w:val="en-US" w:eastAsia="zh-CN"/>
        </w:rPr>
        <w:t xml:space="preserve">  </w:t>
      </w:r>
      <w:r>
        <w:rPr>
          <w:rFonts w:hint="eastAsia"/>
          <w:color w:val="000000" w:themeColor="text1"/>
          <w:sz w:val="24"/>
          <w:szCs w:val="24"/>
          <w:lang w:eastAsia="zh-CN"/>
        </w:rPr>
        <w:t>邮箱：</w:t>
      </w:r>
      <w:r>
        <w:rPr>
          <w:rFonts w:hint="eastAsia" w:ascii="宋体" w:hAnsi="宋体" w:eastAsia="宋体" w:cs="宋体"/>
          <w:color w:val="000000" w:themeColor="text1"/>
          <w:sz w:val="24"/>
          <w:szCs w:val="24"/>
          <w:lang w:eastAsia="zh-CN"/>
        </w:rPr>
        <w:t xml:space="preserve">luoq@fhcpec.com.cn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w:t>
      </w:r>
    </w:p>
    <w:p>
      <w:pPr>
        <w:pStyle w:val="2"/>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福建福海创石油化工有限公司福海创对讲机维修及系统服务年约项目。</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w:t>
      </w:r>
      <w:r>
        <w:rPr>
          <w:rFonts w:hint="eastAsia" w:asciiTheme="minorEastAsia" w:hAnsiTheme="minorEastAsia" w:eastAsiaTheme="minorEastAsia"/>
          <w:lang w:eastAsia="zh-CN"/>
        </w:rPr>
        <w:t>暂定总价固定单价据实结算。</w:t>
      </w:r>
      <w:r>
        <w:rPr>
          <w:rFonts w:hint="eastAsia"/>
          <w:color w:val="000000" w:themeColor="text1"/>
          <w:lang w:eastAsia="zh-CN"/>
        </w:rPr>
        <w:t>。</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w:t>
      </w:r>
    </w:p>
    <w:p>
      <w:pPr>
        <w:pStyle w:val="21"/>
        <w:spacing w:line="360" w:lineRule="auto"/>
        <w:ind w:right="121"/>
        <w:jc w:val="both"/>
        <w:rPr>
          <w:lang w:eastAsia="zh-CN"/>
        </w:rPr>
      </w:pPr>
      <w:r>
        <w:rPr>
          <w:rFonts w:hint="eastAsia"/>
          <w:lang w:eastAsia="zh-CN"/>
        </w:rPr>
        <w:t xml:space="preserve">    6.项目联系人</w:t>
      </w:r>
    </w:p>
    <w:p>
      <w:pPr>
        <w:spacing w:line="360" w:lineRule="auto"/>
        <w:ind w:firstLine="440"/>
        <w:rPr>
          <w:rFonts w:hint="eastAsia" w:ascii="宋体" w:hAnsi="宋体" w:eastAsia="宋体" w:cs="宋体"/>
          <w:color w:val="000000" w:themeColor="text1"/>
          <w:sz w:val="24"/>
          <w:szCs w:val="24"/>
          <w:lang w:eastAsia="zh-CN"/>
        </w:rPr>
      </w:pPr>
      <w:r>
        <w:rPr>
          <w:rFonts w:hint="eastAsia"/>
          <w:sz w:val="24"/>
          <w:szCs w:val="24"/>
          <w:lang w:eastAsia="zh-CN"/>
        </w:rPr>
        <w:t>技术联系人：</w:t>
      </w:r>
      <w:r>
        <w:rPr>
          <w:rFonts w:hint="eastAsia" w:ascii="宋体" w:hAnsi="宋体" w:eastAsia="宋体" w:cs="宋体"/>
          <w:color w:val="000000" w:themeColor="text1"/>
          <w:sz w:val="24"/>
          <w:szCs w:val="24"/>
          <w:lang w:eastAsia="zh-CN"/>
        </w:rPr>
        <w:fldChar w:fldCharType="begin"/>
      </w:r>
      <w:r>
        <w:rPr>
          <w:rFonts w:hint="eastAsia" w:ascii="宋体" w:hAnsi="宋体" w:eastAsia="宋体" w:cs="宋体"/>
          <w:color w:val="000000" w:themeColor="text1"/>
          <w:sz w:val="24"/>
          <w:szCs w:val="24"/>
          <w:lang w:eastAsia="zh-CN"/>
        </w:rPr>
        <w:instrText xml:space="preserve"> HYPERLINK "javascript:showV3XMemberCard('-9004503000593120974',window)" \o "罗琦" </w:instrText>
      </w:r>
      <w:r>
        <w:rPr>
          <w:rFonts w:hint="eastAsia" w:ascii="宋体" w:hAnsi="宋体" w:eastAsia="宋体" w:cs="宋体"/>
          <w:color w:val="000000" w:themeColor="text1"/>
          <w:sz w:val="24"/>
          <w:szCs w:val="24"/>
          <w:lang w:eastAsia="zh-CN"/>
        </w:rPr>
        <w:fldChar w:fldCharType="separate"/>
      </w:r>
      <w:r>
        <w:rPr>
          <w:rFonts w:hint="eastAsia" w:ascii="宋体" w:hAnsi="宋体" w:eastAsia="宋体" w:cs="宋体"/>
          <w:color w:val="000000" w:themeColor="text1"/>
          <w:sz w:val="24"/>
          <w:szCs w:val="24"/>
          <w:lang w:eastAsia="zh-CN"/>
        </w:rPr>
        <w:t>罗</w:t>
      </w: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color w:val="000000" w:themeColor="text1"/>
          <w:sz w:val="24"/>
          <w:szCs w:val="24"/>
          <w:lang w:eastAsia="zh-CN"/>
        </w:rPr>
        <w:t xml:space="preserve">琦 </w:t>
      </w:r>
      <w:r>
        <w:rPr>
          <w:rFonts w:hint="eastAsia" w:ascii="宋体" w:hAnsi="宋体" w:eastAsia="宋体" w:cs="宋体"/>
          <w:color w:val="000000" w:themeColor="text1"/>
          <w:sz w:val="24"/>
          <w:szCs w:val="24"/>
          <w:lang w:eastAsia="zh-CN"/>
        </w:rPr>
        <w:fldChar w:fldCharType="end"/>
      </w:r>
      <w:r>
        <w:rPr>
          <w:rFonts w:hint="eastAsia" w:ascii="宋体" w:hAnsi="宋体" w:eastAsia="宋体" w:cs="宋体"/>
          <w:color w:val="000000" w:themeColor="text1"/>
          <w:sz w:val="24"/>
          <w:szCs w:val="24"/>
          <w:lang w:eastAsia="zh-CN"/>
        </w:rPr>
        <w:t xml:space="preserve"> 13599900778，luoq@fhcpec.com.cn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tabs>
          <w:tab w:val="left" w:pos="709"/>
        </w:tabs>
        <w:spacing w:line="360" w:lineRule="auto"/>
        <w:ind w:firstLine="534" w:firstLineChars="200"/>
        <w:rPr>
          <w:b/>
          <w:w w:val="95"/>
          <w:sz w:val="28"/>
          <w:lang w:eastAsia="zh-CN"/>
        </w:rPr>
      </w:pPr>
      <w:r>
        <w:rPr>
          <w:b/>
          <w:w w:val="95"/>
          <w:sz w:val="28"/>
          <w:lang w:eastAsia="zh-CN"/>
        </w:rPr>
        <w:t>六、</w:t>
      </w:r>
      <w:r>
        <w:rPr>
          <w:rFonts w:hint="eastAsia"/>
          <w:b/>
          <w:w w:val="95"/>
          <w:sz w:val="28"/>
          <w:lang w:eastAsia="zh-CN"/>
        </w:rPr>
        <w:t>参选人资格要求及供货周期要求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600" w:lineRule="exact"/>
        <w:ind w:firstLine="480" w:firstLineChars="200"/>
        <w:jc w:val="both"/>
        <w:rPr>
          <w:rFonts w:ascii="Calibri" w:hAnsi="Calibri" w:eastAsia="宋体"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asciiTheme="minorEastAsia" w:hAnsiTheme="minorEastAsia" w:eastAsiaTheme="minorEastAsia"/>
          <w:bCs/>
          <w:sz w:val="24"/>
          <w:lang w:eastAsia="zh-CN"/>
        </w:rPr>
        <w:t>具有</w:t>
      </w:r>
      <w:r>
        <w:rPr>
          <w:rFonts w:hint="default" w:ascii="Calibri" w:hAnsi="Calibri" w:eastAsia="宋体" w:cs="Times New Roman"/>
          <w:color w:val="000000" w:themeColor="text1"/>
          <w:kern w:val="2"/>
          <w:sz w:val="24"/>
          <w:szCs w:val="24"/>
          <w:lang w:eastAsia="zh-CN"/>
        </w:rPr>
        <w:t>持有制造商摩托罗拉针对此项目售后维修服务授权</w:t>
      </w:r>
      <w:r>
        <w:rPr>
          <w:rFonts w:hint="eastAsia" w:ascii="Calibri" w:hAnsi="Calibri" w:eastAsia="宋体" w:cs="Times New Roman"/>
          <w:color w:val="000000" w:themeColor="text1"/>
          <w:kern w:val="2"/>
          <w:sz w:val="24"/>
          <w:szCs w:val="24"/>
          <w:lang w:val="en-US" w:eastAsia="zh-CN"/>
        </w:rPr>
        <w:t>证书</w:t>
      </w:r>
      <w:r>
        <w:rPr>
          <w:rFonts w:hint="eastAsia" w:ascii="Calibri" w:hAnsi="Calibri" w:eastAsia="宋体" w:cs="Times New Roman"/>
          <w:bCs w:val="0"/>
          <w:color w:val="000000" w:themeColor="text1"/>
          <w:kern w:val="2"/>
          <w:sz w:val="24"/>
          <w:szCs w:val="24"/>
          <w:lang w:eastAsia="zh-CN"/>
        </w:rPr>
        <w:t>。</w:t>
      </w:r>
    </w:p>
    <w:p>
      <w:pPr>
        <w:widowControl/>
        <w:shd w:val="clear" w:color="auto" w:fill="FFFFFF"/>
        <w:spacing w:line="600" w:lineRule="exact"/>
        <w:ind w:firstLine="480" w:firstLineChars="200"/>
        <w:rPr>
          <w:rFonts w:ascii="Calibri" w:hAnsi="Calibri" w:eastAsia="宋体" w:cs="Times New Roman"/>
          <w:color w:val="000000" w:themeColor="text1"/>
          <w:kern w:val="2"/>
          <w:sz w:val="24"/>
          <w:szCs w:val="24"/>
          <w:lang w:eastAsia="zh-CN"/>
        </w:rPr>
      </w:pPr>
      <w:r>
        <w:rPr>
          <w:rFonts w:hint="eastAsia"/>
          <w:color w:val="000000" w:themeColor="text1"/>
          <w:sz w:val="24"/>
          <w:szCs w:val="24"/>
          <w:lang w:eastAsia="zh-CN"/>
        </w:rPr>
        <w:t>4.</w:t>
      </w:r>
      <w:r>
        <w:rPr>
          <w:rFonts w:hint="default" w:ascii="Calibri" w:hAnsi="Calibri" w:eastAsia="宋体" w:cs="Times New Roman"/>
          <w:color w:val="000000" w:themeColor="text1"/>
          <w:kern w:val="2"/>
          <w:sz w:val="24"/>
          <w:szCs w:val="24"/>
          <w:lang w:eastAsia="zh-CN"/>
        </w:rPr>
        <w:t>具有石油化工企业无线通信系统设备维保项目及供货业绩（需提供完整石油石化企业无线通信系统设备维修保养合同，业绩合同复印件加盖投标人公章并</w:t>
      </w:r>
      <w:r>
        <w:rPr>
          <w:rFonts w:ascii="Calibri" w:hAnsi="Calibri" w:eastAsia="宋体" w:cs="Times New Roman"/>
          <w:color w:val="000000" w:themeColor="text1"/>
          <w:kern w:val="2"/>
          <w:sz w:val="24"/>
          <w:szCs w:val="24"/>
          <w:lang w:eastAsia="zh-CN"/>
        </w:rPr>
        <w:t>全部装订在投标文件中</w:t>
      </w:r>
      <w:r>
        <w:rPr>
          <w:rFonts w:hint="default" w:ascii="Calibri" w:hAnsi="Calibri" w:eastAsia="宋体" w:cs="Times New Roman"/>
          <w:color w:val="000000" w:themeColor="text1"/>
          <w:kern w:val="2"/>
          <w:sz w:val="24"/>
          <w:szCs w:val="24"/>
          <w:lang w:eastAsia="zh-CN"/>
        </w:rPr>
        <w:t>，原件备查）</w:t>
      </w:r>
      <w:r>
        <w:rPr>
          <w:rFonts w:hint="default" w:ascii="Calibri" w:hAnsi="Calibri" w:eastAsia="宋体" w:cs="Times New Roman"/>
          <w:bCs w:val="0"/>
          <w:color w:val="000000" w:themeColor="text1"/>
          <w:kern w:val="2"/>
          <w:sz w:val="24"/>
          <w:szCs w:val="24"/>
          <w:lang w:eastAsia="zh-CN"/>
        </w:rPr>
        <w:t>。</w:t>
      </w:r>
      <w:r>
        <w:rPr>
          <w:rFonts w:ascii="Calibri" w:hAnsi="Calibri" w:eastAsia="宋体" w:cs="Times New Roman"/>
          <w:bCs w:val="0"/>
          <w:color w:val="000000" w:themeColor="text1"/>
          <w:kern w:val="2"/>
          <w:sz w:val="24"/>
          <w:szCs w:val="24"/>
          <w:lang w:eastAsia="zh-CN"/>
        </w:rPr>
        <w:t xml:space="preserve"> </w:t>
      </w:r>
    </w:p>
    <w:p>
      <w:pPr>
        <w:pStyle w:val="21"/>
        <w:spacing w:line="360" w:lineRule="auto"/>
        <w:ind w:left="0" w:leftChars="0" w:right="121" w:firstLine="534" w:firstLineChars="200"/>
        <w:jc w:val="both"/>
        <w:rPr>
          <w:b/>
          <w:w w:val="95"/>
          <w:sz w:val="28"/>
          <w:lang w:eastAsia="zh-CN"/>
        </w:rPr>
      </w:pPr>
      <w:r>
        <w:rPr>
          <w:b/>
          <w:w w:val="95"/>
          <w:sz w:val="28"/>
          <w:lang w:eastAsia="zh-CN"/>
        </w:rPr>
        <w:t>七、参选保证金</w:t>
      </w:r>
    </w:p>
    <w:p>
      <w:pPr>
        <w:pStyle w:val="21"/>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lang w:eastAsia="zh-CN"/>
        </w:rPr>
        <w:t>福海创对讲机维修及系统服务</w:t>
      </w:r>
      <w:r>
        <w:rPr>
          <w:rFonts w:hint="eastAsia"/>
          <w:lang w:val="en-US" w:eastAsia="zh-CN"/>
        </w:rPr>
        <w:t>年约</w:t>
      </w:r>
      <w:r>
        <w:rPr>
          <w:rFonts w:hint="eastAsia"/>
          <w:lang w:eastAsia="zh-CN"/>
        </w:rPr>
        <w:t>项目</w:t>
      </w:r>
      <w:r>
        <w:rPr>
          <w:rFonts w:hint="eastAsia"/>
          <w:color w:val="000000" w:themeColor="text1"/>
          <w:lang w:eastAsia="zh-CN"/>
        </w:rPr>
        <w:t>参选</w:t>
      </w:r>
      <w:r>
        <w:rPr>
          <w:color w:val="000000" w:themeColor="text1"/>
          <w:lang w:eastAsia="zh-CN"/>
        </w:rPr>
        <w:t>保证金</w:t>
      </w:r>
    </w:p>
    <w:p>
      <w:pPr>
        <w:pStyle w:val="21"/>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1"/>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1"/>
        <w:spacing w:line="360" w:lineRule="auto"/>
        <w:ind w:right="121"/>
        <w:jc w:val="both"/>
        <w:rPr>
          <w:lang w:eastAsia="zh-CN"/>
        </w:rPr>
      </w:pPr>
      <w:r>
        <w:rPr>
          <w:rFonts w:hint="eastAsia"/>
          <w:lang w:eastAsia="zh-CN"/>
        </w:rPr>
        <w:t xml:space="preserve">    5.如有下列情况发生，将被没收参选保证金：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pStyle w:val="21"/>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w:t>
      </w:r>
      <w:r>
        <w:rPr>
          <w:rFonts w:hint="eastAsia"/>
          <w:b/>
          <w:color w:val="FF0000"/>
          <w:lang w:val="en-US" w:eastAsia="zh-CN"/>
        </w:rPr>
        <w:t>合同</w:t>
      </w:r>
      <w:r>
        <w:rPr>
          <w:rFonts w:hint="eastAsia"/>
          <w:b/>
          <w:color w:val="FF0000"/>
          <w:lang w:eastAsia="zh-CN"/>
        </w:rPr>
        <w:t>控制价</w:t>
      </w:r>
      <w:r>
        <w:rPr>
          <w:rFonts w:hint="eastAsia"/>
          <w:b/>
          <w:color w:val="FF0000"/>
          <w:lang w:val="en-US" w:eastAsia="zh-CN"/>
        </w:rPr>
        <w:t>暂定总价未税23</w:t>
      </w:r>
      <w:r>
        <w:rPr>
          <w:rFonts w:hint="eastAsia"/>
          <w:b/>
          <w:color w:val="FF0000"/>
          <w:lang w:eastAsia="zh-CN"/>
        </w:rPr>
        <w:t>万元整</w:t>
      </w:r>
      <w:r>
        <w:rPr>
          <w:rFonts w:hint="eastAsia"/>
          <w:lang w:eastAsia="zh-CN"/>
        </w:rPr>
        <w:t>。</w:t>
      </w:r>
    </w:p>
    <w:p>
      <w:pPr>
        <w:tabs>
          <w:tab w:val="left" w:pos="709"/>
        </w:tabs>
        <w:spacing w:before="0"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w:t>
      </w:r>
      <w:r>
        <w:rPr>
          <w:rFonts w:hint="eastAsia"/>
          <w:b w:val="0"/>
          <w:bCs w:val="0"/>
          <w:snapToGrid/>
          <w:color w:val="000000"/>
          <w:spacing w:val="0"/>
          <w:sz w:val="24"/>
          <w:szCs w:val="24"/>
          <w:shd w:val="clear" w:color="auto" w:fill="FFFFFF"/>
          <w:lang w:eastAsia="zh-CN"/>
        </w:rPr>
        <w:t>技术、商务综合评分的评标办法，</w:t>
      </w:r>
      <w:r>
        <w:rPr>
          <w:rFonts w:hint="eastAsia"/>
          <w:color w:val="000000"/>
          <w:sz w:val="24"/>
          <w:szCs w:val="24"/>
          <w:shd w:val="clear" w:color="auto" w:fill="FFFFFF"/>
          <w:lang w:eastAsia="zh-CN"/>
        </w:rPr>
        <w:t>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w:t>
      </w:r>
      <w:r>
        <w:rPr>
          <w:rFonts w:hint="eastAsia" w:ascii="宋体" w:hAnsi="宋体" w:eastAsia="宋体" w:cs="宋体"/>
          <w:sz w:val="24"/>
          <w:lang w:val="en-US" w:eastAsia="zh-CN"/>
        </w:rPr>
        <w:t>按实际维修量进行结算，当批次验收合格后支付100%货款，如出现维修质量等问题将从验收款或合同</w:t>
      </w:r>
      <w:r>
        <w:rPr>
          <w:rFonts w:hint="eastAsia" w:ascii="宋体" w:hAnsi="宋体" w:eastAsia="宋体" w:cs="宋体"/>
          <w:b w:val="0"/>
          <w:kern w:val="0"/>
          <w:sz w:val="24"/>
          <w:lang w:eastAsia="zh-CN"/>
        </w:rPr>
        <w:t>履约保证金</w:t>
      </w:r>
      <w:r>
        <w:rPr>
          <w:rFonts w:hint="eastAsia" w:ascii="宋体" w:hAnsi="宋体" w:eastAsia="宋体" w:cs="宋体"/>
          <w:b w:val="0"/>
          <w:kern w:val="0"/>
          <w:sz w:val="24"/>
          <w:lang w:val="en-US" w:eastAsia="zh-CN"/>
        </w:rPr>
        <w:t>中扣除</w:t>
      </w:r>
      <w:r>
        <w:rPr>
          <w:rFonts w:hint="eastAsia" w:ascii="宋体" w:hAnsi="宋体" w:eastAsia="宋体" w:cs="宋体"/>
          <w:sz w:val="24"/>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sz w:val="24"/>
          <w:szCs w:val="24"/>
          <w:lang w:eastAsia="zh-CN"/>
        </w:rPr>
        <w:t>综合评分</w:t>
      </w:r>
      <w:r>
        <w:rPr>
          <w:rFonts w:hint="eastAsia"/>
          <w:sz w:val="24"/>
          <w:szCs w:val="24"/>
          <w:lang w:val="en-US" w:eastAsia="zh-CN"/>
        </w:rPr>
        <w:t>最高的</w:t>
      </w:r>
      <w:r>
        <w:rPr>
          <w:rFonts w:hint="eastAsia"/>
          <w:sz w:val="24"/>
          <w:szCs w:val="24"/>
          <w:lang w:eastAsia="zh-CN"/>
        </w:rPr>
        <w:t>作为第一中选人，以此类推</w:t>
      </w:r>
      <w:r>
        <w:rPr>
          <w:rFonts w:hint="eastAsia"/>
          <w:color w:val="000000"/>
          <w:sz w:val="24"/>
          <w:szCs w:val="24"/>
          <w:shd w:val="clear" w:color="auto" w:fill="FFFFFF"/>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ascii="Times New Roman" w:hAnsi="Times New Roman" w:eastAsia="宋体" w:cs="Times New Roman"/>
          <w:color w:val="FF0000"/>
        </w:rPr>
        <w:t>腾龙芳烃（漳州）有限公司、翔鹭石化（漳州）有限公司、翔鹭码头投资管理（漳州）有限公司</w:t>
      </w:r>
      <w:r>
        <w:rPr>
          <w:rStyle w:val="51"/>
          <w:rFonts w:hint="eastAsia" w:ascii="Times New Roman" w:hAnsi="Times New Roman" w:eastAsia="宋体" w:cs="Times New Roman"/>
          <w:color w:val="FF0000"/>
          <w:lang w:eastAsia="zh-CN"/>
        </w:rPr>
        <w:t>”作</w:t>
      </w:r>
      <w:r>
        <w:rPr>
          <w:rStyle w:val="51"/>
          <w:rFonts w:hint="eastAsia"/>
          <w:color w:val="FF0000"/>
          <w:lang w:eastAsia="zh-CN"/>
        </w:rPr>
        <w:t>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ascii="Times New Roman"/>
          <w:b/>
          <w:bCs/>
          <w:lang w:eastAsia="zh-CN"/>
        </w:rPr>
      </w:pPr>
      <w:r>
        <w:rPr>
          <w:rFonts w:hint="eastAsia" w:ascii="Times New Roman"/>
          <w:b/>
          <w:bCs/>
          <w:lang w:eastAsia="zh-CN"/>
        </w:rPr>
        <w:t>附件一、合同</w:t>
      </w:r>
      <w:bookmarkStart w:id="1" w:name="_Toc251742852"/>
      <w:r>
        <w:rPr>
          <w:rFonts w:hint="eastAsia" w:ascii="Times New Roman"/>
          <w:b/>
          <w:bCs/>
          <w:lang w:eastAsia="zh-CN"/>
        </w:rPr>
        <w:t>条款</w:t>
      </w:r>
    </w:p>
    <w:p>
      <w:pPr>
        <w:pStyle w:val="21"/>
        <w:rPr>
          <w:rFonts w:ascii="Times New Roman"/>
          <w:b/>
          <w:bCs/>
          <w:lang w:eastAsia="zh-CN"/>
        </w:rPr>
      </w:pPr>
    </w:p>
    <w:p>
      <w:pPr>
        <w:pStyle w:val="21"/>
        <w:rPr>
          <w:rFonts w:ascii="Times New Roman"/>
          <w:b/>
          <w:bCs/>
          <w:lang w:eastAsia="zh-CN"/>
        </w:rPr>
      </w:pPr>
    </w:p>
    <w:p>
      <w:pPr>
        <w:pStyle w:val="21"/>
        <w:rPr>
          <w:rFonts w:ascii="Times New Roman"/>
          <w:b/>
          <w:bCs/>
          <w:lang w:eastAsia="zh-CN"/>
        </w:rPr>
      </w:pPr>
    </w:p>
    <w:p>
      <w:pPr>
        <w:pStyle w:val="21"/>
        <w:rPr>
          <w:rFonts w:ascii="Times New Roman"/>
          <w:b/>
          <w:bCs/>
          <w:lang w:eastAsia="zh-CN"/>
        </w:rPr>
      </w:pPr>
    </w:p>
    <w:p>
      <w:pPr>
        <w:jc w:val="center"/>
        <w:rPr>
          <w:rFonts w:hint="eastAsia" w:ascii="宋体" w:hAnsi="宋体" w:cs="Arial"/>
          <w:sz w:val="24"/>
        </w:rPr>
      </w:pPr>
      <w:bookmarkStart w:id="2" w:name="_Toc2239"/>
      <w:bookmarkStart w:id="3" w:name="_Toc20273"/>
      <w:bookmarkStart w:id="4" w:name="_Toc31173"/>
      <w:bookmarkStart w:id="5" w:name="_Toc31402"/>
      <w:bookmarkStart w:id="6" w:name="_Toc4114"/>
      <w:bookmarkStart w:id="7" w:name="_Toc14171"/>
      <w:bookmarkStart w:id="8" w:name="_Toc20180"/>
      <w:bookmarkStart w:id="9" w:name="_Toc385779252"/>
      <w:bookmarkStart w:id="10" w:name="_Toc27787"/>
      <w:bookmarkStart w:id="11" w:name="_Toc352146655"/>
      <w:bookmarkStart w:id="12" w:name="_Toc10991"/>
      <w:bookmarkStart w:id="13" w:name="_Toc17959"/>
      <w:bookmarkStart w:id="14" w:name="_Toc23434"/>
      <w:bookmarkStart w:id="15" w:name="_Toc18049"/>
      <w:bookmarkStart w:id="16" w:name="_Toc8520"/>
      <w:r>
        <w:rPr>
          <w:rFonts w:hint="eastAsia" w:ascii="Arial" w:hAnsi="Arial" w:cs="Arial"/>
          <w:b/>
          <w:sz w:val="32"/>
          <w:szCs w:val="32"/>
        </w:rPr>
        <w:t>福海创对讲机维修及系统服务合同</w:t>
      </w:r>
    </w:p>
    <w:p>
      <w:pPr>
        <w:spacing w:line="360" w:lineRule="auto"/>
        <w:ind w:firstLine="5040" w:firstLineChars="2100"/>
        <w:jc w:val="both"/>
        <w:rPr>
          <w:rFonts w:hint="eastAsia" w:ascii="宋体" w:hAnsi="宋体" w:cs="Arial"/>
          <w:sz w:val="24"/>
          <w:lang w:val="en-US" w:eastAsia="zh-CN"/>
        </w:rPr>
      </w:pPr>
      <w:r>
        <w:rPr>
          <w:rFonts w:hint="eastAsia" w:ascii="宋体" w:hAnsi="宋体" w:cs="Arial"/>
          <w:sz w:val="24"/>
        </w:rPr>
        <w:t>签订日期：</w:t>
      </w:r>
      <w:r>
        <w:rPr>
          <w:rFonts w:hint="eastAsia" w:ascii="宋体" w:hAnsi="宋体" w:cs="Arial"/>
          <w:sz w:val="24"/>
          <w:lang w:val="en-US" w:eastAsia="zh-CN"/>
        </w:rPr>
        <w:t>2022年  月  日</w:t>
      </w:r>
      <w:r>
        <w:rPr>
          <w:rFonts w:hint="eastAsia" w:ascii="宋体" w:hAnsi="宋体" w:cs="Arial"/>
          <w:sz w:val="24"/>
        </w:rPr>
        <w:t xml:space="preserve">                                   </w:t>
      </w:r>
      <w:r>
        <w:rPr>
          <w:rFonts w:hint="eastAsia" w:ascii="宋体" w:hAnsi="宋体" w:cs="Arial"/>
          <w:sz w:val="24"/>
          <w:lang w:val="en-US" w:eastAsia="zh-CN"/>
        </w:rPr>
        <w:t xml:space="preserve">            </w:t>
      </w:r>
    </w:p>
    <w:p>
      <w:pPr>
        <w:spacing w:line="360" w:lineRule="auto"/>
        <w:jc w:val="center"/>
        <w:rPr>
          <w:rFonts w:hint="eastAsia" w:ascii="宋体" w:hAnsi="宋体" w:cs="Arial"/>
          <w:sz w:val="24"/>
        </w:rPr>
      </w:pPr>
      <w:r>
        <w:rPr>
          <w:rFonts w:hint="eastAsia" w:ascii="宋体" w:hAnsi="宋体" w:cs="Arial"/>
          <w:sz w:val="24"/>
          <w:lang w:val="en-US" w:eastAsia="zh-CN"/>
        </w:rPr>
        <w:t xml:space="preserve">                         </w:t>
      </w:r>
      <w:r>
        <w:rPr>
          <w:rFonts w:hint="eastAsia" w:ascii="宋体" w:hAnsi="宋体" w:cs="Arial"/>
          <w:sz w:val="24"/>
        </w:rPr>
        <w:t>合同编号：</w:t>
      </w:r>
    </w:p>
    <w:p>
      <w:pPr>
        <w:spacing w:line="360" w:lineRule="auto"/>
        <w:jc w:val="center"/>
        <w:rPr>
          <w:rFonts w:ascii="宋体" w:hAnsi="宋体" w:cs="Arial"/>
          <w:sz w:val="24"/>
        </w:rPr>
      </w:pPr>
    </w:p>
    <w:p>
      <w:pPr>
        <w:spacing w:line="360" w:lineRule="auto"/>
        <w:rPr>
          <w:rFonts w:hint="eastAsia"/>
          <w:spacing w:val="20"/>
          <w:sz w:val="24"/>
          <w:u w:val="single"/>
          <w:lang w:eastAsia="zh-CN"/>
        </w:rPr>
      </w:pPr>
      <w:r>
        <w:rPr>
          <w:rFonts w:hint="eastAsia" w:ascii="宋体" w:hAnsi="宋体" w:cs="Arial"/>
          <w:sz w:val="24"/>
        </w:rPr>
        <w:t xml:space="preserve">委 托 </w:t>
      </w:r>
      <w:r>
        <w:rPr>
          <w:rFonts w:ascii="宋体" w:hAnsi="宋体" w:cs="Arial"/>
          <w:sz w:val="24"/>
        </w:rPr>
        <w:t>方：</w:t>
      </w:r>
      <w:r>
        <w:rPr>
          <w:rFonts w:hint="eastAsia"/>
          <w:spacing w:val="20"/>
          <w:sz w:val="24"/>
          <w:u w:val="single"/>
          <w:lang w:eastAsia="zh-CN"/>
        </w:rPr>
        <w:t>腾龙芳烃（漳州）有限公司</w:t>
      </w:r>
    </w:p>
    <w:p>
      <w:pPr>
        <w:spacing w:line="360" w:lineRule="auto"/>
        <w:ind w:firstLine="1120" w:firstLineChars="400"/>
        <w:rPr>
          <w:rFonts w:hint="eastAsia"/>
          <w:spacing w:val="20"/>
          <w:sz w:val="24"/>
          <w:u w:val="single"/>
          <w:lang w:val="en-US" w:eastAsia="zh-CN"/>
        </w:rPr>
      </w:pPr>
      <w:r>
        <w:rPr>
          <w:rFonts w:hint="eastAsia"/>
          <w:spacing w:val="20"/>
          <w:sz w:val="24"/>
          <w:u w:val="single"/>
          <w:lang w:eastAsia="zh-CN"/>
        </w:rPr>
        <w:t>翔鹭石化（漳州）有限公司</w:t>
      </w:r>
      <w:r>
        <w:rPr>
          <w:rFonts w:hint="eastAsia"/>
          <w:spacing w:val="20"/>
          <w:sz w:val="24"/>
          <w:u w:val="single"/>
          <w:lang w:val="en-US" w:eastAsia="zh-CN"/>
        </w:rPr>
        <w:t xml:space="preserve"> </w:t>
      </w:r>
    </w:p>
    <w:p>
      <w:pPr>
        <w:spacing w:line="360" w:lineRule="auto"/>
        <w:ind w:firstLine="1120" w:firstLineChars="400"/>
        <w:rPr>
          <w:rFonts w:ascii="宋体" w:hAnsi="宋体" w:cs="Arial"/>
          <w:sz w:val="24"/>
        </w:rPr>
      </w:pPr>
      <w:r>
        <w:rPr>
          <w:rFonts w:hint="eastAsia"/>
          <w:spacing w:val="20"/>
          <w:sz w:val="24"/>
          <w:u w:val="single"/>
          <w:lang w:eastAsia="zh-CN"/>
        </w:rPr>
        <w:t>翔鹭码头投资管理（漳州）有限公司</w:t>
      </w:r>
      <w:r>
        <w:rPr>
          <w:rFonts w:hint="eastAsia" w:ascii="宋体" w:hAnsi="宋体" w:cs="Arial"/>
          <w:sz w:val="24"/>
        </w:rPr>
        <w:t>（以下简称“甲方”）</w:t>
      </w:r>
      <w:r>
        <w:rPr>
          <w:rFonts w:ascii="宋体" w:hAnsi="宋体" w:cs="Arial"/>
          <w:sz w:val="24"/>
        </w:rPr>
        <w:br w:type="textWrapping"/>
      </w:r>
      <w:r>
        <w:rPr>
          <w:rFonts w:hint="eastAsia" w:ascii="宋体" w:hAnsi="宋体" w:cs="Arial"/>
          <w:sz w:val="24"/>
        </w:rPr>
        <w:t>受 托</w:t>
      </w:r>
      <w:r>
        <w:rPr>
          <w:rFonts w:ascii="宋体" w:hAnsi="宋体" w:cs="Arial"/>
          <w:sz w:val="24"/>
        </w:rPr>
        <w:t xml:space="preserve"> 方：</w:t>
      </w:r>
      <w:r>
        <w:rPr>
          <w:rFonts w:hint="eastAsia" w:ascii="宋体" w:hAnsi="宋体" w:cs="Arial"/>
          <w:sz w:val="24"/>
          <w:lang w:val="en-US" w:eastAsia="zh-CN"/>
        </w:rPr>
        <w:t xml:space="preserve"> </w:t>
      </w:r>
      <w:r>
        <w:rPr>
          <w:rFonts w:hint="eastAsia" w:ascii="宋体" w:hAnsi="宋体" w:cs="Arial"/>
          <w:sz w:val="24"/>
          <w:u w:val="single"/>
          <w:lang w:val="en-US" w:eastAsia="zh-CN"/>
        </w:rPr>
        <w:t xml:space="preserve">                           </w:t>
      </w:r>
      <w:r>
        <w:rPr>
          <w:rFonts w:hint="eastAsia" w:ascii="宋体" w:hAnsi="宋体" w:cs="Arial"/>
          <w:sz w:val="24"/>
        </w:rPr>
        <w:t>（以下简称“乙方”）</w:t>
      </w:r>
    </w:p>
    <w:p>
      <w:pPr>
        <w:spacing w:line="360" w:lineRule="auto"/>
        <w:rPr>
          <w:rFonts w:ascii="宋体" w:hAnsi="宋体" w:cs="Arial"/>
          <w:sz w:val="24"/>
        </w:rPr>
      </w:pPr>
    </w:p>
    <w:p>
      <w:pPr>
        <w:widowControl/>
        <w:spacing w:line="360" w:lineRule="auto"/>
        <w:ind w:firstLine="480" w:firstLineChars="200"/>
        <w:rPr>
          <w:rFonts w:ascii="宋体" w:hAnsi="宋体"/>
          <w:color w:val="000000"/>
          <w:sz w:val="24"/>
        </w:rPr>
      </w:pPr>
      <w:r>
        <w:rPr>
          <w:rFonts w:hint="eastAsia" w:ascii="宋体" w:hAnsi="宋体" w:cs="Times New Roman"/>
          <w:color w:val="000000"/>
          <w:sz w:val="24"/>
        </w:rPr>
        <w:t>根据</w:t>
      </w:r>
      <w:r>
        <w:rPr>
          <w:rFonts w:hint="eastAsia" w:ascii="宋体" w:hAnsi="宋体" w:cs="Times New Roman"/>
          <w:color w:val="000000"/>
          <w:sz w:val="24"/>
          <w:lang w:eastAsia="zh-CN"/>
        </w:rPr>
        <w:t>《中华人民共和国民法典》规定</w:t>
      </w:r>
      <w:r>
        <w:rPr>
          <w:rFonts w:hint="eastAsia" w:ascii="宋体" w:hAnsi="宋体" w:cs="Times New Roman"/>
          <w:color w:val="000000"/>
          <w:sz w:val="24"/>
        </w:rPr>
        <w:t>，及其他有关法律、行政法规，遵循平等、自愿、公平和诚实信用的原则，结合具体情况，双方就</w:t>
      </w:r>
      <w:r>
        <w:rPr>
          <w:rFonts w:hint="eastAsia" w:ascii="宋体" w:hAnsi="宋体" w:cs="Times New Roman"/>
          <w:color w:val="000000"/>
          <w:sz w:val="24"/>
          <w:u w:val="single"/>
        </w:rPr>
        <w:t>福海创对讲机维修及系统服务</w:t>
      </w:r>
      <w:r>
        <w:rPr>
          <w:rFonts w:hint="eastAsia" w:ascii="宋体" w:hAnsi="宋体" w:cs="Times New Roman"/>
          <w:color w:val="000000"/>
          <w:sz w:val="24"/>
        </w:rPr>
        <w:t>协商一致，订立本合同。</w:t>
      </w:r>
    </w:p>
    <w:p>
      <w:pPr>
        <w:widowControl/>
        <w:spacing w:line="360" w:lineRule="auto"/>
        <w:rPr>
          <w:rFonts w:ascii="宋体" w:hAnsi="宋体" w:cs="宋体"/>
          <w:b/>
          <w:color w:val="000000"/>
          <w:kern w:val="0"/>
          <w:sz w:val="24"/>
        </w:rPr>
      </w:pPr>
      <w:r>
        <w:rPr>
          <w:rFonts w:hint="eastAsia" w:ascii="宋体" w:hAnsi="宋体" w:cs="宋体"/>
          <w:b/>
          <w:color w:val="000000"/>
          <w:kern w:val="0"/>
          <w:sz w:val="24"/>
        </w:rPr>
        <w:t>一</w:t>
      </w:r>
      <w:r>
        <w:rPr>
          <w:rFonts w:ascii="宋体" w:hAnsi="宋体" w:cs="宋体"/>
          <w:b/>
          <w:color w:val="000000"/>
          <w:kern w:val="0"/>
          <w:sz w:val="24"/>
        </w:rPr>
        <w:t>、</w:t>
      </w:r>
      <w:r>
        <w:rPr>
          <w:rFonts w:hint="eastAsia" w:ascii="宋体" w:hAnsi="宋体" w:cs="宋体"/>
          <w:b/>
          <w:color w:val="000000"/>
          <w:kern w:val="0"/>
          <w:sz w:val="24"/>
        </w:rPr>
        <w:t>维修设备</w:t>
      </w:r>
      <w:r>
        <w:rPr>
          <w:rFonts w:ascii="宋体" w:hAnsi="宋体" w:cs="宋体"/>
          <w:b/>
          <w:color w:val="000000"/>
          <w:kern w:val="0"/>
          <w:sz w:val="24"/>
        </w:rPr>
        <w:t>名称、</w:t>
      </w:r>
      <w:r>
        <w:rPr>
          <w:rFonts w:hint="eastAsia" w:ascii="宋体" w:hAnsi="宋体" w:cs="宋体"/>
          <w:b/>
          <w:color w:val="000000"/>
          <w:kern w:val="0"/>
          <w:sz w:val="24"/>
        </w:rPr>
        <w:t>数量、维修费用等</w:t>
      </w:r>
      <w:r>
        <w:rPr>
          <w:rFonts w:ascii="宋体" w:hAnsi="宋体" w:cs="宋体"/>
          <w:b/>
          <w:color w:val="000000"/>
          <w:kern w:val="0"/>
          <w:sz w:val="24"/>
        </w:rPr>
        <w:t> </w:t>
      </w:r>
    </w:p>
    <w:tbl>
      <w:tblPr>
        <w:tblStyle w:val="48"/>
        <w:tblW w:w="8625"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920"/>
        <w:gridCol w:w="958"/>
        <w:gridCol w:w="872"/>
        <w:gridCol w:w="1350"/>
        <w:gridCol w:w="15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92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设备名称</w:t>
            </w:r>
          </w:p>
        </w:tc>
        <w:tc>
          <w:tcPr>
            <w:tcW w:w="958"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数量</w:t>
            </w:r>
          </w:p>
        </w:tc>
        <w:tc>
          <w:tcPr>
            <w:tcW w:w="872"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firstLine="120" w:firstLineChars="50"/>
              <w:rPr>
                <w:rFonts w:ascii="宋体" w:hAnsi="宋体" w:cs="宋体"/>
                <w:kern w:val="0"/>
                <w:sz w:val="24"/>
              </w:rPr>
            </w:pPr>
            <w:r>
              <w:rPr>
                <w:rFonts w:hint="eastAsia" w:ascii="宋体" w:hAnsi="宋体" w:cs="宋体"/>
                <w:kern w:val="0"/>
                <w:sz w:val="24"/>
              </w:rPr>
              <w:t>单位</w:t>
            </w:r>
          </w:p>
        </w:tc>
        <w:tc>
          <w:tcPr>
            <w:tcW w:w="1350" w:type="dxa"/>
            <w:tcBorders>
              <w:top w:val="outset" w:color="auto" w:sz="6" w:space="0"/>
              <w:left w:val="outset" w:color="auto" w:sz="6" w:space="0"/>
              <w:bottom w:val="outset" w:color="auto" w:sz="6" w:space="0"/>
              <w:right w:val="single" w:color="auto" w:sz="4" w:space="0"/>
            </w:tcBorders>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单价</w:t>
            </w:r>
          </w:p>
        </w:tc>
        <w:tc>
          <w:tcPr>
            <w:tcW w:w="1525" w:type="dxa"/>
            <w:tcBorders>
              <w:top w:val="outset" w:color="auto" w:sz="6" w:space="0"/>
              <w:left w:val="single" w:color="auto" w:sz="4" w:space="0"/>
              <w:bottom w:val="outset" w:color="auto" w:sz="6" w:space="0"/>
              <w:right w:val="outset" w:color="auto" w:sz="6" w:space="0"/>
            </w:tcBorders>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8625" w:type="dxa"/>
            <w:gridSpan w:val="5"/>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auto"/>
              <w:jc w:val="center"/>
              <w:rPr>
                <w:rFonts w:hint="default" w:ascii="宋体" w:hAnsi="宋体" w:eastAsia="宋体" w:cs="宋体"/>
                <w:kern w:val="0"/>
                <w:sz w:val="24"/>
                <w:lang w:val="en-US" w:eastAsia="zh-CN"/>
              </w:rPr>
            </w:pPr>
            <w:r>
              <w:rPr>
                <w:rFonts w:hint="eastAsia" w:ascii="宋体" w:hAnsi="宋体" w:cs="宋体"/>
                <w:kern w:val="0"/>
                <w:sz w:val="24"/>
              </w:rPr>
              <w:t>福海创对讲机维修及系统服务</w:t>
            </w:r>
            <w:r>
              <w:rPr>
                <w:rFonts w:hint="eastAsia" w:ascii="宋体" w:hAnsi="宋体" w:cs="宋体"/>
                <w:kern w:val="0"/>
                <w:sz w:val="24"/>
                <w:lang w:val="en-US" w:eastAsia="zh-CN"/>
              </w:rPr>
              <w:t>价格详见附件报价清单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7100" w:type="dxa"/>
            <w:gridSpan w:val="4"/>
            <w:tcBorders>
              <w:top w:val="outset" w:color="auto" w:sz="6" w:space="0"/>
              <w:left w:val="outset" w:color="auto" w:sz="6" w:space="0"/>
              <w:bottom w:val="outset" w:color="auto" w:sz="6" w:space="0"/>
              <w:right w:val="single" w:color="auto" w:sz="4" w:space="0"/>
            </w:tcBorders>
          </w:tcPr>
          <w:p>
            <w:pPr>
              <w:widowControl/>
              <w:spacing w:before="100" w:beforeAutospacing="1" w:after="100" w:afterAutospacing="1" w:line="360" w:lineRule="auto"/>
              <w:jc w:val="left"/>
              <w:rPr>
                <w:rFonts w:ascii="宋体" w:hAnsi="宋体" w:cs="宋体"/>
                <w:kern w:val="0"/>
                <w:sz w:val="24"/>
              </w:rPr>
            </w:pPr>
            <w:r>
              <w:rPr>
                <w:rFonts w:hint="eastAsia" w:ascii="宋体" w:hAnsi="宋体" w:cs="宋体"/>
                <w:kern w:val="0"/>
                <w:sz w:val="24"/>
                <w:lang w:val="en-US" w:eastAsia="zh-CN"/>
              </w:rPr>
              <w:t>暂定合计</w:t>
            </w:r>
            <w:r>
              <w:rPr>
                <w:rFonts w:hint="eastAsia" w:ascii="宋体" w:hAnsi="宋体" w:cs="宋体"/>
                <w:kern w:val="0"/>
                <w:sz w:val="24"/>
              </w:rPr>
              <w:t>总计（含税）：人民币元整（含</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%增值税专用发票）</w:t>
            </w:r>
          </w:p>
        </w:tc>
        <w:tc>
          <w:tcPr>
            <w:tcW w:w="1525" w:type="dxa"/>
            <w:tcBorders>
              <w:top w:val="outset" w:color="auto" w:sz="6" w:space="0"/>
              <w:left w:val="single" w:color="auto" w:sz="4" w:space="0"/>
              <w:bottom w:val="outset" w:color="auto" w:sz="6" w:space="0"/>
              <w:right w:val="outset" w:color="auto" w:sz="6" w:space="0"/>
            </w:tcBorders>
          </w:tcPr>
          <w:p>
            <w:pPr>
              <w:widowControl/>
              <w:spacing w:before="100" w:beforeAutospacing="1" w:after="100" w:afterAutospacing="1" w:line="360" w:lineRule="auto"/>
              <w:jc w:val="center"/>
              <w:rPr>
                <w:rFonts w:ascii="宋体" w:hAnsi="宋体" w:cs="宋体"/>
                <w:kern w:val="0"/>
                <w:sz w:val="24"/>
              </w:rPr>
            </w:pPr>
          </w:p>
        </w:tc>
      </w:tr>
    </w:tbl>
    <w:p>
      <w:pPr>
        <w:widowControl/>
        <w:spacing w:line="360" w:lineRule="auto"/>
        <w:rPr>
          <w:rFonts w:ascii="宋体" w:hAnsi="宋体" w:cs="宋体"/>
          <w:color w:val="000000"/>
          <w:kern w:val="0"/>
          <w:sz w:val="24"/>
        </w:rPr>
      </w:pPr>
    </w:p>
    <w:p>
      <w:pPr>
        <w:widowControl/>
        <w:spacing w:line="360" w:lineRule="auto"/>
        <w:ind w:left="-20" w:leftChars="-9" w:firstLine="480" w:firstLineChars="200"/>
        <w:rPr>
          <w:rFonts w:hint="default" w:ascii="宋体" w:hAnsi="宋体" w:eastAsia="宋体" w:cs="宋体"/>
          <w:color w:val="000000"/>
          <w:kern w:val="0"/>
          <w:sz w:val="24"/>
          <w:lang w:val="en-US" w:eastAsia="zh-CN"/>
        </w:rPr>
      </w:pPr>
      <w:r>
        <w:rPr>
          <w:rFonts w:hint="eastAsia" w:ascii="宋体" w:hAnsi="宋体" w:cs="宋体"/>
          <w:color w:val="000000"/>
          <w:kern w:val="0"/>
          <w:sz w:val="24"/>
        </w:rPr>
        <w:t>本合同的</w:t>
      </w:r>
      <w:r>
        <w:rPr>
          <w:rFonts w:hint="eastAsia" w:ascii="宋体" w:hAnsi="宋体" w:cs="宋体"/>
          <w:kern w:val="0"/>
          <w:sz w:val="24"/>
        </w:rPr>
        <w:t>福海创对讲机维修及系统服务</w:t>
      </w:r>
      <w:r>
        <w:rPr>
          <w:rFonts w:hint="eastAsia" w:ascii="宋体" w:hAnsi="宋体" w:cs="宋体"/>
          <w:kern w:val="0"/>
          <w:sz w:val="24"/>
          <w:lang w:val="en-US" w:eastAsia="zh-CN"/>
        </w:rPr>
        <w:t>为固定综合单价</w:t>
      </w:r>
      <w:r>
        <w:rPr>
          <w:rFonts w:hint="eastAsia" w:ascii="宋体" w:hAnsi="宋体" w:cs="宋体"/>
          <w:color w:val="000000"/>
          <w:kern w:val="0"/>
          <w:sz w:val="24"/>
        </w:rPr>
        <w:t>，</w:t>
      </w:r>
      <w:r>
        <w:rPr>
          <w:rFonts w:hint="eastAsia" w:ascii="宋体" w:hAnsi="宋体"/>
          <w:sz w:val="24"/>
        </w:rPr>
        <w:t>费用包括乙方工作涉及到的材料费、劳务费、管理费、工具费、劳保费、所有税费、各种保险、安全费用、利润、食宿费、加班费、饮用水、办公费、运输费、耗材费及合同涉及到的所有风险、责任、义务等费用</w:t>
      </w:r>
      <w:r>
        <w:rPr>
          <w:rFonts w:hint="eastAsia" w:ascii="宋体" w:hAnsi="宋体" w:cs="宋体"/>
          <w:color w:val="000000"/>
          <w:kern w:val="0"/>
          <w:sz w:val="24"/>
        </w:rPr>
        <w:t>。</w:t>
      </w:r>
      <w:r>
        <w:rPr>
          <w:rFonts w:hint="eastAsia" w:ascii="宋体" w:hAnsi="宋体" w:cs="宋体"/>
          <w:color w:val="000000"/>
          <w:kern w:val="0"/>
          <w:sz w:val="24"/>
          <w:lang w:val="en-US" w:eastAsia="zh-CN"/>
        </w:rPr>
        <w:t>依据附件2、《</w:t>
      </w:r>
      <w:r>
        <w:rPr>
          <w:rFonts w:hint="eastAsia" w:ascii="宋体" w:hAnsi="宋体" w:cs="宋体"/>
          <w:kern w:val="0"/>
          <w:sz w:val="24"/>
        </w:rPr>
        <w:t>福海创对讲机维修及系统服务</w:t>
      </w:r>
      <w:r>
        <w:rPr>
          <w:rFonts w:hint="eastAsia" w:ascii="宋体" w:hAnsi="宋体" w:cs="宋体"/>
          <w:kern w:val="0"/>
          <w:sz w:val="24"/>
          <w:lang w:val="en-US" w:eastAsia="zh-CN"/>
        </w:rPr>
        <w:t>件报价清单》按照实际维修项目进行结算。</w:t>
      </w:r>
    </w:p>
    <w:p>
      <w:pPr>
        <w:widowControl/>
        <w:spacing w:line="360" w:lineRule="auto"/>
        <w:rPr>
          <w:rFonts w:ascii="宋体" w:hAnsi="宋体" w:cs="宋体"/>
          <w:b/>
          <w:color w:val="000000"/>
          <w:kern w:val="0"/>
          <w:sz w:val="24"/>
          <w:u w:val="single"/>
        </w:rPr>
      </w:pPr>
      <w:r>
        <w:rPr>
          <w:rFonts w:hint="eastAsia" w:ascii="宋体" w:hAnsi="宋体" w:cs="宋体"/>
          <w:b/>
          <w:color w:val="000000"/>
          <w:kern w:val="0"/>
          <w:sz w:val="24"/>
          <w:u w:val="single"/>
        </w:rPr>
        <w:t>二、费用结算方式和支付期限：</w:t>
      </w:r>
    </w:p>
    <w:p>
      <w:pPr>
        <w:widowControl/>
        <w:spacing w:line="360" w:lineRule="auto"/>
        <w:rPr>
          <w:rFonts w:hint="eastAsia" w:ascii="宋体" w:hAnsi="宋体" w:cs="宋体"/>
          <w:color w:val="000000"/>
          <w:kern w:val="0"/>
          <w:sz w:val="24"/>
        </w:rPr>
      </w:pPr>
      <w:r>
        <w:rPr>
          <w:rFonts w:hint="eastAsia" w:hAnsi="宋体"/>
          <w:sz w:val="24"/>
        </w:rPr>
        <w:t>1、</w:t>
      </w:r>
      <w:r>
        <w:rPr>
          <w:rFonts w:hint="eastAsia" w:hAnsi="宋体"/>
          <w:sz w:val="24"/>
          <w:lang w:val="en-US" w:eastAsia="zh-CN"/>
        </w:rPr>
        <w:t>验收款</w:t>
      </w:r>
      <w:r>
        <w:rPr>
          <w:rFonts w:hint="eastAsia" w:hAnsi="宋体"/>
          <w:sz w:val="24"/>
        </w:rPr>
        <w:t>：合同签订完毕，</w:t>
      </w:r>
      <w:r>
        <w:rPr>
          <w:rFonts w:hint="eastAsia" w:ascii="宋体" w:hAnsi="宋体" w:cs="宋体"/>
          <w:color w:val="000000"/>
          <w:kern w:val="0"/>
          <w:sz w:val="24"/>
        </w:rPr>
        <w:t>设备维修完毕并验收合格</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甲乙双方依据附件2、《</w:t>
      </w:r>
      <w:r>
        <w:rPr>
          <w:rFonts w:hint="eastAsia" w:ascii="宋体" w:hAnsi="宋体" w:cs="宋体"/>
          <w:kern w:val="0"/>
          <w:sz w:val="24"/>
        </w:rPr>
        <w:t>福海创对讲机维修及系统服务</w:t>
      </w:r>
      <w:r>
        <w:rPr>
          <w:rFonts w:hint="eastAsia" w:ascii="宋体" w:hAnsi="宋体" w:cs="宋体"/>
          <w:kern w:val="0"/>
          <w:sz w:val="24"/>
          <w:lang w:val="en-US" w:eastAsia="zh-CN"/>
        </w:rPr>
        <w:t>报价清单》按实进行结算，</w:t>
      </w:r>
      <w:r>
        <w:rPr>
          <w:rFonts w:hint="eastAsia" w:ascii="宋体" w:hAnsi="宋体" w:cs="宋体"/>
          <w:color w:val="000000"/>
          <w:kern w:val="0"/>
          <w:sz w:val="24"/>
        </w:rPr>
        <w:t>且收到乙方的全额</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lang w:val="en-US" w:eastAsia="zh-CN"/>
        </w:rPr>
        <w:t>%增值税专用</w:t>
      </w:r>
      <w:r>
        <w:rPr>
          <w:rFonts w:hint="eastAsia" w:ascii="宋体" w:hAnsi="宋体" w:cs="宋体"/>
          <w:color w:val="000000"/>
          <w:kern w:val="0"/>
          <w:sz w:val="24"/>
        </w:rPr>
        <w:t>发票</w:t>
      </w:r>
      <w:r>
        <w:rPr>
          <w:rFonts w:hint="eastAsia" w:ascii="宋体" w:hAnsi="宋体" w:cs="宋体"/>
          <w:color w:val="000000"/>
          <w:kern w:val="0"/>
          <w:sz w:val="24"/>
          <w:lang w:val="en-US" w:eastAsia="zh-CN"/>
        </w:rPr>
        <w:t>后支</w:t>
      </w:r>
      <w:r>
        <w:rPr>
          <w:rFonts w:hint="eastAsia" w:ascii="宋体" w:hAnsi="宋体" w:cs="宋体"/>
          <w:color w:val="000000"/>
          <w:kern w:val="0"/>
          <w:sz w:val="24"/>
        </w:rPr>
        <w:t>付</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100</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pPr>
        <w:widowControl/>
        <w:spacing w:line="360" w:lineRule="auto"/>
        <w:rPr>
          <w:rFonts w:ascii="宋体" w:hAnsi="宋体" w:cs="宋体"/>
          <w:color w:val="000000"/>
          <w:kern w:val="0"/>
          <w:sz w:val="24"/>
        </w:rPr>
      </w:pPr>
      <w:r>
        <w:rPr>
          <w:rFonts w:hint="eastAsia" w:ascii="宋体" w:hAnsi="宋体" w:cs="宋体"/>
          <w:color w:val="000000"/>
          <w:kern w:val="0"/>
          <w:sz w:val="24"/>
        </w:rPr>
        <w:t>2、</w:t>
      </w:r>
      <w:r>
        <w:rPr>
          <w:rFonts w:hint="eastAsia" w:hAnsi="宋体"/>
          <w:sz w:val="24"/>
        </w:rPr>
        <w:t>所有支付的款项均以人民币支付, 付款方式为电汇或银行转账。</w:t>
      </w:r>
    </w:p>
    <w:p>
      <w:pPr>
        <w:widowControl/>
        <w:spacing w:line="360" w:lineRule="auto"/>
        <w:rPr>
          <w:rFonts w:ascii="宋体" w:hAnsi="宋体" w:cs="宋体"/>
          <w:b/>
          <w:color w:val="000000"/>
          <w:kern w:val="0"/>
          <w:sz w:val="24"/>
        </w:rPr>
      </w:pPr>
      <w:r>
        <w:rPr>
          <w:rFonts w:ascii="宋体" w:hAnsi="宋体" w:cs="宋体"/>
          <w:b/>
          <w:color w:val="000000"/>
          <w:kern w:val="0"/>
          <w:sz w:val="24"/>
        </w:rPr>
        <w:t>三、</w:t>
      </w:r>
      <w:r>
        <w:rPr>
          <w:rFonts w:hint="eastAsia" w:ascii="宋体" w:hAnsi="宋体" w:cs="宋体"/>
          <w:b/>
          <w:color w:val="000000"/>
          <w:kern w:val="0"/>
          <w:sz w:val="24"/>
        </w:rPr>
        <w:t>维修要求：</w:t>
      </w:r>
    </w:p>
    <w:p>
      <w:pPr>
        <w:spacing w:line="288" w:lineRule="auto"/>
        <w:ind w:firstLine="482" w:firstLineChars="200"/>
        <w:jc w:val="both"/>
        <w:rPr>
          <w:rFonts w:hint="eastAsia" w:ascii="宋体" w:hAnsi="宋体" w:cs="宋体"/>
          <w:b/>
          <w:color w:val="000000"/>
          <w:kern w:val="0"/>
          <w:sz w:val="24"/>
        </w:rPr>
      </w:pPr>
      <w:r>
        <w:rPr>
          <w:rFonts w:hint="eastAsia" w:ascii="宋体" w:hAnsi="宋体" w:cs="宋体"/>
          <w:b/>
          <w:color w:val="000000"/>
          <w:kern w:val="0"/>
          <w:sz w:val="24"/>
        </w:rPr>
        <w:t>具体维修要求及内容详见附件</w:t>
      </w:r>
      <w:r>
        <w:rPr>
          <w:rFonts w:hint="eastAsia" w:ascii="宋体" w:hAnsi="宋体" w:cs="宋体"/>
          <w:b/>
          <w:color w:val="000000"/>
          <w:kern w:val="0"/>
          <w:sz w:val="24"/>
          <w:lang w:val="en-US" w:eastAsia="zh-CN"/>
        </w:rPr>
        <w:t>1</w:t>
      </w:r>
      <w:r>
        <w:rPr>
          <w:rFonts w:hint="eastAsia" w:ascii="宋体" w:hAnsi="宋体" w:cs="宋体"/>
          <w:b/>
          <w:color w:val="000000"/>
          <w:kern w:val="0"/>
          <w:sz w:val="24"/>
        </w:rPr>
        <w:t>、《福海创对讲机维修及系统服务发包说明》；</w:t>
      </w:r>
    </w:p>
    <w:p>
      <w:pPr>
        <w:spacing w:line="288" w:lineRule="auto"/>
        <w:jc w:val="center"/>
        <w:rPr>
          <w:rFonts w:hint="eastAsia" w:ascii="宋体" w:hAnsi="宋体" w:cs="宋体"/>
          <w:b/>
          <w:color w:val="000000"/>
          <w:kern w:val="0"/>
          <w:sz w:val="24"/>
        </w:rPr>
      </w:pPr>
    </w:p>
    <w:p>
      <w:pPr>
        <w:widowControl/>
        <w:spacing w:line="360" w:lineRule="auto"/>
        <w:rPr>
          <w:rFonts w:hint="eastAsia" w:ascii="宋体" w:hAnsi="宋体" w:cs="Arial"/>
          <w:sz w:val="24"/>
          <w:u w:val="single"/>
        </w:rPr>
      </w:pPr>
      <w:r>
        <w:rPr>
          <w:rFonts w:hint="eastAsia" w:ascii="宋体" w:hAnsi="宋体" w:cs="宋体"/>
          <w:color w:val="000000"/>
          <w:kern w:val="0"/>
          <w:sz w:val="24"/>
        </w:rPr>
        <w:t>1、</w:t>
      </w:r>
      <w:r>
        <w:rPr>
          <w:rFonts w:ascii="宋体" w:hAnsi="宋体" w:cs="宋体"/>
          <w:color w:val="000000"/>
          <w:kern w:val="0"/>
          <w:sz w:val="24"/>
        </w:rPr>
        <w:t>维修地点：</w:t>
      </w:r>
      <w:r>
        <w:rPr>
          <w:rFonts w:hint="eastAsia" w:ascii="宋体" w:hAnsi="宋体" w:cs="Arial"/>
          <w:sz w:val="24"/>
          <w:u w:val="single"/>
          <w:lang w:eastAsia="zh-CN"/>
        </w:rPr>
        <w:t>漳州市古雷港经济开发区</w:t>
      </w:r>
      <w:r>
        <w:rPr>
          <w:rFonts w:hint="eastAsia"/>
          <w:spacing w:val="20"/>
          <w:sz w:val="24"/>
          <w:u w:val="single"/>
          <w:lang w:eastAsia="zh-CN"/>
        </w:rPr>
        <w:t>腾龙芳烃（漳州）有限公司、翔鹭石化（漳州）有限公司、翔鹭码头投资管理（漳州）有限公司</w:t>
      </w:r>
      <w:r>
        <w:rPr>
          <w:rFonts w:hint="eastAsia"/>
          <w:spacing w:val="20"/>
          <w:sz w:val="24"/>
          <w:u w:val="single"/>
          <w:lang w:val="en-US" w:eastAsia="zh-CN"/>
        </w:rPr>
        <w:t>各工厂区</w:t>
      </w:r>
      <w:r>
        <w:rPr>
          <w:rFonts w:hint="eastAsia" w:ascii="宋体" w:hAnsi="宋体" w:cs="Arial"/>
          <w:sz w:val="24"/>
          <w:u w:val="single"/>
        </w:rPr>
        <w:t>。</w:t>
      </w:r>
    </w:p>
    <w:p>
      <w:pPr>
        <w:widowControl/>
        <w:spacing w:line="360" w:lineRule="auto"/>
        <w:rPr>
          <w:rFonts w:hint="eastAsia" w:ascii="宋体" w:hAnsi="宋体" w:cs="Arial"/>
          <w:sz w:val="24"/>
          <w:u w:val="single"/>
        </w:rPr>
      </w:pPr>
      <w:r>
        <w:rPr>
          <w:rFonts w:hint="eastAsia" w:ascii="宋体" w:hAnsi="宋体" w:cs="宋体"/>
          <w:color w:val="000000"/>
          <w:kern w:val="0"/>
          <w:sz w:val="24"/>
        </w:rPr>
        <w:t>2、</w:t>
      </w:r>
      <w:r>
        <w:rPr>
          <w:rFonts w:ascii="宋体" w:hAnsi="宋体" w:cs="Arial"/>
          <w:sz w:val="24"/>
        </w:rPr>
        <w:t>修缮修理的质量要求、技术标准</w:t>
      </w:r>
      <w:r>
        <w:rPr>
          <w:rFonts w:hint="eastAsia" w:ascii="宋体" w:hAnsi="宋体" w:cs="Arial"/>
          <w:sz w:val="24"/>
        </w:rPr>
        <w:t>：</w:t>
      </w:r>
      <w:r>
        <w:rPr>
          <w:rFonts w:hint="eastAsia" w:ascii="宋体" w:hAnsi="宋体" w:cs="Arial"/>
          <w:sz w:val="24"/>
          <w:u w:val="single"/>
          <w:lang w:val="en-US" w:eastAsia="zh-CN"/>
        </w:rPr>
        <w:t>详见</w:t>
      </w:r>
      <w:r>
        <w:rPr>
          <w:rFonts w:hint="eastAsia" w:ascii="宋体" w:hAnsi="宋体" w:cs="Arial"/>
          <w:sz w:val="24"/>
          <w:u w:val="single"/>
        </w:rPr>
        <w:t>附件</w:t>
      </w:r>
      <w:r>
        <w:rPr>
          <w:rFonts w:hint="eastAsia" w:ascii="宋体" w:hAnsi="宋体" w:cs="Arial"/>
          <w:sz w:val="24"/>
          <w:u w:val="single"/>
          <w:lang w:val="en-US" w:eastAsia="zh-CN"/>
        </w:rPr>
        <w:t>1</w:t>
      </w:r>
      <w:r>
        <w:rPr>
          <w:rFonts w:hint="eastAsia" w:ascii="宋体" w:hAnsi="宋体" w:cs="Arial"/>
          <w:sz w:val="24"/>
          <w:u w:val="single"/>
        </w:rPr>
        <w:t>、《福海创对讲机维修及系统服务发包说明》</w:t>
      </w:r>
      <w:r>
        <w:rPr>
          <w:rFonts w:hint="eastAsia" w:ascii="宋体" w:hAnsi="宋体" w:cs="Arial"/>
          <w:sz w:val="24"/>
          <w:u w:val="single"/>
          <w:lang w:eastAsia="zh-CN"/>
        </w:rPr>
        <w:t>，</w:t>
      </w:r>
      <w:r>
        <w:rPr>
          <w:rFonts w:hint="eastAsia" w:ascii="宋体" w:hAnsi="宋体" w:cs="Arial"/>
          <w:sz w:val="24"/>
          <w:u w:val="single"/>
          <w:lang w:val="en-US" w:eastAsia="zh-CN"/>
        </w:rPr>
        <w:t>以</w:t>
      </w:r>
      <w:r>
        <w:rPr>
          <w:rFonts w:hint="eastAsia" w:ascii="宋体" w:hAnsi="宋体" w:cs="Arial"/>
          <w:sz w:val="24"/>
          <w:u w:val="single"/>
        </w:rPr>
        <w:t>满足甲方现场实际要求。</w:t>
      </w:r>
    </w:p>
    <w:p>
      <w:pPr>
        <w:widowControl/>
        <w:spacing w:line="360" w:lineRule="auto"/>
        <w:rPr>
          <w:rFonts w:ascii="宋体" w:hAnsi="宋体" w:cs="Arial"/>
          <w:sz w:val="24"/>
        </w:rPr>
      </w:pPr>
      <w:r>
        <w:rPr>
          <w:rFonts w:hint="eastAsia" w:ascii="宋体" w:hAnsi="宋体" w:cs="Arial"/>
          <w:sz w:val="24"/>
        </w:rPr>
        <w:t>3、</w:t>
      </w:r>
      <w:r>
        <w:rPr>
          <w:rFonts w:ascii="宋体" w:hAnsi="宋体" w:cs="Arial"/>
          <w:sz w:val="24"/>
        </w:rPr>
        <w:t>验收标准及方法</w:t>
      </w:r>
      <w:r>
        <w:rPr>
          <w:rFonts w:hint="eastAsia" w:ascii="宋体" w:hAnsi="宋体" w:cs="Arial"/>
          <w:sz w:val="24"/>
        </w:rPr>
        <w:t>：</w:t>
      </w:r>
      <w:r>
        <w:rPr>
          <w:rFonts w:hint="eastAsia" w:ascii="宋体" w:hAnsi="宋体" w:cs="Arial"/>
          <w:sz w:val="24"/>
          <w:u w:val="single"/>
        </w:rPr>
        <w:t xml:space="preserve"> </w:t>
      </w:r>
      <w:r>
        <w:rPr>
          <w:rFonts w:hint="eastAsia" w:ascii="宋体" w:hAnsi="宋体" w:cs="Arial"/>
          <w:sz w:val="24"/>
          <w:u w:val="single"/>
          <w:lang w:val="en-US" w:eastAsia="zh-CN"/>
        </w:rPr>
        <w:t>详见</w:t>
      </w:r>
      <w:r>
        <w:rPr>
          <w:rFonts w:hint="eastAsia" w:ascii="宋体" w:hAnsi="宋体" w:cs="Arial"/>
          <w:sz w:val="24"/>
          <w:u w:val="single"/>
        </w:rPr>
        <w:t>附件</w:t>
      </w:r>
      <w:r>
        <w:rPr>
          <w:rFonts w:hint="eastAsia" w:ascii="宋体" w:hAnsi="宋体" w:cs="Arial"/>
          <w:sz w:val="24"/>
          <w:u w:val="single"/>
          <w:lang w:val="en-US" w:eastAsia="zh-CN"/>
        </w:rPr>
        <w:t>1</w:t>
      </w:r>
      <w:r>
        <w:rPr>
          <w:rFonts w:hint="eastAsia" w:ascii="宋体" w:hAnsi="宋体" w:cs="Arial"/>
          <w:sz w:val="24"/>
          <w:u w:val="single"/>
        </w:rPr>
        <w:t>、《福海创对讲机维修及系统服务发包说明》</w:t>
      </w:r>
      <w:r>
        <w:rPr>
          <w:rFonts w:hint="eastAsia" w:ascii="宋体" w:hAnsi="宋体" w:cs="Arial"/>
          <w:sz w:val="24"/>
          <w:u w:val="single"/>
          <w:lang w:eastAsia="zh-CN"/>
        </w:rPr>
        <w:t>，</w:t>
      </w:r>
      <w:r>
        <w:rPr>
          <w:rFonts w:hint="eastAsia" w:ascii="宋体" w:hAnsi="宋体" w:cs="Arial"/>
          <w:sz w:val="24"/>
          <w:u w:val="single"/>
          <w:lang w:val="en-US" w:eastAsia="zh-CN"/>
        </w:rPr>
        <w:t>以</w:t>
      </w:r>
      <w:r>
        <w:rPr>
          <w:rFonts w:hint="eastAsia" w:ascii="宋体" w:hAnsi="宋体" w:cs="Arial"/>
          <w:sz w:val="24"/>
          <w:u w:val="single"/>
        </w:rPr>
        <w:t>满足甲方现场实际要求</w:t>
      </w:r>
      <w:r>
        <w:rPr>
          <w:rFonts w:hint="eastAsia" w:ascii="宋体" w:hAnsi="宋体" w:cs="Arial"/>
          <w:sz w:val="24"/>
          <w:u w:val="none"/>
        </w:rPr>
        <w:t>。</w:t>
      </w:r>
    </w:p>
    <w:p>
      <w:pPr>
        <w:widowControl/>
        <w:spacing w:line="360" w:lineRule="auto"/>
        <w:rPr>
          <w:rFonts w:ascii="宋体" w:hAnsi="宋体" w:cs="Arial"/>
          <w:sz w:val="24"/>
          <w:u w:val="single"/>
        </w:rPr>
      </w:pPr>
      <w:r>
        <w:rPr>
          <w:rFonts w:hint="eastAsia" w:ascii="宋体" w:hAnsi="宋体" w:cs="Arial"/>
          <w:sz w:val="24"/>
        </w:rPr>
        <w:t>4、</w:t>
      </w:r>
      <w:r>
        <w:rPr>
          <w:rFonts w:ascii="宋体" w:hAnsi="宋体" w:cs="Arial"/>
          <w:sz w:val="24"/>
        </w:rPr>
        <w:t>包装要求及包装费用负担</w:t>
      </w:r>
      <w:r>
        <w:rPr>
          <w:rFonts w:hint="eastAsia" w:ascii="宋体" w:hAnsi="宋体" w:cs="Arial"/>
          <w:sz w:val="24"/>
        </w:rPr>
        <w:t>：场外维修的，乙方应当按照足以固定、保护好维修设备的措施包装，费用由乙方承担（已含在维修报价里）。若因乙方包装不善，造成维修设备损坏的，乙方应当照价赔偿。</w:t>
      </w:r>
    </w:p>
    <w:p>
      <w:pPr>
        <w:widowControl/>
        <w:spacing w:line="360" w:lineRule="auto"/>
        <w:rPr>
          <w:rFonts w:ascii="宋体" w:hAnsi="宋体" w:cs="Arial"/>
          <w:sz w:val="24"/>
        </w:rPr>
      </w:pPr>
      <w:r>
        <w:rPr>
          <w:rFonts w:hint="eastAsia" w:ascii="宋体" w:hAnsi="宋体"/>
          <w:sz w:val="24"/>
        </w:rPr>
        <w:t>5、</w:t>
      </w:r>
      <w:r>
        <w:rPr>
          <w:rFonts w:ascii="宋体" w:hAnsi="宋体" w:cs="Arial"/>
          <w:sz w:val="24"/>
        </w:rPr>
        <w:t>乙方</w:t>
      </w:r>
      <w:r>
        <w:rPr>
          <w:rFonts w:hint="eastAsia" w:ascii="宋体" w:hAnsi="宋体" w:cs="Arial"/>
          <w:sz w:val="24"/>
        </w:rPr>
        <w:t>保证</w:t>
      </w:r>
      <w:r>
        <w:rPr>
          <w:rFonts w:ascii="宋体" w:hAnsi="宋体" w:cs="Arial"/>
          <w:sz w:val="24"/>
        </w:rPr>
        <w:t>为甲方提供的更换部件为原装部件，如有特殊情况，乙方需在与甲方协商认同后更换与原部件应用功能与技术指标相近的部件。</w:t>
      </w:r>
    </w:p>
    <w:p>
      <w:pPr>
        <w:widowControl/>
        <w:spacing w:line="360" w:lineRule="auto"/>
        <w:rPr>
          <w:rFonts w:ascii="宋体" w:hAnsi="宋体" w:cs="Arial"/>
          <w:sz w:val="24"/>
        </w:rPr>
      </w:pPr>
      <w:r>
        <w:rPr>
          <w:rFonts w:hint="eastAsia" w:ascii="宋体" w:hAnsi="宋体" w:cs="Arial"/>
          <w:sz w:val="24"/>
        </w:rPr>
        <w:t>6</w:t>
      </w:r>
      <w:r>
        <w:rPr>
          <w:rFonts w:ascii="宋体" w:hAnsi="宋体" w:cs="Arial"/>
          <w:sz w:val="24"/>
        </w:rPr>
        <w:t>、</w:t>
      </w:r>
      <w:r>
        <w:rPr>
          <w:rFonts w:hint="eastAsia" w:ascii="宋体" w:hAnsi="宋体" w:cs="Arial"/>
          <w:sz w:val="24"/>
        </w:rPr>
        <w:t>乙方因维修设备所发生伙食费、差旅费、高速费、过桥费等均由其自行承担，乙方已在报价时给予综合考虑。</w:t>
      </w:r>
    </w:p>
    <w:p>
      <w:pPr>
        <w:widowControl/>
        <w:spacing w:line="360" w:lineRule="auto"/>
        <w:rPr>
          <w:rFonts w:ascii="宋体" w:hAnsi="宋体" w:cs="Arial"/>
          <w:sz w:val="24"/>
        </w:rPr>
      </w:pPr>
      <w:r>
        <w:rPr>
          <w:rFonts w:hint="eastAsia" w:ascii="宋体" w:hAnsi="宋体" w:cs="Arial"/>
          <w:sz w:val="24"/>
        </w:rPr>
        <w:t>7、</w:t>
      </w:r>
      <w:r>
        <w:rPr>
          <w:rFonts w:hint="eastAsia" w:ascii="宋体" w:hAnsi="宋体"/>
          <w:sz w:val="24"/>
        </w:rPr>
        <w:t>甲方技术联系人</w:t>
      </w:r>
      <w:r>
        <w:rPr>
          <w:rFonts w:hint="eastAsia" w:ascii="宋体" w:hAnsi="宋体"/>
          <w:sz w:val="24"/>
          <w:lang w:eastAsia="zh-CN"/>
        </w:rPr>
        <w:t>：</w:t>
      </w:r>
      <w:r>
        <w:rPr>
          <w:rFonts w:hint="eastAsia" w:ascii="宋体" w:hAnsi="宋体"/>
          <w:sz w:val="24"/>
          <w:u w:val="single"/>
          <w:lang w:val="en-US" w:eastAsia="zh-CN"/>
        </w:rPr>
        <w:t xml:space="preserve">          </w:t>
      </w:r>
      <w:r>
        <w:rPr>
          <w:rFonts w:hint="eastAsia" w:ascii="宋体" w:hAnsi="宋体"/>
          <w:sz w:val="24"/>
          <w:lang w:val="en-US" w:eastAsia="zh-CN"/>
        </w:rPr>
        <w:t xml:space="preserve">  </w:t>
      </w:r>
      <w:r>
        <w:rPr>
          <w:rFonts w:hint="eastAsia" w:ascii="宋体" w:hAnsi="宋体"/>
          <w:sz w:val="24"/>
        </w:rPr>
        <w:t>，</w:t>
      </w:r>
      <w:r>
        <w:rPr>
          <w:rFonts w:ascii="宋体" w:hAnsi="宋体" w:cs="宋体"/>
          <w:sz w:val="24"/>
          <w:lang w:val="zh-CN"/>
        </w:rPr>
        <w:t>联系方式</w:t>
      </w:r>
      <w:r>
        <w:rPr>
          <w:rFonts w:hint="eastAsia" w:ascii="宋体" w:hAnsi="宋体" w:cs="宋体"/>
          <w:sz w:val="24"/>
          <w:lang w:val="zh-CN"/>
        </w:rPr>
        <w:t>为</w:t>
      </w:r>
      <w:r>
        <w:rPr>
          <w:rFonts w:hint="eastAsia" w:ascii="宋体" w:hAnsi="宋体" w:cs="宋体"/>
          <w:sz w:val="24"/>
        </w:rPr>
        <w:t>：</w:t>
      </w:r>
      <w:r>
        <w:rPr>
          <w:rFonts w:hint="eastAsia" w:ascii="宋体" w:hAnsi="宋体" w:cs="宋体"/>
          <w:sz w:val="24"/>
          <w:u w:val="single"/>
          <w:lang w:val="en-US" w:eastAsia="zh-CN"/>
        </w:rPr>
        <w:t xml:space="preserve">         </w:t>
      </w:r>
      <w:r>
        <w:rPr>
          <w:rFonts w:hint="eastAsia" w:ascii="宋体" w:hAnsi="宋体" w:cs="宋体"/>
          <w:sz w:val="24"/>
          <w:lang w:val="en-US" w:eastAsia="zh-CN"/>
        </w:rPr>
        <w:t xml:space="preserve"> </w:t>
      </w:r>
      <w:r>
        <w:rPr>
          <w:rFonts w:hint="eastAsia" w:ascii="宋体" w:hAnsi="宋体"/>
          <w:sz w:val="24"/>
        </w:rPr>
        <w:t>,</w:t>
      </w:r>
      <w:r>
        <w:rPr>
          <w:rFonts w:ascii="宋体" w:hAnsi="宋体" w:cs="宋体"/>
          <w:sz w:val="24"/>
          <w:lang w:val="zh-CN"/>
        </w:rPr>
        <w:t>邮箱</w:t>
      </w:r>
      <w:r>
        <w:rPr>
          <w:rFonts w:hint="eastAsia" w:ascii="宋体" w:hAnsi="宋体" w:cs="宋体"/>
          <w:sz w:val="24"/>
        </w:rPr>
        <w:t>：</w:t>
      </w:r>
      <w:r>
        <w:rPr>
          <w:rFonts w:hint="eastAsia" w:ascii="宋体" w:hAnsi="宋体"/>
          <w:sz w:val="24"/>
        </w:rPr>
        <w:fldChar w:fldCharType="begin"/>
      </w:r>
      <w:r>
        <w:rPr>
          <w:rFonts w:hint="eastAsia" w:ascii="宋体" w:hAnsi="宋体"/>
          <w:sz w:val="24"/>
        </w:rPr>
        <w:instrText xml:space="preserve"> HYPERLINK "mailto:slzheng@fhcpec.cn。乙方联系人" </w:instrText>
      </w:r>
      <w:r>
        <w:rPr>
          <w:rFonts w:hint="eastAsia" w:ascii="宋体" w:hAnsi="宋体"/>
          <w:sz w:val="24"/>
        </w:rPr>
        <w:fldChar w:fldCharType="separate"/>
      </w:r>
      <w:r>
        <w:rPr>
          <w:rFonts w:hint="eastAsia" w:ascii="宋体" w:hAnsi="宋体"/>
          <w:sz w:val="24"/>
          <w:u w:val="single"/>
          <w:lang w:val="en-US" w:eastAsia="zh-CN"/>
        </w:rPr>
        <w:t xml:space="preserve">           </w:t>
      </w:r>
      <w:r>
        <w:rPr>
          <w:rFonts w:hint="eastAsia" w:ascii="宋体" w:hAnsi="宋体"/>
          <w:sz w:val="24"/>
          <w:lang w:val="en-US" w:eastAsia="zh-CN"/>
        </w:rPr>
        <w:t>。</w:t>
      </w:r>
      <w:r>
        <w:rPr>
          <w:rFonts w:hint="eastAsia" w:ascii="宋体" w:hAnsi="宋体"/>
          <w:sz w:val="24"/>
        </w:rPr>
        <w:t>乙方联系人</w:t>
      </w:r>
      <w:r>
        <w:rPr>
          <w:rFonts w:hint="eastAsia" w:ascii="宋体" w:hAnsi="宋体"/>
          <w:sz w:val="24"/>
        </w:rPr>
        <w:fldChar w:fldCharType="end"/>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u w:val="single"/>
          <w:lang w:val="en-US" w:eastAsia="zh-CN"/>
        </w:rPr>
        <w:t xml:space="preserve">        </w:t>
      </w:r>
      <w:r>
        <w:rPr>
          <w:rFonts w:ascii="宋体" w:hAnsi="宋体"/>
          <w:sz w:val="24"/>
        </w:rPr>
        <w:t>，联系方式</w:t>
      </w:r>
      <w:r>
        <w:rPr>
          <w:rFonts w:hint="eastAsia" w:ascii="宋体" w:hAnsi="宋体"/>
          <w:sz w:val="24"/>
        </w:rPr>
        <w:t>为：</w:t>
      </w:r>
      <w:r>
        <w:rPr>
          <w:rFonts w:hint="eastAsia" w:ascii="宋体" w:hAnsi="宋体"/>
          <w:sz w:val="24"/>
          <w:u w:val="single"/>
          <w:lang w:val="en-US" w:eastAsia="zh-CN"/>
        </w:rPr>
        <w:t xml:space="preserve">              </w:t>
      </w:r>
      <w:r>
        <w:rPr>
          <w:rFonts w:hint="eastAsia" w:ascii="宋体" w:hAnsi="宋体"/>
          <w:sz w:val="24"/>
        </w:rPr>
        <w:t>，</w:t>
      </w:r>
      <w:r>
        <w:rPr>
          <w:rFonts w:ascii="宋体" w:hAnsi="宋体"/>
          <w:sz w:val="24"/>
        </w:rPr>
        <w:t>邮箱</w:t>
      </w:r>
      <w:r>
        <w:rPr>
          <w:rFonts w:hint="eastAsia" w:ascii="宋体" w:hAnsi="宋体"/>
          <w:sz w:val="24"/>
        </w:rPr>
        <w:t>：</w:t>
      </w:r>
      <w:r>
        <w:rPr>
          <w:rFonts w:hint="eastAsia" w:ascii="宋体" w:hAnsi="宋体"/>
          <w:bCs/>
          <w:sz w:val="24"/>
          <w:lang w:val="en-US" w:eastAsia="zh-CN"/>
        </w:rPr>
        <w:t xml:space="preserve"> </w:t>
      </w:r>
      <w:r>
        <w:rPr>
          <w:rFonts w:hint="eastAsia" w:ascii="宋体" w:hAnsi="宋体"/>
          <w:bCs/>
          <w:sz w:val="24"/>
          <w:u w:val="single"/>
          <w:lang w:val="en-US" w:eastAsia="zh-CN"/>
        </w:rPr>
        <w:t xml:space="preserve"> </w:t>
      </w:r>
      <w:r>
        <w:rPr>
          <w:rFonts w:hint="eastAsia" w:ascii="宋体" w:hAnsi="宋体"/>
          <w:sz w:val="24"/>
          <w:u w:val="single"/>
          <w:lang w:val="en-US" w:eastAsia="zh-CN"/>
        </w:rPr>
        <w:t xml:space="preserve">             </w:t>
      </w:r>
      <w:r>
        <w:rPr>
          <w:rFonts w:hint="eastAsia" w:ascii="宋体" w:hAnsi="宋体"/>
          <w:sz w:val="24"/>
        </w:rPr>
        <w:t>。</w:t>
      </w:r>
    </w:p>
    <w:p>
      <w:pPr>
        <w:widowControl/>
        <w:spacing w:line="360" w:lineRule="auto"/>
        <w:rPr>
          <w:rFonts w:hint="eastAsia" w:ascii="宋体" w:hAnsi="宋体" w:cs="宋体"/>
          <w:color w:val="000000"/>
          <w:kern w:val="0"/>
          <w:sz w:val="24"/>
          <w:u w:val="single"/>
        </w:rPr>
      </w:pPr>
      <w:r>
        <w:rPr>
          <w:rFonts w:ascii="宋体" w:hAnsi="宋体" w:cs="宋体"/>
          <w:b/>
          <w:color w:val="000000"/>
          <w:kern w:val="0"/>
          <w:sz w:val="24"/>
        </w:rPr>
        <w:t>四、</w:t>
      </w:r>
      <w:r>
        <w:rPr>
          <w:rFonts w:ascii="宋体" w:hAnsi="宋体" w:cs="宋体"/>
          <w:color w:val="000000"/>
          <w:kern w:val="0"/>
          <w:sz w:val="24"/>
        </w:rPr>
        <w:t>修复设备</w:t>
      </w:r>
      <w:r>
        <w:rPr>
          <w:rFonts w:hint="eastAsia" w:ascii="宋体" w:hAnsi="宋体" w:cs="宋体"/>
          <w:color w:val="000000"/>
          <w:kern w:val="0"/>
          <w:sz w:val="24"/>
        </w:rPr>
        <w:t>备件</w:t>
      </w:r>
      <w:r>
        <w:rPr>
          <w:rFonts w:ascii="宋体" w:hAnsi="宋体" w:cs="宋体"/>
          <w:color w:val="000000"/>
          <w:kern w:val="0"/>
          <w:sz w:val="24"/>
        </w:rPr>
        <w:t>的交付方式</w:t>
      </w:r>
      <w:r>
        <w:rPr>
          <w:rFonts w:hint="eastAsia" w:ascii="宋体" w:hAnsi="宋体" w:cs="宋体"/>
          <w:color w:val="000000"/>
          <w:kern w:val="0"/>
          <w:sz w:val="24"/>
        </w:rPr>
        <w:t>（运输方式）</w:t>
      </w:r>
      <w:r>
        <w:rPr>
          <w:rFonts w:ascii="宋体" w:hAnsi="宋体" w:cs="宋体"/>
          <w:color w:val="000000"/>
          <w:kern w:val="0"/>
          <w:sz w:val="24"/>
        </w:rPr>
        <w:t>、地点：</w:t>
      </w:r>
      <w:r>
        <w:rPr>
          <w:rFonts w:ascii="宋体" w:hAnsi="宋体" w:cs="宋体"/>
          <w:color w:val="000000"/>
          <w:kern w:val="0"/>
          <w:sz w:val="24"/>
          <w:u w:val="single"/>
        </w:rPr>
        <w:t>_</w:t>
      </w:r>
      <w:r>
        <w:rPr>
          <w:rFonts w:hint="eastAsia" w:ascii="宋体" w:hAnsi="宋体" w:cs="Arial"/>
          <w:sz w:val="24"/>
          <w:u w:val="single"/>
          <w:lang w:eastAsia="zh-CN"/>
        </w:rPr>
        <w:t>漳州市古雷港经济开发区</w:t>
      </w:r>
      <w:r>
        <w:rPr>
          <w:rFonts w:hint="eastAsia"/>
          <w:spacing w:val="20"/>
          <w:sz w:val="24"/>
          <w:u w:val="single"/>
          <w:lang w:eastAsia="zh-CN"/>
        </w:rPr>
        <w:t>腾龙芳烃（漳州）有限公司、翔鹭石化（漳州）有限公司、翔鹭码头投资管理（漳州）有限公司</w:t>
      </w:r>
      <w:r>
        <w:rPr>
          <w:rFonts w:hint="eastAsia"/>
          <w:spacing w:val="20"/>
          <w:sz w:val="24"/>
          <w:u w:val="single"/>
          <w:lang w:val="en-US" w:eastAsia="zh-CN"/>
        </w:rPr>
        <w:t>各工厂区</w:t>
      </w:r>
      <w:r>
        <w:rPr>
          <w:rFonts w:hint="eastAsia" w:ascii="宋体" w:hAnsi="宋体" w:cs="Arial"/>
          <w:sz w:val="24"/>
          <w:u w:val="single"/>
        </w:rPr>
        <w:t>。</w:t>
      </w:r>
      <w:r>
        <w:rPr>
          <w:rFonts w:hint="eastAsia" w:ascii="宋体" w:hAnsi="宋体" w:cs="宋体"/>
          <w:color w:val="000000"/>
          <w:kern w:val="0"/>
          <w:sz w:val="24"/>
          <w:u w:val="single"/>
        </w:rPr>
        <w:t>。</w:t>
      </w:r>
    </w:p>
    <w:p>
      <w:pPr>
        <w:widowControl/>
        <w:spacing w:line="360" w:lineRule="auto"/>
        <w:rPr>
          <w:rFonts w:ascii="宋体" w:hAnsi="宋体" w:cs="宋体"/>
          <w:color w:val="000000"/>
          <w:kern w:val="0"/>
          <w:sz w:val="24"/>
        </w:rPr>
      </w:pPr>
      <w:r>
        <w:rPr>
          <w:rFonts w:ascii="宋体" w:hAnsi="宋体" w:cs="宋体"/>
          <w:b/>
          <w:color w:val="000000"/>
          <w:kern w:val="0"/>
          <w:sz w:val="24"/>
        </w:rPr>
        <w:t>五、</w:t>
      </w:r>
      <w:r>
        <w:rPr>
          <w:rFonts w:hint="eastAsia" w:ascii="宋体" w:hAnsi="宋体" w:cs="宋体"/>
          <w:color w:val="000000"/>
          <w:kern w:val="0"/>
          <w:sz w:val="24"/>
          <w:lang w:val="en-US" w:eastAsia="zh-CN"/>
        </w:rPr>
        <w:t>维修期限：</w:t>
      </w:r>
      <w:r>
        <w:rPr>
          <w:rFonts w:hint="eastAsia" w:ascii="宋体" w:hAnsi="宋体" w:cs="宋体"/>
          <w:color w:val="000000"/>
          <w:kern w:val="0"/>
          <w:sz w:val="24"/>
          <w:u w:val="single"/>
        </w:rPr>
        <w:t xml:space="preserve"> </w:t>
      </w:r>
      <w:r>
        <w:rPr>
          <w:rFonts w:hint="eastAsia" w:ascii="宋体" w:hAnsi="宋体" w:cs="Arial"/>
          <w:sz w:val="24"/>
          <w:u w:val="single"/>
          <w:lang w:val="en-US" w:eastAsia="zh-CN"/>
        </w:rPr>
        <w:t>依据</w:t>
      </w:r>
      <w:r>
        <w:rPr>
          <w:rFonts w:hint="eastAsia" w:ascii="宋体" w:hAnsi="宋体" w:cs="Arial"/>
          <w:sz w:val="24"/>
          <w:u w:val="single"/>
        </w:rPr>
        <w:t>附件</w:t>
      </w:r>
      <w:r>
        <w:rPr>
          <w:rFonts w:hint="eastAsia" w:ascii="宋体" w:hAnsi="宋体" w:cs="Arial"/>
          <w:sz w:val="24"/>
          <w:u w:val="single"/>
          <w:lang w:val="en-US" w:eastAsia="zh-CN"/>
        </w:rPr>
        <w:t>1</w:t>
      </w:r>
      <w:r>
        <w:rPr>
          <w:rFonts w:hint="eastAsia" w:ascii="宋体" w:hAnsi="宋体" w:cs="Arial"/>
          <w:sz w:val="24"/>
          <w:u w:val="single"/>
        </w:rPr>
        <w:t>、《福海创对讲机维修及系统服务发包说明》</w:t>
      </w:r>
      <w:r>
        <w:rPr>
          <w:rFonts w:hint="eastAsia" w:ascii="宋体" w:hAnsi="宋体" w:cs="Arial"/>
          <w:sz w:val="24"/>
          <w:u w:val="single"/>
          <w:lang w:val="en-US" w:eastAsia="zh-CN"/>
        </w:rPr>
        <w:t>要求期限</w:t>
      </w:r>
      <w:r>
        <w:rPr>
          <w:rFonts w:hint="eastAsia" w:ascii="宋体" w:hAnsi="宋体" w:cs="宋体"/>
          <w:color w:val="000000"/>
          <w:kern w:val="0"/>
          <w:sz w:val="24"/>
        </w:rPr>
        <w:t>内修复。</w:t>
      </w:r>
    </w:p>
    <w:p>
      <w:pPr>
        <w:widowControl/>
        <w:spacing w:line="360" w:lineRule="auto"/>
        <w:rPr>
          <w:rFonts w:ascii="宋体" w:hAnsi="宋体" w:cs="宋体"/>
          <w:color w:val="000000"/>
          <w:kern w:val="0"/>
          <w:sz w:val="24"/>
        </w:rPr>
      </w:pPr>
      <w:r>
        <w:rPr>
          <w:rFonts w:ascii="宋体" w:hAnsi="宋体" w:cs="宋体"/>
          <w:b/>
          <w:color w:val="000000"/>
          <w:kern w:val="0"/>
          <w:sz w:val="24"/>
        </w:rPr>
        <w:t>六、</w:t>
      </w:r>
      <w:r>
        <w:rPr>
          <w:rFonts w:ascii="宋体" w:hAnsi="宋体" w:cs="宋体"/>
          <w:color w:val="000000"/>
          <w:kern w:val="0"/>
          <w:sz w:val="24"/>
        </w:rPr>
        <w:t>设备修复后，对于该设备的同一故障，</w:t>
      </w:r>
      <w:r>
        <w:rPr>
          <w:rFonts w:hint="eastAsia" w:ascii="宋体" w:hAnsi="宋体" w:cs="宋体"/>
          <w:color w:val="000000"/>
          <w:kern w:val="0"/>
          <w:sz w:val="24"/>
        </w:rPr>
        <w:t>乙</w:t>
      </w:r>
      <w:r>
        <w:rPr>
          <w:rFonts w:ascii="宋体" w:hAnsi="宋体" w:cs="宋体"/>
          <w:color w:val="000000"/>
          <w:kern w:val="0"/>
          <w:sz w:val="24"/>
        </w:rPr>
        <w:t>方提供</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6</w:t>
      </w:r>
      <w:r>
        <w:rPr>
          <w:rFonts w:hint="eastAsia" w:ascii="宋体" w:hAnsi="宋体" w:cs="宋体"/>
          <w:color w:val="000000"/>
          <w:kern w:val="0"/>
          <w:sz w:val="24"/>
          <w:u w:val="single"/>
        </w:rPr>
        <w:t xml:space="preserve"> </w:t>
      </w:r>
      <w:r>
        <w:rPr>
          <w:rFonts w:ascii="宋体" w:hAnsi="宋体" w:cs="宋体"/>
          <w:color w:val="000000"/>
          <w:kern w:val="0"/>
          <w:sz w:val="24"/>
        </w:rPr>
        <w:t>个月的</w:t>
      </w:r>
      <w:r>
        <w:rPr>
          <w:rFonts w:hint="eastAsia" w:ascii="宋体" w:hAnsi="宋体" w:cs="宋体"/>
          <w:color w:val="000000"/>
          <w:kern w:val="0"/>
          <w:sz w:val="24"/>
        </w:rPr>
        <w:t>免费</w:t>
      </w:r>
      <w:r>
        <w:rPr>
          <w:rFonts w:ascii="宋体" w:hAnsi="宋体" w:cs="宋体"/>
          <w:color w:val="000000"/>
          <w:kern w:val="0"/>
          <w:sz w:val="24"/>
        </w:rPr>
        <w:t>保修</w:t>
      </w:r>
      <w:r>
        <w:rPr>
          <w:rFonts w:hint="eastAsia" w:ascii="宋体" w:hAnsi="宋体" w:cs="宋体"/>
          <w:color w:val="000000"/>
          <w:kern w:val="0"/>
          <w:sz w:val="24"/>
        </w:rPr>
        <w:t>，自验收合格之日起起算。</w:t>
      </w:r>
    </w:p>
    <w:p>
      <w:pPr>
        <w:widowControl/>
        <w:spacing w:line="360" w:lineRule="auto"/>
        <w:rPr>
          <w:rFonts w:ascii="宋体" w:hAnsi="宋体" w:cs="宋体"/>
          <w:color w:val="000000"/>
          <w:kern w:val="0"/>
          <w:sz w:val="24"/>
        </w:rPr>
      </w:pPr>
      <w:r>
        <w:rPr>
          <w:rFonts w:hint="eastAsia" w:ascii="宋体" w:hAnsi="宋体" w:cs="宋体"/>
          <w:b/>
          <w:color w:val="000000"/>
          <w:kern w:val="0"/>
          <w:sz w:val="24"/>
        </w:rPr>
        <w:t>七、特别约定：</w:t>
      </w:r>
      <w:r>
        <w:rPr>
          <w:rFonts w:hint="eastAsia" w:ascii="宋体" w:hAnsi="宋体" w:cs="宋体"/>
          <w:color w:val="000000"/>
          <w:kern w:val="0"/>
          <w:sz w:val="24"/>
        </w:rPr>
        <w:t>除因甲方原因外，发生任何人员伤害或者意外事故的，均由乙方承担相应的法律责任。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lang w:val="en-US" w:eastAsia="zh-CN"/>
        </w:rPr>
        <w:t>八</w:t>
      </w:r>
      <w:r>
        <w:rPr>
          <w:rFonts w:hint="eastAsia" w:ascii="宋体" w:hAnsi="宋体" w:cs="宋体"/>
          <w:b/>
          <w:color w:val="000000"/>
          <w:kern w:val="0"/>
          <w:sz w:val="24"/>
        </w:rPr>
        <w:t>、不可抗力：</w:t>
      </w:r>
      <w:r>
        <w:rPr>
          <w:rFonts w:hint="eastAsia" w:ascii="宋体" w:hAnsi="宋体" w:cs="宋体"/>
          <w:color w:val="000000"/>
          <w:kern w:val="0"/>
          <w:sz w:val="24"/>
        </w:rPr>
        <w:t>在合同履行过程中，双方的任何一方由于不可抗力的原因不能履行合同时应于该原因/事件发生后</w:t>
      </w:r>
      <w:r>
        <w:rPr>
          <w:rFonts w:hint="eastAsia" w:ascii="宋体" w:hAnsi="宋体" w:cs="宋体"/>
          <w:color w:val="000000"/>
          <w:kern w:val="0"/>
          <w:sz w:val="24"/>
          <w:u w:val="single"/>
        </w:rPr>
        <w:t>10</w:t>
      </w:r>
      <w:r>
        <w:rPr>
          <w:rFonts w:hint="eastAsia" w:ascii="宋体" w:hAnsi="宋体" w:cs="宋体"/>
          <w:color w:val="000000"/>
          <w:kern w:val="0"/>
          <w:sz w:val="24"/>
        </w:rPr>
        <w:t>日内向对方通报，并提供有效证明文件，并由双方协商是否全部或部分免除履行合同的责任或延期履行合同。</w:t>
      </w:r>
    </w:p>
    <w:p>
      <w:pPr>
        <w:widowControl/>
        <w:spacing w:line="360" w:lineRule="auto"/>
        <w:rPr>
          <w:rFonts w:ascii="宋体" w:hAnsi="宋体" w:cs="宋体"/>
          <w:b/>
          <w:color w:val="000000"/>
          <w:kern w:val="0"/>
          <w:sz w:val="24"/>
        </w:rPr>
      </w:pPr>
      <w:r>
        <w:rPr>
          <w:rFonts w:hint="eastAsia" w:ascii="宋体" w:hAnsi="宋体" w:cs="宋体"/>
          <w:b/>
          <w:color w:val="000000"/>
          <w:kern w:val="0"/>
          <w:sz w:val="24"/>
          <w:lang w:val="en-US" w:eastAsia="zh-CN"/>
        </w:rPr>
        <w:t>九、</w:t>
      </w:r>
      <w:r>
        <w:rPr>
          <w:rFonts w:ascii="宋体" w:hAnsi="宋体" w:cs="宋体"/>
          <w:b/>
          <w:color w:val="000000"/>
          <w:kern w:val="0"/>
          <w:sz w:val="24"/>
        </w:rPr>
        <w:t>合同履约保证金</w:t>
      </w:r>
    </w:p>
    <w:p>
      <w:pPr>
        <w:widowControl/>
        <w:spacing w:line="360" w:lineRule="auto"/>
        <w:ind w:firstLine="480" w:firstLineChars="200"/>
        <w:rPr>
          <w:rFonts w:hint="eastAsia" w:ascii="宋体" w:hAnsi="宋体" w:cs="宋体"/>
          <w:b/>
          <w:color w:val="000000"/>
          <w:kern w:val="0"/>
          <w:sz w:val="24"/>
          <w:lang w:val="en-US" w:eastAsia="zh-CN"/>
        </w:rPr>
      </w:pPr>
      <w:r>
        <w:rPr>
          <w:rFonts w:hint="eastAsia"/>
          <w:sz w:val="24"/>
          <w:lang w:eastAsia="zh-CN"/>
        </w:rPr>
        <w:t>合同签订生效后乙方提交的参选保证金</w:t>
      </w:r>
      <w:r>
        <w:rPr>
          <w:rFonts w:hint="eastAsia"/>
          <w:sz w:val="24"/>
          <w:lang w:val="en-US" w:eastAsia="zh-CN"/>
        </w:rPr>
        <w:t>贰</w:t>
      </w:r>
      <w:r>
        <w:rPr>
          <w:rFonts w:hint="eastAsia"/>
          <w:sz w:val="24"/>
          <w:lang w:eastAsia="zh-CN"/>
        </w:rPr>
        <w:t>万元自动转为履约保证金。项目检修完工并经甲方验收合格后且乙方无违约扣款行为的，保证金将于30个工作日内，甲方无息退还履约保证金。</w:t>
      </w:r>
    </w:p>
    <w:p>
      <w:pPr>
        <w:widowControl/>
        <w:spacing w:line="360" w:lineRule="auto"/>
        <w:rPr>
          <w:rFonts w:ascii="宋体" w:hAnsi="宋体" w:cs="宋体"/>
          <w:b/>
          <w:color w:val="000000"/>
          <w:kern w:val="0"/>
          <w:sz w:val="24"/>
        </w:rPr>
      </w:pPr>
      <w:r>
        <w:rPr>
          <w:rFonts w:hint="eastAsia" w:ascii="宋体" w:hAnsi="宋体" w:cs="宋体"/>
          <w:b/>
          <w:color w:val="000000"/>
          <w:kern w:val="0"/>
          <w:sz w:val="24"/>
          <w:lang w:val="en-US" w:eastAsia="zh-CN"/>
        </w:rPr>
        <w:t>十</w:t>
      </w:r>
      <w:r>
        <w:rPr>
          <w:rFonts w:ascii="宋体" w:hAnsi="宋体" w:cs="宋体"/>
          <w:b/>
          <w:color w:val="000000"/>
          <w:kern w:val="0"/>
          <w:sz w:val="24"/>
        </w:rPr>
        <w:t>、违约责任：</w:t>
      </w:r>
    </w:p>
    <w:p>
      <w:pPr>
        <w:spacing w:line="360" w:lineRule="auto"/>
        <w:ind w:left="360" w:hanging="218"/>
        <w:rPr>
          <w:rFonts w:hint="eastAsia" w:ascii="宋体" w:hAnsi="宋体" w:eastAsia="宋体" w:cs="宋体"/>
          <w:color w:val="000000"/>
          <w:kern w:val="0"/>
          <w:sz w:val="24"/>
          <w:lang w:val="en-US" w:eastAsia="zh-CN"/>
        </w:rPr>
      </w:pPr>
      <w:r>
        <w:rPr>
          <w:rFonts w:ascii="宋体" w:hAnsi="宋体" w:cs="宋体"/>
          <w:color w:val="000000"/>
          <w:kern w:val="0"/>
          <w:sz w:val="24"/>
        </w:rPr>
        <w:t>1</w:t>
      </w:r>
      <w:r>
        <w:rPr>
          <w:rFonts w:hint="eastAsia" w:ascii="宋体" w:hAnsi="宋体" w:cs="宋体"/>
          <w:color w:val="000000"/>
          <w:kern w:val="0"/>
          <w:sz w:val="24"/>
        </w:rPr>
        <w:t>、乙方逾期修复需维修设备的，</w:t>
      </w:r>
      <w:bookmarkStart w:id="17" w:name="_Toc80716121"/>
      <w:r>
        <w:rPr>
          <w:rFonts w:hint="eastAsia" w:ascii="宋体" w:hAnsi="宋体" w:cs="宋体"/>
          <w:color w:val="000000"/>
          <w:kern w:val="0"/>
          <w:sz w:val="24"/>
          <w:lang w:val="en-US" w:eastAsia="zh-CN"/>
        </w:rPr>
        <w:t>依</w:t>
      </w:r>
      <w:r>
        <w:rPr>
          <w:rFonts w:hint="eastAsia" w:ascii="宋体" w:hAnsi="宋体" w:eastAsia="宋体" w:cs="宋体"/>
          <w:color w:val="000000"/>
          <w:kern w:val="0"/>
          <w:sz w:val="24"/>
          <w:lang w:val="en-US" w:eastAsia="zh-CN"/>
        </w:rPr>
        <w:t>据</w:t>
      </w:r>
      <w:r>
        <w:rPr>
          <w:rFonts w:hint="eastAsia" w:ascii="宋体" w:hAnsi="宋体" w:eastAsia="宋体" w:cs="宋体"/>
          <w:color w:val="000000"/>
          <w:kern w:val="0"/>
          <w:sz w:val="24"/>
        </w:rPr>
        <w:t>附</w:t>
      </w:r>
      <w:r>
        <w:rPr>
          <w:rFonts w:hint="eastAsia" w:ascii="宋体" w:hAnsi="宋体" w:eastAsia="宋体" w:cs="宋体"/>
          <w:color w:val="000000"/>
          <w:kern w:val="0"/>
          <w:sz w:val="24"/>
          <w:lang w:val="en-US" w:eastAsia="zh-CN"/>
        </w:rPr>
        <w:t>件一、《福海创对讲机维修及系统服务发包说明》要求“第九条、服务质量考评办法</w:t>
      </w:r>
      <w:bookmarkEnd w:id="17"/>
      <w:r>
        <w:rPr>
          <w:rFonts w:hint="eastAsia" w:ascii="宋体" w:hAnsi="宋体" w:eastAsia="宋体" w:cs="宋体"/>
          <w:color w:val="000000"/>
          <w:kern w:val="0"/>
          <w:sz w:val="24"/>
          <w:lang w:val="en-US" w:eastAsia="zh-CN"/>
        </w:rPr>
        <w:t>”进行处罚。</w:t>
      </w:r>
    </w:p>
    <w:p>
      <w:pPr>
        <w:spacing w:line="360" w:lineRule="auto"/>
        <w:ind w:left="411" w:leftChars="65" w:hanging="268" w:hangingChars="112"/>
        <w:rPr>
          <w:rFonts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、乙方所交付的修复后的设备如不符合本合同约定的，按照本合同第三条第3项有关约定处理，且甲方无需支付相应维修费。</w:t>
      </w:r>
    </w:p>
    <w:p>
      <w:pPr>
        <w:spacing w:line="360" w:lineRule="auto"/>
        <w:ind w:left="360" w:hanging="218"/>
        <w:rPr>
          <w:rFonts w:ascii="宋体" w:hAnsi="宋体" w:cs="宋体"/>
          <w:color w:val="000000"/>
          <w:kern w:val="0"/>
          <w:sz w:val="24"/>
        </w:rPr>
      </w:pPr>
      <w:r>
        <w:rPr>
          <w:rFonts w:hint="eastAsia" w:ascii="宋体" w:hAnsi="宋体" w:cs="宋体"/>
          <w:color w:val="000000"/>
          <w:kern w:val="0"/>
          <w:sz w:val="24"/>
        </w:rPr>
        <w:t>3、任何一方无正当理由单方解约的，视同违约，违约一方应按维修费用</w:t>
      </w:r>
      <w:r>
        <w:rPr>
          <w:rFonts w:hint="eastAsia" w:ascii="宋体" w:hAnsi="宋体" w:cs="宋体"/>
          <w:color w:val="000000"/>
          <w:kern w:val="0"/>
          <w:sz w:val="24"/>
          <w:lang w:val="en-US" w:eastAsia="zh-CN"/>
        </w:rPr>
        <w:t>暂定</w:t>
      </w:r>
      <w:r>
        <w:rPr>
          <w:rFonts w:hint="eastAsia" w:ascii="宋体" w:hAnsi="宋体" w:cs="宋体"/>
          <w:color w:val="000000"/>
          <w:kern w:val="0"/>
          <w:sz w:val="24"/>
        </w:rPr>
        <w:t>总金额的</w:t>
      </w:r>
      <w:r>
        <w:rPr>
          <w:rFonts w:ascii="宋体" w:hAnsi="宋体" w:cs="宋体"/>
          <w:color w:val="000000"/>
          <w:kern w:val="0"/>
          <w:sz w:val="24"/>
          <w:u w:val="single"/>
        </w:rPr>
        <w:t>10%</w:t>
      </w:r>
      <w:r>
        <w:rPr>
          <w:rFonts w:hint="eastAsia" w:ascii="宋体" w:hAnsi="宋体" w:cs="宋体"/>
          <w:color w:val="000000"/>
          <w:kern w:val="0"/>
          <w:sz w:val="24"/>
        </w:rPr>
        <w:t>向另一方偿付违约金及赔偿对方因此产生的损失。</w:t>
      </w:r>
    </w:p>
    <w:p>
      <w:pPr>
        <w:spacing w:line="360" w:lineRule="auto"/>
        <w:ind w:left="360" w:hanging="218"/>
        <w:rPr>
          <w:rFonts w:ascii="宋体" w:hAnsi="宋体" w:cs="宋体"/>
          <w:color w:val="000000"/>
          <w:kern w:val="0"/>
          <w:sz w:val="24"/>
        </w:rPr>
      </w:pPr>
      <w:r>
        <w:rPr>
          <w:rFonts w:hint="eastAsia" w:ascii="宋体" w:hAnsi="宋体" w:cs="宋体"/>
          <w:color w:val="000000"/>
          <w:kern w:val="0"/>
          <w:sz w:val="24"/>
        </w:rPr>
        <w:t>4、因乙方不能及时履行合同所规定的服务条款，并对甲方工作造成严重延误时，甲方有权解除合同，乙方须按维修费用</w:t>
      </w:r>
      <w:r>
        <w:rPr>
          <w:rFonts w:hint="eastAsia" w:ascii="宋体" w:hAnsi="宋体" w:cs="宋体"/>
          <w:color w:val="000000"/>
          <w:kern w:val="0"/>
          <w:sz w:val="24"/>
          <w:lang w:val="en-US" w:eastAsia="zh-CN"/>
        </w:rPr>
        <w:t>暂定</w:t>
      </w:r>
      <w:r>
        <w:rPr>
          <w:rFonts w:hint="eastAsia" w:ascii="宋体" w:hAnsi="宋体" w:cs="宋体"/>
          <w:color w:val="000000"/>
          <w:kern w:val="0"/>
          <w:sz w:val="24"/>
        </w:rPr>
        <w:t>总额的20%向甲方偿付违约金及赔偿因此给甲方造成的损失。</w:t>
      </w:r>
    </w:p>
    <w:p>
      <w:pPr>
        <w:spacing w:line="360" w:lineRule="auto"/>
        <w:ind w:left="360" w:hanging="218"/>
        <w:rPr>
          <w:rFonts w:ascii="宋体" w:hAnsi="宋体" w:cs="宋体"/>
          <w:color w:val="000000"/>
          <w:kern w:val="0"/>
          <w:sz w:val="24"/>
        </w:rPr>
      </w:pPr>
      <w:r>
        <w:rPr>
          <w:rFonts w:hint="eastAsia" w:ascii="宋体" w:hAnsi="宋体" w:cs="宋体"/>
          <w:color w:val="000000"/>
          <w:kern w:val="0"/>
          <w:sz w:val="24"/>
        </w:rPr>
        <w:t>5、因乙方工作失误导致甲方设备损坏，乙方应赔偿甲方相应零件并负责修复工作，且由此造成逾期修复的，按逾期修复承担责任。</w:t>
      </w:r>
    </w:p>
    <w:p>
      <w:pPr>
        <w:spacing w:line="360" w:lineRule="auto"/>
        <w:ind w:left="387" w:leftChars="67" w:hanging="240" w:hangingChars="100"/>
        <w:rPr>
          <w:rFonts w:ascii="宋体" w:hAnsi="宋体" w:cs="宋体"/>
          <w:color w:val="000000"/>
          <w:kern w:val="0"/>
          <w:sz w:val="24"/>
        </w:rPr>
      </w:pPr>
      <w:r>
        <w:rPr>
          <w:rFonts w:hint="eastAsia" w:ascii="宋体" w:hAnsi="宋体" w:cs="宋体"/>
          <w:color w:val="000000"/>
          <w:kern w:val="0"/>
          <w:sz w:val="24"/>
        </w:rPr>
        <w:t>6、乙方不得将本合同的服务内容转委托他人或者发包他人，否则应赔偿合同</w:t>
      </w:r>
      <w:r>
        <w:rPr>
          <w:rFonts w:hint="eastAsia" w:ascii="宋体" w:hAnsi="宋体" w:cs="宋体"/>
          <w:color w:val="000000"/>
          <w:kern w:val="0"/>
          <w:sz w:val="24"/>
          <w:lang w:val="en-US" w:eastAsia="zh-CN"/>
        </w:rPr>
        <w:t>暂定</w:t>
      </w:r>
      <w:r>
        <w:rPr>
          <w:rFonts w:hint="eastAsia" w:ascii="宋体" w:hAnsi="宋体" w:cs="宋体"/>
          <w:color w:val="000000"/>
          <w:kern w:val="0"/>
          <w:sz w:val="24"/>
        </w:rPr>
        <w:t>总价20%的违约金给甲方。</w:t>
      </w:r>
    </w:p>
    <w:p>
      <w:pPr>
        <w:pStyle w:val="206"/>
        <w:ind w:left="365" w:leftChars="57" w:hanging="240" w:hangingChars="100"/>
        <w:rPr>
          <w:rFonts w:ascii="宋体" w:hAnsi="宋体" w:eastAsia="宋体" w:cs="宋体"/>
          <w:color w:val="000000"/>
          <w:kern w:val="0"/>
          <w:szCs w:val="24"/>
        </w:rPr>
      </w:pPr>
      <w:r>
        <w:rPr>
          <w:rFonts w:hint="eastAsia" w:ascii="宋体" w:hAnsi="宋体" w:eastAsia="宋体" w:cs="宋体"/>
          <w:color w:val="000000"/>
          <w:kern w:val="0"/>
          <w:szCs w:val="24"/>
        </w:rPr>
        <w:t>7</w:t>
      </w:r>
      <w:r>
        <w:rPr>
          <w:rFonts w:hint="eastAsia" w:ascii="宋体" w:hAnsi="宋体" w:cs="宋体"/>
          <w:color w:val="000000"/>
          <w:kern w:val="0"/>
        </w:rPr>
        <w:t>、</w:t>
      </w:r>
      <w:r>
        <w:rPr>
          <w:rFonts w:hint="eastAsia" w:ascii="宋体" w:hAnsi="宋体" w:eastAsia="宋体" w:cs="宋体"/>
          <w:color w:val="000000"/>
          <w:kern w:val="0"/>
          <w:szCs w:val="24"/>
        </w:rPr>
        <w:t>上述违约金、赔偿金及其他各种损失，甲方可扣付维修费用充抵，不足部分，可另行向乙方追索。</w:t>
      </w:r>
    </w:p>
    <w:p>
      <w:pPr>
        <w:widowControl/>
        <w:spacing w:line="360" w:lineRule="auto"/>
        <w:rPr>
          <w:rFonts w:ascii="宋体" w:hAnsi="宋体" w:cs="宋体"/>
          <w:color w:val="000000"/>
          <w:kern w:val="0"/>
          <w:sz w:val="24"/>
        </w:rPr>
      </w:pPr>
      <w:r>
        <w:rPr>
          <w:rFonts w:hint="eastAsia" w:ascii="宋体" w:hAnsi="宋体" w:cs="宋体"/>
          <w:b/>
          <w:color w:val="000000"/>
          <w:kern w:val="0"/>
          <w:sz w:val="24"/>
        </w:rPr>
        <w:t>十</w:t>
      </w:r>
      <w:r>
        <w:rPr>
          <w:rFonts w:hint="eastAsia" w:ascii="宋体" w:hAnsi="宋体" w:cs="宋体"/>
          <w:b/>
          <w:color w:val="000000"/>
          <w:kern w:val="0"/>
          <w:sz w:val="24"/>
          <w:lang w:val="en-US" w:eastAsia="zh-CN"/>
        </w:rPr>
        <w:t>一</w:t>
      </w:r>
      <w:r>
        <w:rPr>
          <w:rFonts w:ascii="宋体" w:hAnsi="宋体" w:cs="宋体"/>
          <w:b/>
          <w:color w:val="000000"/>
          <w:kern w:val="0"/>
          <w:sz w:val="24"/>
        </w:rPr>
        <w:t>、解决合同纠纷的方式：</w:t>
      </w:r>
      <w:r>
        <w:rPr>
          <w:rFonts w:ascii="宋体" w:hAnsi="宋体" w:cs="宋体"/>
          <w:color w:val="000000"/>
          <w:kern w:val="0"/>
          <w:sz w:val="24"/>
        </w:rPr>
        <w:t>执行本合同发生争议，由当事人双方协商解决。协商不成，</w:t>
      </w:r>
      <w:r>
        <w:rPr>
          <w:rFonts w:hint="eastAsia" w:ascii="宋体" w:hAnsi="宋体" w:cs="宋体"/>
          <w:color w:val="000000"/>
          <w:kern w:val="0"/>
          <w:sz w:val="24"/>
        </w:rPr>
        <w:t>向甲方住所地人民法院起诉。</w:t>
      </w:r>
    </w:p>
    <w:p>
      <w:pPr>
        <w:spacing w:line="360" w:lineRule="auto"/>
        <w:rPr>
          <w:rFonts w:ascii="宋体" w:hAnsi="宋体" w:cs="宋体"/>
          <w:color w:val="000000"/>
          <w:kern w:val="0"/>
          <w:sz w:val="24"/>
        </w:rPr>
      </w:pPr>
      <w:r>
        <w:rPr>
          <w:rFonts w:hint="eastAsia" w:ascii="宋体" w:hAnsi="宋体" w:cs="宋体"/>
          <w:b/>
          <w:color w:val="000000"/>
          <w:kern w:val="0"/>
          <w:sz w:val="24"/>
        </w:rPr>
        <w:t>十</w:t>
      </w:r>
      <w:r>
        <w:rPr>
          <w:rFonts w:hint="eastAsia" w:ascii="宋体" w:hAnsi="宋体" w:cs="宋体"/>
          <w:b/>
          <w:color w:val="000000"/>
          <w:kern w:val="0"/>
          <w:sz w:val="24"/>
          <w:lang w:val="en-US" w:eastAsia="zh-CN"/>
        </w:rPr>
        <w:t>二</w:t>
      </w:r>
      <w:r>
        <w:rPr>
          <w:rFonts w:hint="eastAsia" w:ascii="宋体" w:hAnsi="宋体" w:cs="宋体"/>
          <w:b/>
          <w:color w:val="000000"/>
          <w:kern w:val="0"/>
          <w:sz w:val="24"/>
        </w:rPr>
        <w:t>、廉洁条款：</w:t>
      </w:r>
      <w:r>
        <w:rPr>
          <w:rFonts w:ascii="宋体" w:hAnsi="宋体" w:cs="宋体"/>
          <w:color w:val="000000"/>
          <w:kern w:val="0"/>
          <w:sz w:val="24"/>
        </w:rPr>
        <w:t>严禁乙方以任何方式向甲方人员提供私人便利、行贿</w:t>
      </w:r>
      <w:r>
        <w:rPr>
          <w:rFonts w:hint="eastAsia" w:ascii="宋体" w:hAnsi="宋体" w:cs="宋体"/>
          <w:color w:val="000000"/>
          <w:kern w:val="0"/>
          <w:sz w:val="24"/>
        </w:rPr>
        <w:t>、赠送礼金、礼品等私利</w:t>
      </w:r>
      <w:r>
        <w:rPr>
          <w:rFonts w:ascii="宋体" w:hAnsi="宋体" w:cs="宋体"/>
          <w:color w:val="000000"/>
          <w:kern w:val="0"/>
          <w:sz w:val="24"/>
        </w:rPr>
        <w:t>或进行非正常商务宴请。如果出现乙方在</w:t>
      </w:r>
      <w:r>
        <w:rPr>
          <w:rFonts w:hint="eastAsia" w:ascii="宋体" w:hAnsi="宋体" w:cs="宋体"/>
          <w:color w:val="000000"/>
          <w:kern w:val="0"/>
          <w:sz w:val="24"/>
        </w:rPr>
        <w:t>合同签订或</w:t>
      </w:r>
      <w:r>
        <w:rPr>
          <w:rFonts w:ascii="宋体" w:hAnsi="宋体" w:cs="宋体"/>
          <w:color w:val="000000"/>
          <w:kern w:val="0"/>
          <w:sz w:val="24"/>
        </w:rPr>
        <w:t>履约过程进行私下</w:t>
      </w:r>
      <w:r>
        <w:rPr>
          <w:rFonts w:hint="eastAsia" w:ascii="宋体" w:hAnsi="宋体" w:cs="宋体"/>
          <w:color w:val="000000"/>
          <w:kern w:val="0"/>
          <w:sz w:val="24"/>
        </w:rPr>
        <w:t>宴请</w:t>
      </w:r>
      <w:r>
        <w:rPr>
          <w:rFonts w:ascii="宋体" w:hAnsi="宋体" w:cs="宋体"/>
          <w:color w:val="000000"/>
          <w:kern w:val="0"/>
          <w:sz w:val="24"/>
        </w:rPr>
        <w:t>、向甲方人员提供私人便利、行贿等一切非正常的经济活动</w:t>
      </w:r>
      <w:r>
        <w:rPr>
          <w:rFonts w:hint="eastAsia" w:ascii="宋体" w:hAnsi="宋体" w:cs="宋体"/>
          <w:color w:val="000000"/>
          <w:kern w:val="0"/>
          <w:sz w:val="24"/>
        </w:rPr>
        <w:t>，</w:t>
      </w:r>
      <w:r>
        <w:rPr>
          <w:rFonts w:ascii="宋体" w:hAnsi="宋体" w:cs="宋体"/>
          <w:color w:val="000000"/>
          <w:kern w:val="0"/>
          <w:sz w:val="24"/>
        </w:rPr>
        <w:t>一经查实，甲方有权单方解除合同，</w:t>
      </w:r>
      <w:r>
        <w:rPr>
          <w:rFonts w:hint="eastAsia" w:ascii="宋体" w:hAnsi="宋体" w:cs="宋体"/>
          <w:color w:val="000000"/>
          <w:kern w:val="0"/>
          <w:sz w:val="24"/>
        </w:rPr>
        <w:t>并根据具体情节对乙方处以合同总价50％的违约金，</w:t>
      </w:r>
      <w:r>
        <w:rPr>
          <w:rFonts w:ascii="宋体" w:hAnsi="宋体" w:cs="宋体"/>
          <w:color w:val="000000"/>
          <w:kern w:val="0"/>
          <w:sz w:val="24"/>
        </w:rPr>
        <w:t>因解除相关合同给甲方造成损失的，由乙方承担赔偿责任；同时，乙方如有</w:t>
      </w:r>
      <w:r>
        <w:rPr>
          <w:rFonts w:hint="eastAsia" w:ascii="宋体" w:hAnsi="宋体" w:cs="宋体"/>
          <w:color w:val="000000"/>
          <w:kern w:val="0"/>
          <w:sz w:val="24"/>
        </w:rPr>
        <w:t>其它</w:t>
      </w:r>
      <w:r>
        <w:rPr>
          <w:rFonts w:ascii="宋体" w:hAnsi="宋体" w:cs="宋体"/>
          <w:color w:val="000000"/>
          <w:kern w:val="0"/>
          <w:sz w:val="24"/>
        </w:rPr>
        <w:t>违约，仍须承担违约责任。</w:t>
      </w:r>
    </w:p>
    <w:p>
      <w:pPr>
        <w:pStyle w:val="47"/>
      </w:pPr>
    </w:p>
    <w:p>
      <w:pPr>
        <w:numPr>
          <w:ilvl w:val="0"/>
          <w:numId w:val="7"/>
        </w:numPr>
        <w:spacing w:line="360" w:lineRule="auto"/>
        <w:rPr>
          <w:rFonts w:ascii="宋体" w:hAnsi="宋体" w:cs="宋体"/>
          <w:color w:val="000000"/>
          <w:kern w:val="0"/>
          <w:sz w:val="24"/>
        </w:rPr>
      </w:pPr>
      <w:r>
        <w:rPr>
          <w:rFonts w:hint="eastAsia" w:ascii="宋体" w:hAnsi="宋体" w:cs="宋体"/>
          <w:b/>
          <w:color w:val="000000"/>
          <w:kern w:val="0"/>
          <w:sz w:val="24"/>
          <w:lang w:val="en-US" w:eastAsia="zh-CN"/>
        </w:rPr>
        <w:t>合同有效期：</w:t>
      </w:r>
      <w:r>
        <w:rPr>
          <w:rFonts w:hint="eastAsia" w:ascii="宋体" w:hAnsi="宋体" w:cs="宋体"/>
          <w:b w:val="0"/>
          <w:bCs/>
          <w:color w:val="000000"/>
          <w:kern w:val="0"/>
          <w:sz w:val="24"/>
          <w:lang w:val="en-US" w:eastAsia="zh-CN"/>
        </w:rPr>
        <w:t>从</w:t>
      </w:r>
      <w:r>
        <w:rPr>
          <w:rFonts w:hint="eastAsia" w:ascii="宋体" w:hAnsi="宋体" w:cs="宋体"/>
          <w:b w:val="0"/>
          <w:bCs/>
          <w:color w:val="000000"/>
          <w:kern w:val="0"/>
          <w:sz w:val="24"/>
          <w:u w:val="single"/>
          <w:lang w:val="en-US" w:eastAsia="zh-CN"/>
        </w:rPr>
        <w:t xml:space="preserve">    年   月   日起至   年   月   日止（两年）。</w:t>
      </w:r>
    </w:p>
    <w:p>
      <w:pPr>
        <w:numPr>
          <w:ilvl w:val="0"/>
          <w:numId w:val="0"/>
        </w:numPr>
        <w:spacing w:line="360" w:lineRule="auto"/>
        <w:rPr>
          <w:rFonts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lang w:val="en-US" w:eastAsia="zh-CN"/>
        </w:rPr>
        <w:t>四</w:t>
      </w:r>
      <w:r>
        <w:rPr>
          <w:rFonts w:ascii="宋体" w:hAnsi="宋体" w:cs="宋体"/>
          <w:b/>
          <w:color w:val="000000"/>
          <w:kern w:val="0"/>
          <w:sz w:val="24"/>
        </w:rPr>
        <w:t>、</w:t>
      </w:r>
      <w:r>
        <w:rPr>
          <w:rFonts w:ascii="宋体" w:hAnsi="宋体" w:cs="宋体"/>
          <w:color w:val="000000"/>
          <w:kern w:val="0"/>
          <w:sz w:val="24"/>
        </w:rPr>
        <w:t>上述条款如有未尽事宜，应以书面补充</w:t>
      </w:r>
      <w:r>
        <w:rPr>
          <w:rFonts w:hint="eastAsia" w:ascii="宋体" w:hAnsi="宋体" w:cs="宋体"/>
          <w:color w:val="000000"/>
          <w:kern w:val="0"/>
          <w:sz w:val="24"/>
        </w:rPr>
        <w:t>并</w:t>
      </w:r>
      <w:r>
        <w:rPr>
          <w:rFonts w:ascii="宋体" w:hAnsi="宋体" w:cs="宋体"/>
          <w:color w:val="000000"/>
          <w:kern w:val="0"/>
          <w:sz w:val="24"/>
        </w:rPr>
        <w:t>作为</w:t>
      </w:r>
      <w:r>
        <w:rPr>
          <w:rFonts w:hint="eastAsia" w:ascii="宋体" w:hAnsi="宋体" w:cs="宋体"/>
          <w:color w:val="000000"/>
          <w:kern w:val="0"/>
          <w:sz w:val="24"/>
        </w:rPr>
        <w:t>本合同</w:t>
      </w:r>
      <w:r>
        <w:rPr>
          <w:rFonts w:ascii="宋体" w:hAnsi="宋体" w:cs="宋体"/>
          <w:color w:val="000000"/>
          <w:kern w:val="0"/>
          <w:sz w:val="24"/>
        </w:rPr>
        <w:t>附件。</w:t>
      </w:r>
    </w:p>
    <w:p>
      <w:pPr>
        <w:spacing w:line="360" w:lineRule="auto"/>
        <w:rPr>
          <w:rFonts w:hint="eastAsia"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lang w:val="en-US" w:eastAsia="zh-CN"/>
        </w:rPr>
        <w:t>五</w:t>
      </w:r>
      <w:r>
        <w:rPr>
          <w:rFonts w:ascii="宋体" w:hAnsi="宋体" w:cs="宋体"/>
          <w:b/>
          <w:color w:val="000000"/>
          <w:kern w:val="0"/>
          <w:sz w:val="24"/>
        </w:rPr>
        <w:t>、</w:t>
      </w:r>
      <w:r>
        <w:rPr>
          <w:rFonts w:ascii="宋体" w:hAnsi="宋体" w:cs="宋体"/>
          <w:color w:val="000000"/>
          <w:kern w:val="0"/>
          <w:sz w:val="24"/>
        </w:rPr>
        <w:t>本合同一式</w:t>
      </w:r>
      <w:r>
        <w:rPr>
          <w:rFonts w:hint="eastAsia" w:ascii="宋体" w:hAnsi="宋体" w:cs="宋体"/>
          <w:color w:val="000000"/>
          <w:kern w:val="0"/>
          <w:sz w:val="24"/>
          <w:u w:val="single"/>
        </w:rPr>
        <w:t>肆</w:t>
      </w:r>
      <w:r>
        <w:rPr>
          <w:rFonts w:ascii="宋体" w:hAnsi="宋体" w:cs="宋体"/>
          <w:color w:val="000000"/>
          <w:kern w:val="0"/>
          <w:sz w:val="24"/>
        </w:rPr>
        <w:t>份，</w:t>
      </w:r>
      <w:r>
        <w:rPr>
          <w:rFonts w:hint="eastAsia" w:ascii="宋体" w:hAnsi="宋体" w:cs="宋体"/>
          <w:color w:val="000000"/>
          <w:kern w:val="0"/>
          <w:sz w:val="24"/>
        </w:rPr>
        <w:t>甲方</w:t>
      </w:r>
      <w:r>
        <w:rPr>
          <w:rFonts w:ascii="宋体" w:hAnsi="宋体" w:cs="宋体"/>
          <w:color w:val="000000"/>
          <w:kern w:val="0"/>
          <w:sz w:val="24"/>
        </w:rPr>
        <w:t>执</w:t>
      </w:r>
      <w:r>
        <w:rPr>
          <w:rFonts w:hint="eastAsia" w:ascii="宋体" w:hAnsi="宋体" w:cs="宋体"/>
          <w:color w:val="000000"/>
          <w:kern w:val="0"/>
          <w:sz w:val="24"/>
        </w:rPr>
        <w:t>叁</w:t>
      </w:r>
      <w:r>
        <w:rPr>
          <w:rFonts w:ascii="宋体" w:hAnsi="宋体" w:cs="宋体"/>
          <w:color w:val="000000"/>
          <w:kern w:val="0"/>
          <w:sz w:val="24"/>
        </w:rPr>
        <w:t>份</w:t>
      </w:r>
      <w:r>
        <w:rPr>
          <w:rFonts w:hint="eastAsia" w:ascii="宋体" w:hAnsi="宋体" w:cs="宋体"/>
          <w:color w:val="000000"/>
          <w:kern w:val="0"/>
          <w:sz w:val="24"/>
        </w:rPr>
        <w:t>，乙方执壹份</w:t>
      </w:r>
      <w:r>
        <w:rPr>
          <w:rFonts w:ascii="宋体" w:hAnsi="宋体" w:cs="宋体"/>
          <w:color w:val="000000"/>
          <w:kern w:val="0"/>
          <w:sz w:val="24"/>
        </w:rPr>
        <w:t>。</w:t>
      </w:r>
      <w:r>
        <w:rPr>
          <w:rFonts w:hint="eastAsia" w:ascii="宋体" w:hAnsi="宋体" w:cs="宋体"/>
          <w:color w:val="000000"/>
          <w:kern w:val="0"/>
          <w:sz w:val="24"/>
        </w:rPr>
        <w:t>本合同从双方签字盖章之日起生效（甲方需加盖公章及法定代表人章）。</w:t>
      </w:r>
    </w:p>
    <w:p>
      <w:pPr>
        <w:widowControl/>
        <w:spacing w:line="360" w:lineRule="auto"/>
        <w:rPr>
          <w:rFonts w:hint="eastAsia" w:ascii="宋体" w:hAnsi="宋体" w:cs="宋体"/>
          <w:color w:val="000000"/>
          <w:kern w:val="0"/>
          <w:sz w:val="24"/>
        </w:rPr>
      </w:pPr>
    </w:p>
    <w:p>
      <w:pPr>
        <w:spacing w:line="360" w:lineRule="auto"/>
        <w:rPr>
          <w:rFonts w:ascii="宋体" w:hAnsi="宋体" w:cs="Arial"/>
          <w:b/>
          <w:sz w:val="24"/>
        </w:rPr>
      </w:pPr>
      <w:r>
        <w:rPr>
          <w:rFonts w:hint="eastAsia" w:ascii="宋体" w:hAnsi="宋体" w:cs="Arial"/>
          <w:b/>
          <w:sz w:val="24"/>
        </w:rPr>
        <w:t>（本页为签署栏，无正文）</w:t>
      </w:r>
    </w:p>
    <w:p>
      <w:pPr>
        <w:spacing w:line="360" w:lineRule="auto"/>
        <w:rPr>
          <w:rFonts w:ascii="宋体" w:hAnsi="宋体" w:cs="Arial"/>
          <w:b/>
          <w:sz w:val="24"/>
        </w:rPr>
      </w:pPr>
    </w:p>
    <w:p>
      <w:pPr>
        <w:spacing w:line="360" w:lineRule="auto"/>
        <w:rPr>
          <w:rFonts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ascii="宋体" w:hAnsi="宋体" w:cs="Arial"/>
          <w:b/>
          <w:sz w:val="24"/>
        </w:rPr>
      </w:pPr>
    </w:p>
    <w:tbl>
      <w:tblPr>
        <w:tblStyle w:val="49"/>
        <w:tblW w:w="98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10"/>
        <w:gridCol w:w="4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jc w:val="center"/>
        </w:trPr>
        <w:tc>
          <w:tcPr>
            <w:tcW w:w="5510" w:type="dxa"/>
            <w:vAlign w:val="center"/>
          </w:tcPr>
          <w:p>
            <w:pPr>
              <w:spacing w:line="360" w:lineRule="auto"/>
              <w:rPr>
                <w:rFonts w:hint="eastAsia"/>
                <w:spacing w:val="20"/>
                <w:sz w:val="24"/>
                <w:u w:val="none"/>
                <w:lang w:eastAsia="zh-CN"/>
              </w:rPr>
            </w:pPr>
            <w:r>
              <w:rPr>
                <w:rFonts w:hint="eastAsia"/>
                <w:sz w:val="24"/>
                <w:lang w:eastAsia="zh-CN"/>
              </w:rPr>
              <w:t>甲方：</w:t>
            </w:r>
            <w:r>
              <w:rPr>
                <w:rFonts w:hint="eastAsia"/>
                <w:sz w:val="24"/>
                <w:lang w:val="en-US" w:eastAsia="zh-CN"/>
              </w:rPr>
              <w:t xml:space="preserve"> </w:t>
            </w:r>
            <w:r>
              <w:rPr>
                <w:rFonts w:hint="eastAsia"/>
                <w:spacing w:val="20"/>
                <w:sz w:val="24"/>
                <w:u w:val="none"/>
                <w:lang w:eastAsia="zh-CN"/>
              </w:rPr>
              <w:t>腾龙芳烃（漳州）有限公司</w:t>
            </w:r>
          </w:p>
          <w:p>
            <w:pPr>
              <w:pStyle w:val="47"/>
              <w:rPr>
                <w:rFonts w:hint="eastAsia"/>
                <w:lang w:eastAsia="zh-CN"/>
              </w:rPr>
            </w:pPr>
          </w:p>
          <w:p>
            <w:pPr>
              <w:spacing w:line="360" w:lineRule="auto"/>
              <w:ind w:firstLine="840" w:firstLineChars="300"/>
              <w:rPr>
                <w:rFonts w:hint="eastAsia"/>
                <w:spacing w:val="20"/>
                <w:sz w:val="24"/>
                <w:u w:val="none"/>
                <w:lang w:eastAsia="zh-CN"/>
              </w:rPr>
            </w:pPr>
          </w:p>
          <w:p>
            <w:pPr>
              <w:spacing w:line="360" w:lineRule="auto"/>
              <w:ind w:firstLine="840" w:firstLineChars="300"/>
              <w:rPr>
                <w:rFonts w:hint="eastAsia"/>
                <w:spacing w:val="20"/>
                <w:sz w:val="24"/>
                <w:u w:val="single"/>
                <w:lang w:val="en-US" w:eastAsia="zh-CN"/>
              </w:rPr>
            </w:pPr>
            <w:r>
              <w:rPr>
                <w:rFonts w:hint="eastAsia"/>
                <w:spacing w:val="20"/>
                <w:sz w:val="24"/>
                <w:u w:val="none"/>
                <w:lang w:eastAsia="zh-CN"/>
              </w:rPr>
              <w:t>翔鹭石化（漳州）有限公司</w:t>
            </w:r>
            <w:r>
              <w:rPr>
                <w:rFonts w:hint="eastAsia"/>
                <w:spacing w:val="20"/>
                <w:sz w:val="24"/>
                <w:u w:val="none"/>
                <w:lang w:val="en-US" w:eastAsia="zh-CN"/>
              </w:rPr>
              <w:t xml:space="preserve"> </w:t>
            </w:r>
          </w:p>
          <w:p>
            <w:pPr>
              <w:pStyle w:val="47"/>
              <w:rPr>
                <w:rFonts w:hint="eastAsia"/>
                <w:lang w:val="en-US" w:eastAsia="zh-CN"/>
              </w:rPr>
            </w:pPr>
          </w:p>
          <w:p>
            <w:pPr>
              <w:ind w:firstLine="560" w:firstLineChars="200"/>
              <w:rPr>
                <w:rFonts w:hint="eastAsia"/>
                <w:spacing w:val="20"/>
                <w:sz w:val="24"/>
                <w:u w:val="none"/>
                <w:lang w:eastAsia="zh-CN"/>
              </w:rPr>
            </w:pPr>
          </w:p>
          <w:p>
            <w:pPr>
              <w:ind w:firstLine="840" w:firstLineChars="300"/>
              <w:rPr>
                <w:rFonts w:hint="eastAsia"/>
                <w:sz w:val="24"/>
                <w:lang w:eastAsia="zh-CN"/>
              </w:rPr>
            </w:pPr>
            <w:r>
              <w:rPr>
                <w:rFonts w:hint="eastAsia"/>
                <w:spacing w:val="20"/>
                <w:sz w:val="24"/>
                <w:u w:val="none"/>
                <w:lang w:eastAsia="zh-CN"/>
              </w:rPr>
              <w:t>翔鹭码头投资管理（漳州）有限公司</w:t>
            </w:r>
          </w:p>
        </w:tc>
        <w:tc>
          <w:tcPr>
            <w:tcW w:w="4349" w:type="dxa"/>
            <w:vAlign w:val="center"/>
          </w:tcPr>
          <w:p>
            <w:pPr>
              <w:rPr>
                <w:rFonts w:hint="eastAsia"/>
                <w:sz w:val="24"/>
                <w:lang w:eastAsia="zh-CN"/>
              </w:rPr>
            </w:pPr>
            <w:r>
              <w:rPr>
                <w:rFonts w:hint="eastAsia"/>
                <w:sz w:val="24"/>
                <w:lang w:eastAsia="zh-CN"/>
              </w:rPr>
              <w:t>乙方：</w:t>
            </w:r>
          </w:p>
        </w:tc>
      </w:tr>
    </w:tbl>
    <w:p>
      <w:pPr>
        <w:spacing w:line="360" w:lineRule="auto"/>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2"/>
        <w:rPr>
          <w:rFonts w:ascii="宋体" w:hAnsi="宋体" w:cs="Arial"/>
          <w:b/>
          <w:sz w:val="24"/>
        </w:rPr>
      </w:pPr>
    </w:p>
    <w:p>
      <w:pPr>
        <w:pStyle w:val="47"/>
        <w:rPr>
          <w:rFonts w:ascii="宋体" w:hAnsi="宋体" w:cs="Arial"/>
          <w:b/>
          <w:sz w:val="24"/>
        </w:rPr>
      </w:pPr>
    </w:p>
    <w:p>
      <w:pPr>
        <w:rPr>
          <w:rFonts w:ascii="宋体" w:hAnsi="宋体" w:cs="Arial"/>
          <w:b/>
          <w:sz w:val="24"/>
        </w:rPr>
      </w:pPr>
    </w:p>
    <w:p>
      <w:pPr>
        <w:pStyle w:val="47"/>
        <w:rPr>
          <w:rFonts w:ascii="宋体" w:hAnsi="宋体" w:cs="Arial"/>
          <w:b/>
          <w:sz w:val="24"/>
        </w:rPr>
      </w:pPr>
    </w:p>
    <w:p>
      <w:pPr>
        <w:rPr>
          <w:rFonts w:ascii="宋体" w:hAnsi="宋体" w:cs="Arial"/>
          <w:b/>
          <w:sz w:val="24"/>
        </w:rPr>
      </w:pPr>
    </w:p>
    <w:p>
      <w:pPr>
        <w:adjustRightInd w:val="0"/>
        <w:snapToGrid w:val="0"/>
        <w:spacing w:before="156" w:beforeLines="50" w:after="156" w:afterLines="50" w:line="360" w:lineRule="auto"/>
        <w:jc w:val="both"/>
        <w:rPr>
          <w:rFonts w:ascii="Arial" w:hAnsi="Arial" w:eastAsia="黑体" w:cs="Arial"/>
          <w:sz w:val="48"/>
          <w:szCs w:val="48"/>
        </w:rPr>
      </w:pPr>
      <w:r>
        <w:rPr>
          <w:rFonts w:hint="eastAsia" w:ascii="Arial" w:hAnsi="Arial" w:eastAsia="黑体" w:cs="Arial"/>
          <w:sz w:val="48"/>
          <w:szCs w:val="48"/>
          <w:lang w:val="en-US" w:eastAsia="zh-CN"/>
        </w:rPr>
        <w:t>附件1、</w:t>
      </w:r>
      <w:r>
        <w:rPr>
          <w:rFonts w:ascii="Arial" w:hAnsi="Arial" w:eastAsia="黑体" w:cs="Arial"/>
          <w:sz w:val="48"/>
          <w:szCs w:val="48"/>
        </w:rPr>
        <w:t xml:space="preserve"> </w:t>
      </w: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r>
        <w:rPr>
          <w:rFonts w:hint="eastAsia" w:ascii="Arial" w:hAnsi="Arial" w:eastAsia="黑体" w:cs="Arial"/>
          <w:sz w:val="48"/>
          <w:szCs w:val="48"/>
        </w:rPr>
        <w:t>福海创对讲机维修及系统服务</w:t>
      </w:r>
    </w:p>
    <w:p>
      <w:pPr>
        <w:adjustRightInd w:val="0"/>
        <w:snapToGrid w:val="0"/>
        <w:spacing w:before="156" w:beforeLines="50" w:after="156" w:afterLines="50" w:line="360" w:lineRule="auto"/>
        <w:jc w:val="center"/>
        <w:rPr>
          <w:rFonts w:hint="default" w:ascii="Arial" w:hAnsi="Arial" w:eastAsia="黑体" w:cs="Arial"/>
          <w:sz w:val="48"/>
          <w:szCs w:val="48"/>
          <w:lang w:val="en-US" w:eastAsia="zh-CN"/>
        </w:rPr>
      </w:pPr>
      <w:r>
        <w:rPr>
          <w:rFonts w:ascii="Arial" w:hAnsi="Arial" w:eastAsia="黑体" w:cs="Arial"/>
          <w:sz w:val="48"/>
          <w:szCs w:val="48"/>
        </w:rPr>
        <w:t>发包</w:t>
      </w:r>
      <w:r>
        <w:rPr>
          <w:rFonts w:hint="eastAsia" w:ascii="Arial" w:hAnsi="Arial" w:eastAsia="黑体" w:cs="Arial"/>
          <w:sz w:val="48"/>
          <w:szCs w:val="48"/>
          <w:lang w:val="en-US" w:eastAsia="zh-CN"/>
        </w:rPr>
        <w:t>说明</w:t>
      </w: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pStyle w:val="2"/>
        <w:rPr>
          <w:rFonts w:ascii="Arial" w:hAnsi="Arial" w:eastAsia="黑体" w:cs="Arial"/>
          <w:sz w:val="48"/>
          <w:szCs w:val="48"/>
        </w:rPr>
      </w:pPr>
    </w:p>
    <w:p>
      <w:pPr>
        <w:pStyle w:val="2"/>
        <w:rPr>
          <w:rFonts w:ascii="Arial" w:hAnsi="Arial" w:eastAsia="黑体" w:cs="Arial"/>
          <w:sz w:val="48"/>
          <w:szCs w:val="48"/>
        </w:rPr>
      </w:pPr>
    </w:p>
    <w:p>
      <w:pPr>
        <w:pStyle w:val="2"/>
        <w:rPr>
          <w:rFonts w:ascii="Arial" w:hAnsi="Arial" w:eastAsia="黑体" w:cs="Arial"/>
          <w:sz w:val="48"/>
          <w:szCs w:val="48"/>
        </w:rPr>
      </w:pPr>
    </w:p>
    <w:p>
      <w:pPr>
        <w:pStyle w:val="2"/>
        <w:rPr>
          <w:rFonts w:ascii="Arial" w:hAnsi="Arial" w:eastAsia="黑体" w:cs="Arial"/>
          <w:sz w:val="48"/>
          <w:szCs w:val="48"/>
        </w:rPr>
      </w:pPr>
    </w:p>
    <w:p>
      <w:pPr>
        <w:pStyle w:val="2"/>
        <w:rPr>
          <w:rFonts w:ascii="Arial" w:hAnsi="Arial" w:eastAsia="黑体" w:cs="Arial"/>
          <w:sz w:val="48"/>
          <w:szCs w:val="48"/>
        </w:rPr>
      </w:pPr>
    </w:p>
    <w:p>
      <w:pPr>
        <w:spacing w:line="360" w:lineRule="auto"/>
        <w:jc w:val="center"/>
        <w:rPr>
          <w:rFonts w:ascii="宋体"/>
          <w:color w:val="000000"/>
          <w:sz w:val="28"/>
          <w:szCs w:val="32"/>
        </w:rPr>
      </w:pPr>
    </w:p>
    <w:p>
      <w:pPr>
        <w:spacing w:line="360" w:lineRule="auto"/>
        <w:jc w:val="center"/>
        <w:rPr>
          <w:rFonts w:ascii="宋体"/>
          <w:color w:val="000000"/>
          <w:sz w:val="28"/>
          <w:szCs w:val="32"/>
        </w:rPr>
      </w:pPr>
    </w:p>
    <w:p>
      <w:pPr>
        <w:spacing w:line="360" w:lineRule="auto"/>
        <w:jc w:val="center"/>
        <w:rPr>
          <w:rFonts w:hAnsi="仿宋" w:eastAsia="仿宋"/>
          <w:b/>
          <w:color w:val="000000"/>
          <w:sz w:val="32"/>
          <w:szCs w:val="32"/>
        </w:rPr>
      </w:pPr>
    </w:p>
    <w:p>
      <w:pPr>
        <w:spacing w:line="360" w:lineRule="auto"/>
        <w:jc w:val="center"/>
        <w:rPr>
          <w:rFonts w:eastAsia="仿宋"/>
          <w:b/>
          <w:color w:val="000000"/>
          <w:sz w:val="32"/>
          <w:szCs w:val="32"/>
        </w:rPr>
      </w:pPr>
      <w:r>
        <w:rPr>
          <w:rFonts w:hint="eastAsia" w:hAnsi="仿宋" w:eastAsia="仿宋"/>
          <w:b/>
          <w:color w:val="000000"/>
          <w:sz w:val="32"/>
          <w:szCs w:val="32"/>
        </w:rPr>
        <w:t>设备管理部电气团队</w:t>
      </w:r>
    </w:p>
    <w:p>
      <w:pPr>
        <w:spacing w:line="360" w:lineRule="auto"/>
        <w:jc w:val="center"/>
        <w:rPr>
          <w:rFonts w:ascii="Arial" w:hAnsi="Arial" w:eastAsia="黑体" w:cs="Arial"/>
          <w:sz w:val="48"/>
          <w:szCs w:val="48"/>
        </w:rPr>
      </w:pPr>
      <w:r>
        <w:rPr>
          <w:rFonts w:eastAsia="仿宋"/>
          <w:b/>
          <w:color w:val="000000"/>
          <w:sz w:val="32"/>
          <w:szCs w:val="32"/>
        </w:rPr>
        <w:t>2022</w:t>
      </w:r>
      <w:r>
        <w:rPr>
          <w:rFonts w:hint="eastAsia" w:hAnsi="仿宋" w:eastAsia="仿宋"/>
          <w:b/>
          <w:color w:val="000000"/>
          <w:sz w:val="32"/>
          <w:szCs w:val="32"/>
        </w:rPr>
        <w:t>年</w:t>
      </w:r>
      <w:r>
        <w:rPr>
          <w:rFonts w:hAnsi="仿宋" w:eastAsia="仿宋"/>
          <w:b/>
          <w:color w:val="000000"/>
          <w:sz w:val="32"/>
          <w:szCs w:val="32"/>
        </w:rPr>
        <w:t>09</w:t>
      </w:r>
      <w:r>
        <w:rPr>
          <w:rFonts w:hint="eastAsia" w:hAnsi="仿宋" w:eastAsia="仿宋"/>
          <w:b/>
          <w:color w:val="000000"/>
          <w:sz w:val="32"/>
          <w:szCs w:val="32"/>
        </w:rPr>
        <w:t>月</w:t>
      </w:r>
    </w:p>
    <w:sdt>
      <w:sdtPr>
        <w:rPr>
          <w:rFonts w:ascii="Times New Roman" w:hAnsi="Times New Roman" w:eastAsia="宋体" w:cs="Times New Roman"/>
          <w:color w:val="auto"/>
          <w:kern w:val="2"/>
          <w:sz w:val="21"/>
          <w:szCs w:val="20"/>
          <w:lang w:val="zh-CN"/>
        </w:rPr>
        <w:id w:val="-977998689"/>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261"/>
            <w:rPr>
              <w:lang w:val="zh-CN"/>
            </w:rPr>
          </w:pPr>
          <w:r>
            <w:rPr>
              <w:lang w:val="zh-CN"/>
            </w:rPr>
            <w:t>目录</w:t>
          </w:r>
        </w:p>
        <w:p>
          <w:pPr>
            <w:pStyle w:val="37"/>
            <w:tabs>
              <w:tab w:val="left" w:pos="1050"/>
              <w:tab w:val="right" w:leader="dot" w:pos="8296"/>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"_Toc80716091" </w:instrText>
          </w:r>
          <w:r>
            <w:fldChar w:fldCharType="separate"/>
          </w:r>
          <w:r>
            <w:rPr>
              <w:rStyle w:val="57"/>
              <w:rFonts w:hint="eastAsia" w:ascii="Arial" w:hAnsi="Arial" w:cs="Arial"/>
              <w:b/>
            </w:rPr>
            <w:t>一、</w:t>
          </w:r>
          <w:r>
            <w:rPr>
              <w:rFonts w:cstheme="minorBidi"/>
              <w:kern w:val="2"/>
              <w:sz w:val="21"/>
            </w:rPr>
            <w:tab/>
          </w:r>
          <w:r>
            <w:rPr>
              <w:rStyle w:val="57"/>
              <w:rFonts w:hint="eastAsia" w:ascii="Arial" w:hAnsi="Arial" w:cs="Arial"/>
              <w:b/>
            </w:rPr>
            <w:t>发包形式</w:t>
          </w:r>
          <w:r>
            <w:tab/>
          </w:r>
          <w:r>
            <w:fldChar w:fldCharType="begin"/>
          </w:r>
          <w:r>
            <w:instrText xml:space="preserve"> PAGEREF _Toc80716091 \h </w:instrText>
          </w:r>
          <w:r>
            <w:fldChar w:fldCharType="separate"/>
          </w:r>
          <w:r>
            <w:t>3</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"_Toc80716092" </w:instrText>
          </w:r>
          <w:r>
            <w:fldChar w:fldCharType="separate"/>
          </w:r>
          <w:r>
            <w:rPr>
              <w:rStyle w:val="57"/>
              <w:rFonts w:hint="eastAsia" w:ascii="Arial" w:hAnsi="Arial" w:cs="Arial"/>
              <w:b/>
            </w:rPr>
            <w:t>二、</w:t>
          </w:r>
          <w:r>
            <w:rPr>
              <w:rFonts w:cstheme="minorBidi"/>
              <w:kern w:val="2"/>
              <w:sz w:val="21"/>
            </w:rPr>
            <w:tab/>
          </w:r>
          <w:r>
            <w:rPr>
              <w:rStyle w:val="57"/>
              <w:rFonts w:hint="eastAsia" w:ascii="Arial" w:hAnsi="Arial" w:cs="Arial"/>
              <w:b/>
            </w:rPr>
            <w:t>工程概况</w:t>
          </w:r>
          <w:r>
            <w:tab/>
          </w:r>
          <w:r>
            <w:fldChar w:fldCharType="begin"/>
          </w:r>
          <w:r>
            <w:instrText xml:space="preserve"> PAGEREF _Toc80716092 \h </w:instrText>
          </w:r>
          <w:r>
            <w:fldChar w:fldCharType="separate"/>
          </w:r>
          <w:r>
            <w:t>3</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"_Toc80716093" </w:instrText>
          </w:r>
          <w:r>
            <w:fldChar w:fldCharType="separate"/>
          </w:r>
          <w:r>
            <w:rPr>
              <w:rStyle w:val="57"/>
              <w:rFonts w:ascii="Arial" w:hAnsi="Arial" w:cs="Arial"/>
              <w:b/>
            </w:rPr>
            <w:t>1</w:t>
          </w:r>
          <w:r>
            <w:rPr>
              <w:rFonts w:cstheme="minorBidi"/>
              <w:kern w:val="2"/>
              <w:sz w:val="21"/>
            </w:rPr>
            <w:tab/>
          </w:r>
          <w:r>
            <w:rPr>
              <w:rStyle w:val="57"/>
              <w:rFonts w:hint="eastAsia"/>
            </w:rPr>
            <w:t>项目背景</w:t>
          </w:r>
          <w:r>
            <w:tab/>
          </w:r>
          <w:r>
            <w:fldChar w:fldCharType="begin"/>
          </w:r>
          <w:r>
            <w:instrText xml:space="preserve"> PAGEREF _Toc80716093 \h </w:instrText>
          </w:r>
          <w:r>
            <w:fldChar w:fldCharType="separate"/>
          </w:r>
          <w:r>
            <w:t>3</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"_Toc80716094" </w:instrText>
          </w:r>
          <w:r>
            <w:fldChar w:fldCharType="separate"/>
          </w:r>
          <w:r>
            <w:rPr>
              <w:rStyle w:val="57"/>
              <w:rFonts w:ascii="宋体" w:hAnsi="宋体"/>
              <w:b/>
            </w:rPr>
            <w:t>2</w:t>
          </w:r>
          <w:r>
            <w:rPr>
              <w:rFonts w:cstheme="minorBidi"/>
              <w:kern w:val="2"/>
              <w:sz w:val="21"/>
            </w:rPr>
            <w:tab/>
          </w:r>
          <w:r>
            <w:rPr>
              <w:rStyle w:val="57"/>
              <w:rFonts w:hint="eastAsia"/>
            </w:rPr>
            <w:t>系统现状</w:t>
          </w:r>
          <w:r>
            <w:tab/>
          </w:r>
          <w:r>
            <w:fldChar w:fldCharType="begin"/>
          </w:r>
          <w:r>
            <w:instrText xml:space="preserve"> PAGEREF _Toc80716094 \h </w:instrText>
          </w:r>
          <w:r>
            <w:fldChar w:fldCharType="separate"/>
          </w:r>
          <w:r>
            <w:t>3</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"_Toc80716095" </w:instrText>
          </w:r>
          <w:r>
            <w:fldChar w:fldCharType="separate"/>
          </w:r>
          <w:r>
            <w:rPr>
              <w:rStyle w:val="57"/>
              <w:rFonts w:ascii="Arial" w:hAnsi="Arial" w:cs="Arial"/>
              <w:b/>
            </w:rPr>
            <w:t>3</w:t>
          </w:r>
          <w:r>
            <w:rPr>
              <w:rFonts w:cstheme="minorBidi"/>
              <w:kern w:val="2"/>
              <w:sz w:val="21"/>
            </w:rPr>
            <w:tab/>
          </w:r>
          <w:r>
            <w:rPr>
              <w:rStyle w:val="57"/>
              <w:rFonts w:hint="eastAsia" w:ascii="Arial" w:hAnsi="Arial" w:cs="Arial"/>
              <w:b/>
            </w:rPr>
            <w:t>项目目标</w:t>
          </w:r>
          <w:r>
            <w:tab/>
          </w:r>
          <w:r>
            <w:fldChar w:fldCharType="begin"/>
          </w:r>
          <w:r>
            <w:instrText xml:space="preserve"> PAGEREF _Toc80716095 \h </w:instrText>
          </w:r>
          <w:r>
            <w:fldChar w:fldCharType="separate"/>
          </w:r>
          <w:r>
            <w:t>3</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"_Toc80716096" </w:instrText>
          </w:r>
          <w:r>
            <w:fldChar w:fldCharType="separate"/>
          </w:r>
          <w:r>
            <w:rPr>
              <w:rStyle w:val="57"/>
              <w:rFonts w:ascii="Arial" w:hAnsi="Arial" w:cs="Arial"/>
              <w:b/>
            </w:rPr>
            <w:t>4</w:t>
          </w:r>
          <w:r>
            <w:rPr>
              <w:rFonts w:cstheme="minorBidi"/>
              <w:kern w:val="2"/>
              <w:sz w:val="21"/>
            </w:rPr>
            <w:tab/>
          </w:r>
          <w:r>
            <w:rPr>
              <w:rStyle w:val="57"/>
              <w:rFonts w:hint="eastAsia" w:ascii="Arial" w:hAnsi="Arial" w:cs="Arial"/>
              <w:b/>
            </w:rPr>
            <w:t>项目内容</w:t>
          </w:r>
          <w:r>
            <w:tab/>
          </w:r>
          <w:r>
            <w:fldChar w:fldCharType="begin"/>
          </w:r>
          <w:r>
            <w:instrText xml:space="preserve"> PAGEREF _Toc80716096 \h </w:instrText>
          </w:r>
          <w:r>
            <w:fldChar w:fldCharType="separate"/>
          </w:r>
          <w:r>
            <w:t>4</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"_Toc80716099" </w:instrText>
          </w:r>
          <w:r>
            <w:fldChar w:fldCharType="separate"/>
          </w:r>
          <w:r>
            <w:rPr>
              <w:rStyle w:val="57"/>
              <w:rFonts w:hint="eastAsia" w:ascii="Arial" w:hAnsi="Arial" w:cs="Arial"/>
              <w:b/>
            </w:rPr>
            <w:t>三、</w:t>
          </w:r>
          <w:r>
            <w:rPr>
              <w:rFonts w:cstheme="minorBidi"/>
              <w:kern w:val="2"/>
              <w:sz w:val="21"/>
            </w:rPr>
            <w:tab/>
          </w:r>
          <w:r>
            <w:rPr>
              <w:rStyle w:val="57"/>
              <w:rFonts w:hint="eastAsia" w:ascii="Arial" w:hAnsi="Arial" w:cs="Arial"/>
              <w:b/>
            </w:rPr>
            <w:t>商务报价</w:t>
          </w:r>
          <w:r>
            <w:tab/>
          </w:r>
          <w:r>
            <w:fldChar w:fldCharType="begin"/>
          </w:r>
          <w:r>
            <w:instrText xml:space="preserve"> PAGEREF _Toc80716099 \h </w:instrText>
          </w:r>
          <w:r>
            <w:fldChar w:fldCharType="separate"/>
          </w:r>
          <w:r>
            <w:t>6</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"_Toc80716115" </w:instrText>
          </w:r>
          <w:r>
            <w:fldChar w:fldCharType="separate"/>
          </w:r>
          <w:r>
            <w:rPr>
              <w:rStyle w:val="57"/>
              <w:rFonts w:hint="eastAsia" w:ascii="Arial" w:hAnsi="Arial" w:cs="Arial"/>
              <w:b/>
            </w:rPr>
            <w:t>四、</w:t>
          </w:r>
          <w:r>
            <w:rPr>
              <w:rFonts w:cstheme="minorBidi"/>
              <w:kern w:val="2"/>
              <w:sz w:val="21"/>
            </w:rPr>
            <w:tab/>
          </w:r>
          <w:r>
            <w:rPr>
              <w:rStyle w:val="57"/>
              <w:rFonts w:hint="eastAsia" w:ascii="Arial" w:hAnsi="Arial" w:cs="Arial"/>
              <w:b/>
            </w:rPr>
            <w:t>评审方法</w:t>
          </w:r>
          <w:r>
            <w:tab/>
          </w:r>
          <w:r>
            <w:fldChar w:fldCharType="begin"/>
          </w:r>
          <w:r>
            <w:instrText xml:space="preserve"> PAGEREF _Toc80716115 \h </w:instrText>
          </w:r>
          <w:r>
            <w:fldChar w:fldCharType="separate"/>
          </w:r>
          <w:r>
            <w:t>9</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"_Toc80716116" </w:instrText>
          </w:r>
          <w:r>
            <w:fldChar w:fldCharType="separate"/>
          </w:r>
          <w:r>
            <w:rPr>
              <w:rStyle w:val="57"/>
              <w:rFonts w:hint="eastAsia" w:ascii="Arial" w:hAnsi="Arial" w:cs="Arial"/>
              <w:b/>
            </w:rPr>
            <w:t>五、</w:t>
          </w:r>
          <w:r>
            <w:rPr>
              <w:rFonts w:cstheme="minorBidi"/>
              <w:kern w:val="2"/>
              <w:sz w:val="21"/>
            </w:rPr>
            <w:tab/>
          </w:r>
          <w:r>
            <w:rPr>
              <w:rStyle w:val="57"/>
              <w:rFonts w:hint="eastAsia" w:ascii="Arial" w:hAnsi="Arial" w:cs="Arial"/>
              <w:b/>
            </w:rPr>
            <w:t>对讲机维修质保半年。</w:t>
          </w:r>
          <w:r>
            <w:tab/>
          </w:r>
          <w:r>
            <w:fldChar w:fldCharType="begin"/>
          </w:r>
          <w:r>
            <w:instrText xml:space="preserve"> PAGEREF _Toc80716116 \h </w:instrText>
          </w:r>
          <w:r>
            <w:fldChar w:fldCharType="separate"/>
          </w:r>
          <w:r>
            <w:t>10</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"_Toc80716117" </w:instrText>
          </w:r>
          <w:r>
            <w:fldChar w:fldCharType="separate"/>
          </w:r>
          <w:r>
            <w:rPr>
              <w:rStyle w:val="57"/>
              <w:rFonts w:hint="eastAsia" w:ascii="Arial" w:hAnsi="Arial" w:cs="Arial"/>
              <w:b/>
            </w:rPr>
            <w:t>六、</w:t>
          </w:r>
          <w:r>
            <w:rPr>
              <w:rFonts w:cstheme="minorBidi"/>
              <w:kern w:val="2"/>
              <w:sz w:val="21"/>
            </w:rPr>
            <w:tab/>
          </w:r>
          <w:r>
            <w:rPr>
              <w:rStyle w:val="57"/>
              <w:rFonts w:hint="eastAsia" w:ascii="Arial" w:hAnsi="Arial" w:cs="Arial"/>
              <w:b/>
            </w:rPr>
            <w:t>合同履约保证金</w:t>
          </w:r>
          <w:r>
            <w:tab/>
          </w:r>
          <w:r>
            <w:fldChar w:fldCharType="begin"/>
          </w:r>
          <w:r>
            <w:instrText xml:space="preserve"> PAGEREF _Toc80716117 \h </w:instrText>
          </w:r>
          <w:r>
            <w:fldChar w:fldCharType="separate"/>
          </w:r>
          <w:r>
            <w:t>10</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"_Toc80716121" </w:instrText>
          </w:r>
          <w:r>
            <w:fldChar w:fldCharType="separate"/>
          </w:r>
          <w:r>
            <w:rPr>
              <w:rStyle w:val="57"/>
              <w:rFonts w:hint="eastAsia" w:ascii="Arial" w:hAnsi="Arial" w:cs="Arial"/>
              <w:b/>
            </w:rPr>
            <w:t>七、</w:t>
          </w:r>
          <w:r>
            <w:rPr>
              <w:rFonts w:cstheme="minorBidi"/>
              <w:kern w:val="2"/>
              <w:sz w:val="21"/>
            </w:rPr>
            <w:tab/>
          </w:r>
          <w:r>
            <w:rPr>
              <w:rStyle w:val="57"/>
              <w:rFonts w:hint="eastAsia" w:ascii="Arial" w:hAnsi="Arial" w:cs="Arial"/>
              <w:b/>
            </w:rPr>
            <w:t>服务质量考评办法</w:t>
          </w:r>
          <w:r>
            <w:tab/>
          </w:r>
          <w:r>
            <w:fldChar w:fldCharType="begin"/>
          </w:r>
          <w:r>
            <w:instrText xml:space="preserve"> PAGEREF _Toc80716121 \h </w:instrText>
          </w:r>
          <w:r>
            <w:fldChar w:fldCharType="separate"/>
          </w:r>
          <w:r>
            <w:t>11</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"_Toc80716122" </w:instrText>
          </w:r>
          <w:r>
            <w:fldChar w:fldCharType="separate"/>
          </w:r>
          <w:r>
            <w:rPr>
              <w:rStyle w:val="57"/>
              <w:rFonts w:hint="eastAsia" w:ascii="Arial" w:hAnsi="Arial" w:cs="Arial"/>
              <w:b/>
            </w:rPr>
            <w:t>八、</w:t>
          </w:r>
          <w:r>
            <w:rPr>
              <w:rFonts w:cstheme="minorBidi"/>
              <w:kern w:val="2"/>
              <w:sz w:val="21"/>
            </w:rPr>
            <w:tab/>
          </w:r>
          <w:r>
            <w:rPr>
              <w:rStyle w:val="57"/>
              <w:rFonts w:hint="eastAsia" w:ascii="Arial" w:hAnsi="Arial" w:cs="Arial"/>
              <w:b/>
            </w:rPr>
            <w:t>服务时间：签订合同之日起</w:t>
          </w:r>
          <w:r>
            <w:rPr>
              <w:rStyle w:val="57"/>
              <w:rFonts w:ascii="Arial" w:hAnsi="Arial" w:cs="Arial"/>
              <w:b/>
            </w:rPr>
            <w:t>2</w:t>
          </w:r>
          <w:r>
            <w:rPr>
              <w:rStyle w:val="57"/>
              <w:rFonts w:hint="eastAsia" w:ascii="Arial" w:hAnsi="Arial" w:cs="Arial"/>
              <w:b/>
            </w:rPr>
            <w:t>年。</w:t>
          </w:r>
          <w:r>
            <w:tab/>
          </w:r>
          <w:r>
            <w:fldChar w:fldCharType="begin"/>
          </w:r>
          <w:r>
            <w:instrText xml:space="preserve"> PAGEREF _Toc80716122 \h </w:instrText>
          </w:r>
          <w:r>
            <w:fldChar w:fldCharType="separate"/>
          </w:r>
          <w:r>
            <w:t>16</w:t>
          </w:r>
          <w:r>
            <w:fldChar w:fldCharType="end"/>
          </w:r>
          <w:r>
            <w:fldChar w:fldCharType="end"/>
          </w:r>
        </w:p>
        <w:p>
          <w:pPr>
            <w:pStyle w:val="37"/>
            <w:tabs>
              <w:tab w:val="left" w:pos="1050"/>
              <w:tab w:val="right" w:leader="dot" w:pos="8296"/>
            </w:tabs>
            <w:rPr>
              <w:rFonts w:cstheme="minorBidi"/>
              <w:kern w:val="2"/>
              <w:sz w:val="21"/>
            </w:rPr>
          </w:pPr>
          <w:r>
            <w:fldChar w:fldCharType="begin"/>
          </w:r>
          <w:r>
            <w:instrText xml:space="preserve"> HYPERLINK \l "_Toc80716123" </w:instrText>
          </w:r>
          <w:r>
            <w:fldChar w:fldCharType="separate"/>
          </w:r>
          <w:r>
            <w:rPr>
              <w:rStyle w:val="57"/>
              <w:rFonts w:hint="eastAsia" w:ascii="Arial" w:hAnsi="Arial" w:cs="Arial"/>
              <w:b/>
            </w:rPr>
            <w:t>九、</w:t>
          </w:r>
          <w:r>
            <w:rPr>
              <w:rFonts w:cstheme="minorBidi"/>
              <w:kern w:val="2"/>
              <w:sz w:val="21"/>
            </w:rPr>
            <w:tab/>
          </w:r>
          <w:r>
            <w:rPr>
              <w:rStyle w:val="57"/>
              <w:rFonts w:hint="eastAsia" w:ascii="Arial" w:hAnsi="Arial" w:cs="Arial"/>
              <w:b/>
            </w:rPr>
            <w:t>风险承担</w:t>
          </w:r>
          <w:r>
            <w:tab/>
          </w:r>
          <w:r>
            <w:fldChar w:fldCharType="begin"/>
          </w:r>
          <w:r>
            <w:instrText xml:space="preserve"> PAGEREF _Toc80716123 \h </w:instrText>
          </w:r>
          <w:r>
            <w:fldChar w:fldCharType="separate"/>
          </w:r>
          <w:r>
            <w:t>16</w:t>
          </w:r>
          <w:r>
            <w:fldChar w:fldCharType="end"/>
          </w:r>
          <w:r>
            <w:fldChar w:fldCharType="end"/>
          </w:r>
        </w:p>
        <w:p>
          <w:pPr>
            <w:rPr>
              <w:b/>
              <w:bCs/>
              <w:lang w:val="zh-CN"/>
            </w:rPr>
          </w:pPr>
          <w:r>
            <w:rPr>
              <w:b/>
              <w:bCs/>
              <w:lang w:val="zh-CN"/>
            </w:rPr>
            <w:fldChar w:fldCharType="end"/>
          </w: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pStyle w:val="2"/>
            <w:rPr>
              <w:b/>
              <w:bCs/>
              <w:lang w:val="zh-CN"/>
            </w:rPr>
          </w:pPr>
        </w:p>
        <w:p>
          <w:pPr>
            <w:pStyle w:val="2"/>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sdtContent>
    </w:sdt>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18" w:name="_Toc80716091"/>
      <w:r>
        <w:rPr>
          <w:rFonts w:hint="eastAsia" w:ascii="宋体" w:hAnsi="宋体" w:eastAsia="宋体" w:cs="Arial"/>
          <w:b/>
          <w:color w:val="000000"/>
          <w:kern w:val="0"/>
          <w:sz w:val="28"/>
          <w:szCs w:val="28"/>
        </w:rPr>
        <w:t>发</w:t>
      </w:r>
      <w:r>
        <w:rPr>
          <w:rFonts w:ascii="宋体" w:hAnsi="宋体" w:eastAsia="宋体" w:cs="Arial"/>
          <w:b/>
          <w:color w:val="000000"/>
          <w:kern w:val="0"/>
          <w:sz w:val="28"/>
          <w:szCs w:val="28"/>
        </w:rPr>
        <w:t>包形式</w:t>
      </w:r>
      <w:bookmarkEnd w:id="18"/>
    </w:p>
    <w:p>
      <w:pPr>
        <w:adjustRightInd w:val="0"/>
        <w:snapToGrid w:val="0"/>
        <w:spacing w:line="360" w:lineRule="auto"/>
        <w:ind w:firstLine="424" w:firstLineChars="177"/>
        <w:rPr>
          <w:rFonts w:ascii="Arial" w:hAnsi="Arial" w:cs="Arial"/>
          <w:color w:val="000000"/>
          <w:kern w:val="0"/>
          <w:sz w:val="24"/>
        </w:rPr>
      </w:pPr>
      <w:r>
        <w:rPr>
          <w:rFonts w:ascii="Arial" w:hAnsi="Arial" w:cs="Arial"/>
          <w:color w:val="000000"/>
          <w:kern w:val="0"/>
          <w:sz w:val="24"/>
        </w:rPr>
        <w:t>福建福海创石油化工有限公司厂区现有的无线通讯系统涉及的基站、中继台、直放站、手持对讲机等无线通讯设备，本次通过招标确定出手持对讲机</w:t>
      </w:r>
      <w:r>
        <w:rPr>
          <w:rFonts w:hint="eastAsia" w:ascii="Arial" w:hAnsi="Arial" w:cs="Arial"/>
          <w:color w:val="000000"/>
          <w:kern w:val="0"/>
          <w:sz w:val="24"/>
        </w:rPr>
        <w:t>维修单价</w:t>
      </w:r>
      <w:r>
        <w:rPr>
          <w:rFonts w:ascii="Arial" w:hAnsi="Arial" w:cs="Arial"/>
          <w:color w:val="000000"/>
          <w:kern w:val="0"/>
          <w:sz w:val="24"/>
        </w:rPr>
        <w:t>，</w:t>
      </w:r>
      <w:r>
        <w:rPr>
          <w:rFonts w:hint="eastAsia" w:ascii="Arial" w:hAnsi="Arial" w:cs="Arial"/>
          <w:color w:val="000000"/>
          <w:kern w:val="0"/>
          <w:sz w:val="24"/>
        </w:rPr>
        <w:t>投标人</w:t>
      </w:r>
      <w:r>
        <w:rPr>
          <w:rFonts w:ascii="Arial" w:hAnsi="Arial" w:cs="Arial"/>
          <w:color w:val="000000"/>
          <w:kern w:val="0"/>
          <w:sz w:val="24"/>
        </w:rPr>
        <w:t>按照维修协议完成</w:t>
      </w:r>
      <w:r>
        <w:rPr>
          <w:rFonts w:hint="eastAsia" w:ascii="Arial" w:hAnsi="Arial" w:cs="Arial"/>
          <w:color w:val="000000"/>
          <w:kern w:val="0"/>
          <w:sz w:val="24"/>
        </w:rPr>
        <w:t>对讲机</w:t>
      </w:r>
      <w:r>
        <w:rPr>
          <w:rFonts w:ascii="Arial" w:hAnsi="Arial" w:cs="Arial"/>
          <w:color w:val="000000"/>
          <w:kern w:val="0"/>
          <w:sz w:val="24"/>
        </w:rPr>
        <w:t>维修工作，根据招标人需求</w:t>
      </w:r>
      <w:r>
        <w:rPr>
          <w:rFonts w:hint="eastAsia" w:ascii="Arial" w:hAnsi="Arial" w:cs="Arial"/>
          <w:color w:val="000000"/>
          <w:kern w:val="0"/>
          <w:sz w:val="24"/>
        </w:rPr>
        <w:t>对</w:t>
      </w:r>
      <w:r>
        <w:rPr>
          <w:rFonts w:ascii="Arial" w:hAnsi="Arial" w:cs="Arial"/>
          <w:color w:val="000000"/>
          <w:kern w:val="0"/>
          <w:sz w:val="24"/>
        </w:rPr>
        <w:t>现场使用环境</w:t>
      </w:r>
      <w:r>
        <w:rPr>
          <w:rFonts w:hint="eastAsia" w:ascii="Arial" w:hAnsi="Arial" w:cs="Arial"/>
          <w:color w:val="000000"/>
          <w:kern w:val="0"/>
          <w:sz w:val="24"/>
        </w:rPr>
        <w:t>、无线通讯</w:t>
      </w:r>
      <w:r>
        <w:rPr>
          <w:rFonts w:ascii="Arial" w:hAnsi="Arial" w:cs="Arial"/>
          <w:color w:val="000000"/>
          <w:kern w:val="0"/>
          <w:sz w:val="24"/>
        </w:rPr>
        <w:t>系统进行</w:t>
      </w:r>
      <w:r>
        <w:rPr>
          <w:rFonts w:hint="eastAsia" w:ascii="Arial" w:hAnsi="Arial" w:cs="Arial"/>
          <w:color w:val="000000"/>
          <w:kern w:val="0"/>
          <w:sz w:val="24"/>
        </w:rPr>
        <w:t>专业</w:t>
      </w:r>
      <w:r>
        <w:rPr>
          <w:rFonts w:ascii="Arial" w:hAnsi="Arial" w:cs="Arial"/>
          <w:color w:val="000000"/>
          <w:kern w:val="0"/>
          <w:sz w:val="24"/>
        </w:rPr>
        <w:t>检测以及应急服务</w:t>
      </w:r>
      <w:r>
        <w:rPr>
          <w:rFonts w:hint="eastAsia" w:ascii="Arial" w:hAnsi="Arial" w:cs="Arial"/>
          <w:color w:val="000000"/>
          <w:kern w:val="0"/>
          <w:sz w:val="24"/>
        </w:rPr>
        <w:t>。</w:t>
      </w:r>
      <w:r>
        <w:rPr>
          <w:rFonts w:ascii="Arial" w:hAnsi="Arial" w:cs="Arial"/>
          <w:color w:val="000000"/>
          <w:kern w:val="0"/>
          <w:sz w:val="24"/>
        </w:rPr>
        <w:t>更换部件</w:t>
      </w:r>
      <w:r>
        <w:rPr>
          <w:rFonts w:hint="eastAsia" w:ascii="Arial" w:hAnsi="Arial" w:cs="Arial"/>
          <w:color w:val="000000"/>
          <w:kern w:val="0"/>
          <w:sz w:val="24"/>
        </w:rPr>
        <w:t>、</w:t>
      </w:r>
      <w:r>
        <w:rPr>
          <w:rFonts w:ascii="Arial" w:hAnsi="Arial" w:cs="Arial"/>
          <w:color w:val="000000"/>
          <w:kern w:val="0"/>
          <w:sz w:val="24"/>
        </w:rPr>
        <w:t>专业检测和技术服务，按照协议单价以实际维修数量进行结算，保证厂内现有无线通讯系统各类设备正常工作，为生产操作提供通讯保障，达</w:t>
      </w:r>
      <w:r>
        <w:rPr>
          <w:rFonts w:ascii="Arial" w:hAnsi="宋体" w:cs="Arial"/>
          <w:sz w:val="24"/>
        </w:rPr>
        <w:t>到本项目目标</w:t>
      </w:r>
      <w:r>
        <w:rPr>
          <w:rFonts w:ascii="Arial" w:cs="Arial"/>
          <w:sz w:val="24"/>
        </w:rPr>
        <w:t>。</w:t>
      </w:r>
      <w:bookmarkStart w:id="19" w:name="_Toc80716092"/>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r>
        <w:rPr>
          <w:rFonts w:hint="eastAsia" w:ascii="宋体" w:hAnsi="宋体" w:eastAsia="宋体" w:cs="Arial"/>
          <w:b/>
          <w:color w:val="000000"/>
          <w:kern w:val="0"/>
          <w:sz w:val="28"/>
          <w:szCs w:val="28"/>
        </w:rPr>
        <w:t>工程概况</w:t>
      </w:r>
      <w:bookmarkEnd w:id="19"/>
    </w:p>
    <w:p>
      <w:pPr>
        <w:pStyle w:val="76"/>
        <w:numPr>
          <w:ilvl w:val="0"/>
          <w:numId w:val="9"/>
        </w:numPr>
        <w:adjustRightInd w:val="0"/>
        <w:snapToGrid w:val="0"/>
        <w:spacing w:line="360" w:lineRule="auto"/>
        <w:ind w:hanging="278" w:firstLineChars="0"/>
        <w:outlineLvl w:val="1"/>
        <w:rPr>
          <w:rFonts w:ascii="宋体" w:hAnsi="宋体" w:eastAsia="宋体" w:cs="Arial"/>
          <w:color w:val="333333"/>
          <w:sz w:val="24"/>
          <w:szCs w:val="24"/>
          <w:shd w:val="clear" w:color="auto" w:fill="FFFFFF"/>
        </w:rPr>
      </w:pPr>
      <w:bookmarkStart w:id="20" w:name="_Toc80711993"/>
      <w:bookmarkStart w:id="21" w:name="_Toc80716093"/>
      <w:r>
        <w:rPr>
          <w:rFonts w:hint="eastAsia" w:ascii="宋体" w:hAnsi="宋体" w:eastAsia="宋体" w:cs="Arial"/>
          <w:color w:val="333333"/>
          <w:sz w:val="24"/>
          <w:szCs w:val="24"/>
          <w:shd w:val="clear" w:color="auto" w:fill="FFFFFF"/>
        </w:rPr>
        <w:t>项目背景</w:t>
      </w:r>
      <w:bookmarkEnd w:id="20"/>
      <w:bookmarkEnd w:id="21"/>
    </w:p>
    <w:p>
      <w:pPr>
        <w:spacing w:line="360" w:lineRule="auto"/>
        <w:ind w:firstLine="480" w:firstLineChars="200"/>
        <w:rPr>
          <w:rFonts w:ascii="宋体" w:hAnsi="宋体" w:cs="Arial"/>
          <w:color w:val="333333"/>
          <w:sz w:val="24"/>
          <w:szCs w:val="24"/>
          <w:shd w:val="clear" w:color="auto" w:fill="FFFFFF"/>
        </w:rPr>
      </w:pPr>
      <w:r>
        <w:rPr>
          <w:rFonts w:hint="eastAsia" w:ascii="宋体" w:hAnsi="宋体"/>
          <w:sz w:val="24"/>
          <w:szCs w:val="24"/>
        </w:rPr>
        <w:t>福海创石油化工有限</w:t>
      </w:r>
      <w:r>
        <w:rPr>
          <w:rFonts w:hint="eastAsia" w:ascii="宋体" w:hAnsi="宋体" w:cs="Arial"/>
          <w:color w:val="333333"/>
          <w:sz w:val="24"/>
          <w:szCs w:val="24"/>
          <w:shd w:val="clear" w:color="auto" w:fill="FFFFFF"/>
        </w:rPr>
        <w:t>公司建设使用的摩托罗拉4</w:t>
      </w:r>
      <w:r>
        <w:rPr>
          <w:rFonts w:ascii="宋体" w:hAnsi="宋体" w:cs="Arial"/>
          <w:color w:val="333333"/>
          <w:sz w:val="24"/>
          <w:szCs w:val="24"/>
          <w:shd w:val="clear" w:color="auto" w:fill="FFFFFF"/>
        </w:rPr>
        <w:t>00MHz</w:t>
      </w:r>
      <w:r>
        <w:rPr>
          <w:rFonts w:hint="eastAsia" w:ascii="宋体" w:hAnsi="宋体" w:cs="Arial"/>
          <w:color w:val="333333"/>
          <w:sz w:val="24"/>
          <w:szCs w:val="24"/>
          <w:shd w:val="clear" w:color="auto" w:fill="FFFFFF"/>
        </w:rPr>
        <w:t>无线对讲通信系统（Capacity</w:t>
      </w:r>
      <w:r>
        <w:rPr>
          <w:rFonts w:ascii="宋体" w:hAnsi="宋体" w:cs="Arial"/>
          <w:color w:val="333333"/>
          <w:sz w:val="24"/>
          <w:szCs w:val="24"/>
          <w:shd w:val="clear" w:color="auto" w:fill="FFFFFF"/>
        </w:rPr>
        <w:t xml:space="preserve"> Plus</w:t>
      </w:r>
      <w:r>
        <w:rPr>
          <w:rFonts w:hint="eastAsia" w:ascii="宋体" w:hAnsi="宋体" w:cs="Arial"/>
          <w:color w:val="333333"/>
          <w:sz w:val="24"/>
          <w:szCs w:val="24"/>
          <w:shd w:val="clear" w:color="auto" w:fill="FFFFFF"/>
        </w:rPr>
        <w:t>），用于指挥调度、保障安全生产、设备管理维护、产品运输、保障应急处置通信安全，是企业生产管理和工程建设中不可或缺的一个组成部分。</w:t>
      </w:r>
    </w:p>
    <w:p>
      <w:pPr>
        <w:spacing w:line="360" w:lineRule="auto"/>
        <w:ind w:firstLine="240" w:firstLineChars="100"/>
        <w:rPr>
          <w:rFonts w:ascii="宋体" w:hAnsi="宋体"/>
          <w:sz w:val="24"/>
          <w:szCs w:val="24"/>
        </w:rPr>
      </w:pPr>
      <w:r>
        <w:rPr>
          <w:rFonts w:hint="eastAsia" w:ascii="宋体" w:hAnsi="宋体"/>
          <w:sz w:val="24"/>
          <w:szCs w:val="24"/>
        </w:rPr>
        <w:t>（1）工程名称：福建福海创石油化工有限公司无线对讲系统维护保养年约；</w:t>
      </w:r>
    </w:p>
    <w:p>
      <w:pPr>
        <w:spacing w:line="360" w:lineRule="auto"/>
        <w:ind w:firstLine="240" w:firstLineChars="100"/>
        <w:rPr>
          <w:rFonts w:ascii="宋体" w:hAnsi="宋体"/>
          <w:sz w:val="24"/>
          <w:szCs w:val="24"/>
        </w:rPr>
      </w:pPr>
      <w:r>
        <w:rPr>
          <w:rFonts w:hint="eastAsia" w:ascii="宋体" w:hAnsi="宋体"/>
          <w:sz w:val="24"/>
          <w:szCs w:val="24"/>
        </w:rPr>
        <w:t xml:space="preserve">（2）地 </w:t>
      </w:r>
      <w:r>
        <w:rPr>
          <w:rFonts w:ascii="宋体" w:hAnsi="宋体"/>
          <w:sz w:val="24"/>
          <w:szCs w:val="24"/>
        </w:rPr>
        <w:t xml:space="preserve">   </w:t>
      </w:r>
      <w:r>
        <w:rPr>
          <w:rFonts w:hint="eastAsia" w:ascii="宋体" w:hAnsi="宋体"/>
          <w:sz w:val="24"/>
          <w:szCs w:val="24"/>
        </w:rPr>
        <w:t>点：福建省漳州市古雷经济开发区腾龙路84号；</w:t>
      </w:r>
    </w:p>
    <w:p>
      <w:pPr>
        <w:spacing w:line="360" w:lineRule="auto"/>
        <w:ind w:firstLine="240" w:firstLineChars="100"/>
        <w:rPr>
          <w:rFonts w:ascii="宋体" w:hAnsi="宋体"/>
          <w:sz w:val="24"/>
          <w:szCs w:val="24"/>
        </w:rPr>
      </w:pPr>
      <w:r>
        <w:rPr>
          <w:rFonts w:hint="eastAsia" w:ascii="宋体" w:hAnsi="宋体"/>
          <w:sz w:val="24"/>
          <w:szCs w:val="24"/>
        </w:rPr>
        <w:t>（3）系统介绍：</w:t>
      </w:r>
      <w:r>
        <w:rPr>
          <w:rFonts w:hint="eastAsia" w:ascii="Arial" w:hAnsi="Arial" w:cs="Arial"/>
          <w:color w:val="000000"/>
          <w:kern w:val="0"/>
          <w:sz w:val="24"/>
        </w:rPr>
        <w:t>系统主要设备</w:t>
      </w:r>
      <w:r>
        <w:rPr>
          <w:rFonts w:ascii="Arial" w:hAnsi="Arial" w:cs="Arial"/>
          <w:color w:val="000000"/>
          <w:kern w:val="0"/>
          <w:sz w:val="24"/>
        </w:rPr>
        <w:t>包括：</w:t>
      </w:r>
      <w:r>
        <w:rPr>
          <w:rFonts w:ascii="宋体" w:hAnsi="宋体"/>
          <w:sz w:val="24"/>
          <w:szCs w:val="24"/>
        </w:rPr>
        <w:t xml:space="preserve"> MOTOROLA</w:t>
      </w:r>
      <w:r>
        <w:rPr>
          <w:rFonts w:hint="eastAsia" w:ascii="宋体" w:hAnsi="宋体"/>
          <w:sz w:val="24"/>
          <w:szCs w:val="24"/>
        </w:rPr>
        <w:t>-</w:t>
      </w:r>
      <w:r>
        <w:rPr>
          <w:rFonts w:ascii="宋体" w:hAnsi="宋体"/>
          <w:sz w:val="24"/>
          <w:szCs w:val="24"/>
        </w:rPr>
        <w:t xml:space="preserve"> </w:t>
      </w:r>
      <w:r>
        <w:rPr>
          <w:rFonts w:hint="eastAsia" w:ascii="宋体" w:hAnsi="宋体" w:cs="宋体"/>
          <w:color w:val="000000"/>
          <w:sz w:val="24"/>
          <w:szCs w:val="24"/>
        </w:rPr>
        <w:t>MTR 3000</w:t>
      </w:r>
      <w:r>
        <w:rPr>
          <w:rFonts w:ascii="宋体" w:hAnsi="宋体" w:cs="宋体"/>
          <w:color w:val="000000"/>
          <w:sz w:val="24"/>
          <w:szCs w:val="24"/>
        </w:rPr>
        <w:t xml:space="preserve"> UHF</w:t>
      </w:r>
      <w:r>
        <w:rPr>
          <w:rFonts w:hint="eastAsia" w:ascii="宋体" w:hAnsi="宋体"/>
          <w:sz w:val="24"/>
          <w:szCs w:val="24"/>
        </w:rPr>
        <w:t>无线对讲中继台；</w:t>
      </w:r>
      <w:r>
        <w:rPr>
          <w:rFonts w:ascii="宋体" w:hAnsi="宋体"/>
          <w:sz w:val="24"/>
          <w:szCs w:val="24"/>
        </w:rPr>
        <w:t xml:space="preserve"> MOTOROLA</w:t>
      </w:r>
      <w:r>
        <w:rPr>
          <w:rFonts w:hint="eastAsia" w:ascii="宋体" w:hAnsi="宋体"/>
          <w:sz w:val="24"/>
          <w:szCs w:val="24"/>
        </w:rPr>
        <w:t>-</w:t>
      </w:r>
      <w:r>
        <w:rPr>
          <w:rFonts w:ascii="宋体" w:hAnsi="宋体"/>
          <w:sz w:val="24"/>
          <w:szCs w:val="24"/>
        </w:rPr>
        <w:t>XIR-R8200 UHF</w:t>
      </w:r>
      <w:r>
        <w:rPr>
          <w:rFonts w:hint="eastAsia" w:ascii="宋体" w:hAnsi="宋体"/>
          <w:sz w:val="24"/>
          <w:szCs w:val="24"/>
        </w:rPr>
        <w:t>无线对讲中继台；</w:t>
      </w:r>
      <w:r>
        <w:rPr>
          <w:rFonts w:ascii="宋体" w:hAnsi="宋体"/>
          <w:sz w:val="24"/>
          <w:szCs w:val="24"/>
        </w:rPr>
        <w:t>MOTOROLA</w:t>
      </w:r>
      <w:r>
        <w:rPr>
          <w:rFonts w:hint="eastAsia" w:ascii="宋体" w:hAnsi="宋体"/>
          <w:sz w:val="24"/>
          <w:szCs w:val="24"/>
        </w:rPr>
        <w:t>-</w:t>
      </w:r>
      <w:r>
        <w:rPr>
          <w:rFonts w:ascii="宋体" w:hAnsi="宋体"/>
          <w:sz w:val="24"/>
          <w:szCs w:val="24"/>
        </w:rPr>
        <w:t xml:space="preserve"> GP338D</w:t>
      </w:r>
      <w:r>
        <w:rPr>
          <w:rFonts w:hint="eastAsia" w:ascii="宋体" w:hAnsi="宋体"/>
          <w:sz w:val="24"/>
          <w:szCs w:val="24"/>
        </w:rPr>
        <w:t>对讲机，</w:t>
      </w:r>
      <w:r>
        <w:rPr>
          <w:rFonts w:ascii="宋体" w:hAnsi="宋体"/>
          <w:sz w:val="24"/>
          <w:szCs w:val="24"/>
        </w:rPr>
        <w:t>MOTOROLA</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GP338D+对讲机，</w:t>
      </w:r>
      <w:r>
        <w:rPr>
          <w:rFonts w:ascii="宋体" w:hAnsi="宋体"/>
          <w:sz w:val="24"/>
          <w:szCs w:val="24"/>
        </w:rPr>
        <w:t>MOTOROLA</w:t>
      </w:r>
      <w:r>
        <w:rPr>
          <w:rFonts w:hint="eastAsia" w:ascii="宋体" w:hAnsi="宋体"/>
          <w:sz w:val="24"/>
          <w:szCs w:val="24"/>
        </w:rPr>
        <w:t>-</w:t>
      </w:r>
      <w:r>
        <w:rPr>
          <w:rFonts w:ascii="宋体" w:hAnsi="宋体"/>
          <w:sz w:val="24"/>
          <w:szCs w:val="24"/>
        </w:rPr>
        <w:t>XIR P8608E</w:t>
      </w:r>
      <w:r>
        <w:rPr>
          <w:rFonts w:hint="eastAsia" w:ascii="宋体" w:hAnsi="宋体"/>
          <w:sz w:val="24"/>
          <w:szCs w:val="24"/>
        </w:rPr>
        <w:t>x对讲机;以及光纤直放站远、进端机等信号传输设备，详见4.1需要</w:t>
      </w:r>
      <w:r>
        <w:rPr>
          <w:rFonts w:hAnsi="宋体" w:cs="Arial"/>
          <w:sz w:val="24"/>
          <w:szCs w:val="24"/>
        </w:rPr>
        <w:t>进行专业检测和维修的无线通讯系统设备明细</w:t>
      </w:r>
      <w:r>
        <w:rPr>
          <w:rFonts w:hint="eastAsia" w:hAnsi="宋体" w:cs="Arial"/>
          <w:sz w:val="24"/>
          <w:szCs w:val="24"/>
        </w:rPr>
        <w:t>台账</w:t>
      </w:r>
      <w:r>
        <w:rPr>
          <w:rFonts w:hint="eastAsia" w:ascii="宋体" w:hAnsi="宋体"/>
          <w:sz w:val="24"/>
          <w:szCs w:val="24"/>
        </w:rPr>
        <w:t>。</w:t>
      </w:r>
    </w:p>
    <w:p>
      <w:pPr>
        <w:pStyle w:val="76"/>
        <w:numPr>
          <w:ilvl w:val="0"/>
          <w:numId w:val="9"/>
        </w:numPr>
        <w:adjustRightInd w:val="0"/>
        <w:snapToGrid w:val="0"/>
        <w:spacing w:line="360" w:lineRule="auto"/>
        <w:ind w:hanging="278" w:firstLineChars="0"/>
        <w:outlineLvl w:val="1"/>
        <w:rPr>
          <w:rFonts w:ascii="宋体" w:hAnsi="宋体" w:eastAsia="宋体" w:cs="Arial"/>
          <w:color w:val="333333"/>
          <w:sz w:val="24"/>
          <w:szCs w:val="24"/>
          <w:shd w:val="clear" w:color="auto" w:fill="FFFFFF"/>
        </w:rPr>
      </w:pPr>
      <w:bookmarkStart w:id="22" w:name="_Toc80716094"/>
      <w:bookmarkStart w:id="23" w:name="_Toc80711994"/>
      <w:r>
        <w:rPr>
          <w:rFonts w:hint="eastAsia" w:ascii="宋体" w:hAnsi="宋体" w:eastAsia="宋体" w:cs="Arial"/>
          <w:color w:val="333333"/>
          <w:sz w:val="24"/>
          <w:szCs w:val="24"/>
          <w:shd w:val="clear" w:color="auto" w:fill="FFFFFF"/>
        </w:rPr>
        <w:t>系统现状</w:t>
      </w:r>
      <w:bookmarkEnd w:id="22"/>
      <w:bookmarkEnd w:id="23"/>
    </w:p>
    <w:p>
      <w:pPr>
        <w:spacing w:line="360" w:lineRule="auto"/>
        <w:ind w:firstLine="240" w:firstLineChars="100"/>
        <w:rPr>
          <w:rFonts w:ascii="宋体" w:hAnsi="宋体" w:cs="Arial"/>
          <w:color w:val="333333"/>
          <w:sz w:val="24"/>
          <w:szCs w:val="24"/>
          <w:shd w:val="clear" w:color="auto" w:fill="FFFFFF"/>
        </w:rPr>
      </w:pPr>
      <w:r>
        <w:rPr>
          <w:rFonts w:hint="eastAsia" w:ascii="宋体" w:hAnsi="宋体"/>
          <w:sz w:val="24"/>
          <w:szCs w:val="24"/>
        </w:rPr>
        <w:t>（1）</w:t>
      </w:r>
      <w:r>
        <w:rPr>
          <w:rFonts w:hint="eastAsia" w:ascii="宋体" w:hAnsi="宋体"/>
          <w:bCs/>
          <w:sz w:val="24"/>
          <w:szCs w:val="24"/>
        </w:rPr>
        <w:t>系统容量：</w:t>
      </w:r>
      <w:r>
        <w:rPr>
          <w:rFonts w:hint="eastAsia" w:ascii="宋体" w:hAnsi="宋体"/>
          <w:sz w:val="24"/>
          <w:szCs w:val="24"/>
        </w:rPr>
        <w:t>8载频16信道摩托罗拉</w:t>
      </w:r>
      <w:r>
        <w:rPr>
          <w:rFonts w:hint="eastAsia" w:ascii="宋体" w:hAnsi="宋体" w:cs="Arial"/>
          <w:color w:val="333333"/>
          <w:sz w:val="24"/>
          <w:szCs w:val="24"/>
          <w:shd w:val="clear" w:color="auto" w:fill="FFFFFF"/>
        </w:rPr>
        <w:t>Capacity</w:t>
      </w:r>
      <w:r>
        <w:rPr>
          <w:rFonts w:ascii="宋体" w:hAnsi="宋体" w:cs="Arial"/>
          <w:color w:val="333333"/>
          <w:sz w:val="24"/>
          <w:szCs w:val="24"/>
          <w:shd w:val="clear" w:color="auto" w:fill="FFFFFF"/>
        </w:rPr>
        <w:t xml:space="preserve"> Plus</w:t>
      </w:r>
      <w:r>
        <w:rPr>
          <w:rFonts w:hint="eastAsia" w:ascii="宋体" w:hAnsi="宋体" w:cs="Arial"/>
          <w:color w:val="333333"/>
          <w:sz w:val="24"/>
          <w:szCs w:val="24"/>
          <w:shd w:val="clear" w:color="auto" w:fill="FFFFFF"/>
        </w:rPr>
        <w:t>智能信道共享系统；</w:t>
      </w:r>
    </w:p>
    <w:p>
      <w:pPr>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w:t>
      </w:r>
      <w:r>
        <w:rPr>
          <w:rFonts w:hint="eastAsia" w:ascii="宋体" w:hAnsi="宋体"/>
          <w:bCs/>
          <w:sz w:val="24"/>
          <w:szCs w:val="24"/>
        </w:rPr>
        <w:t>对讲机：</w:t>
      </w:r>
      <w:r>
        <w:rPr>
          <w:rFonts w:hint="eastAsia" w:ascii="宋体" w:hAnsi="宋体"/>
          <w:sz w:val="24"/>
          <w:szCs w:val="24"/>
        </w:rPr>
        <w:t>使用的是摩托罗拉I</w:t>
      </w:r>
      <w:r>
        <w:rPr>
          <w:rFonts w:ascii="宋体" w:hAnsi="宋体"/>
          <w:sz w:val="24"/>
          <w:szCs w:val="24"/>
        </w:rPr>
        <w:t>IB</w:t>
      </w:r>
      <w:r>
        <w:rPr>
          <w:rFonts w:hint="eastAsia" w:ascii="宋体" w:hAnsi="宋体"/>
          <w:sz w:val="24"/>
          <w:szCs w:val="24"/>
        </w:rPr>
        <w:t>级防爆对讲机G</w:t>
      </w:r>
      <w:r>
        <w:rPr>
          <w:rFonts w:ascii="宋体" w:hAnsi="宋体"/>
          <w:sz w:val="24"/>
          <w:szCs w:val="24"/>
        </w:rPr>
        <w:t>P</w:t>
      </w:r>
      <w:r>
        <w:rPr>
          <w:rFonts w:hint="eastAsia" w:ascii="宋体" w:hAnsi="宋体"/>
          <w:sz w:val="24"/>
          <w:szCs w:val="24"/>
        </w:rPr>
        <w:t>33</w:t>
      </w:r>
      <w:r>
        <w:rPr>
          <w:rFonts w:ascii="宋体" w:hAnsi="宋体"/>
          <w:sz w:val="24"/>
          <w:szCs w:val="24"/>
        </w:rPr>
        <w:t>8D</w:t>
      </w:r>
      <w:r>
        <w:rPr>
          <w:rFonts w:hint="eastAsia" w:ascii="宋体" w:hAnsi="宋体"/>
          <w:sz w:val="24"/>
          <w:szCs w:val="24"/>
        </w:rPr>
        <w:t>、G</w:t>
      </w:r>
      <w:r>
        <w:rPr>
          <w:rFonts w:ascii="宋体" w:hAnsi="宋体"/>
          <w:sz w:val="24"/>
          <w:szCs w:val="24"/>
        </w:rPr>
        <w:t>P338D</w:t>
      </w:r>
      <w:r>
        <w:rPr>
          <w:rFonts w:hint="eastAsia" w:ascii="宋体" w:hAnsi="宋体"/>
          <w:sz w:val="24"/>
          <w:szCs w:val="24"/>
        </w:rPr>
        <w:t>+和I</w:t>
      </w:r>
      <w:r>
        <w:rPr>
          <w:rFonts w:ascii="宋体" w:hAnsi="宋体"/>
          <w:sz w:val="24"/>
          <w:szCs w:val="24"/>
        </w:rPr>
        <w:t>IC</w:t>
      </w:r>
      <w:r>
        <w:rPr>
          <w:rFonts w:hint="eastAsia" w:ascii="宋体" w:hAnsi="宋体"/>
          <w:sz w:val="24"/>
          <w:szCs w:val="24"/>
        </w:rPr>
        <w:t>级防爆对讲机X</w:t>
      </w:r>
      <w:r>
        <w:rPr>
          <w:rFonts w:ascii="宋体" w:hAnsi="宋体"/>
          <w:sz w:val="24"/>
          <w:szCs w:val="24"/>
        </w:rPr>
        <w:t>IR P8608 E</w:t>
      </w:r>
      <w:r>
        <w:rPr>
          <w:rFonts w:hint="eastAsia" w:ascii="宋体" w:hAnsi="宋体"/>
          <w:sz w:val="24"/>
          <w:szCs w:val="24"/>
        </w:rPr>
        <w:t>x</w:t>
      </w:r>
      <w:r>
        <w:rPr>
          <w:rFonts w:ascii="宋体" w:hAnsi="宋体"/>
          <w:sz w:val="24"/>
          <w:szCs w:val="24"/>
        </w:rPr>
        <w:t>;</w:t>
      </w:r>
    </w:p>
    <w:p>
      <w:pPr>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w:t>
      </w:r>
      <w:r>
        <w:rPr>
          <w:rFonts w:hint="eastAsia" w:ascii="宋体" w:hAnsi="宋体"/>
          <w:bCs/>
          <w:sz w:val="24"/>
          <w:szCs w:val="24"/>
        </w:rPr>
        <w:t>信号覆盖：</w:t>
      </w:r>
      <w:r>
        <w:rPr>
          <w:rFonts w:hint="eastAsia" w:ascii="宋体" w:hAnsi="宋体"/>
          <w:sz w:val="24"/>
          <w:szCs w:val="24"/>
        </w:rPr>
        <w:t>使用二根全向高增益天线，安装于厂区30</w:t>
      </w:r>
      <w:r>
        <w:rPr>
          <w:rFonts w:ascii="宋体" w:hAnsi="宋体"/>
          <w:sz w:val="24"/>
          <w:szCs w:val="24"/>
        </w:rPr>
        <w:t>M</w:t>
      </w:r>
      <w:r>
        <w:rPr>
          <w:rFonts w:hint="eastAsia" w:ascii="宋体" w:hAnsi="宋体"/>
          <w:sz w:val="24"/>
          <w:szCs w:val="24"/>
        </w:rPr>
        <w:t>左右的角钢塔上面，用于厂区室外信号覆盖，其中生产厂区有</w:t>
      </w:r>
      <w:r>
        <w:rPr>
          <w:rFonts w:ascii="宋体" w:hAnsi="宋体"/>
          <w:sz w:val="24"/>
          <w:szCs w:val="24"/>
        </w:rPr>
        <w:t>8</w:t>
      </w:r>
      <w:r>
        <w:rPr>
          <w:rFonts w:hint="eastAsia" w:ascii="宋体" w:hAnsi="宋体"/>
          <w:sz w:val="24"/>
          <w:szCs w:val="24"/>
        </w:rPr>
        <w:t>个外操间信号屏蔽严重，使用光纤直放站进行信号覆盖。</w:t>
      </w: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24" w:name="_Toc80716095"/>
      <w:bookmarkStart w:id="25" w:name="_Toc129775558"/>
      <w:r>
        <w:rPr>
          <w:rFonts w:ascii="宋体" w:hAnsi="宋体" w:eastAsia="宋体" w:cs="Arial"/>
          <w:b/>
          <w:color w:val="000000"/>
          <w:kern w:val="0"/>
          <w:sz w:val="28"/>
          <w:szCs w:val="28"/>
        </w:rPr>
        <w:t>项目目标</w:t>
      </w:r>
      <w:bookmarkEnd w:id="24"/>
      <w:bookmarkEnd w:id="25"/>
    </w:p>
    <w:p>
      <w:pPr>
        <w:pStyle w:val="76"/>
        <w:adjustRightInd w:val="0"/>
        <w:snapToGrid w:val="0"/>
        <w:spacing w:line="360" w:lineRule="auto"/>
        <w:ind w:left="1" w:firstLine="480"/>
        <w:outlineLvl w:val="1"/>
        <w:rPr>
          <w:rFonts w:ascii="宋体" w:hAnsi="宋体" w:eastAsia="宋体" w:cs="Times New Roman"/>
          <w:sz w:val="24"/>
          <w:szCs w:val="24"/>
        </w:rPr>
      </w:pPr>
      <w:r>
        <w:rPr>
          <w:rFonts w:ascii="宋体" w:hAnsi="宋体" w:eastAsia="宋体" w:cs="Times New Roman"/>
          <w:sz w:val="24"/>
          <w:szCs w:val="24"/>
        </w:rPr>
        <w:t>通过对整个无线通讯系统的专业检测，使各类设备在使用中能得到预警，损坏后能得到及时维修，各类连接线路（包括传输馈线等）能进行常规检查，使无线通讯系统处于良好的运行状态，各类设备和手持对讲机有完善的检测、保养和修理流程，为生产一线正常使用无线通讯系统提供保障。</w:t>
      </w: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26" w:name="_Toc129775559"/>
      <w:bookmarkStart w:id="27" w:name="_Toc129774525"/>
      <w:bookmarkStart w:id="28" w:name="_Toc80716096"/>
      <w:r>
        <w:rPr>
          <w:rFonts w:ascii="宋体" w:hAnsi="宋体" w:eastAsia="宋体" w:cs="Arial"/>
          <w:b/>
          <w:color w:val="000000"/>
          <w:kern w:val="0"/>
          <w:sz w:val="28"/>
          <w:szCs w:val="28"/>
        </w:rPr>
        <w:t>项目内容</w:t>
      </w:r>
      <w:bookmarkEnd w:id="26"/>
      <w:bookmarkEnd w:id="27"/>
      <w:bookmarkEnd w:id="28"/>
    </w:p>
    <w:p>
      <w:pPr>
        <w:adjustRightInd w:val="0"/>
        <w:snapToGrid w:val="0"/>
        <w:spacing w:line="360" w:lineRule="auto"/>
        <w:outlineLvl w:val="1"/>
        <w:rPr>
          <w:rFonts w:ascii="Arial" w:hAnsi="Arial" w:cs="Arial"/>
          <w:b/>
          <w:sz w:val="28"/>
          <w:szCs w:val="28"/>
        </w:rPr>
      </w:pPr>
      <w:bookmarkStart w:id="29" w:name="_Toc80711997"/>
      <w:bookmarkStart w:id="30" w:name="_Toc80716097"/>
      <w:bookmarkStart w:id="31" w:name="_Toc80712114"/>
      <w:bookmarkStart w:id="32" w:name="_Toc79398532"/>
      <w:bookmarkStart w:id="33" w:name="_Toc80110630"/>
      <w:bookmarkStart w:id="34" w:name="_Toc79505360"/>
      <w:r>
        <w:rPr>
          <w:rFonts w:ascii="宋体" w:hAnsi="宋体"/>
          <w:sz w:val="24"/>
          <w:szCs w:val="24"/>
        </w:rPr>
        <w:t>4.1</w:t>
      </w:r>
      <w:r>
        <w:rPr>
          <w:rFonts w:hint="eastAsia" w:ascii="宋体" w:hAnsi="宋体"/>
          <w:sz w:val="24"/>
          <w:szCs w:val="24"/>
        </w:rPr>
        <w:t>、</w:t>
      </w:r>
      <w:r>
        <w:rPr>
          <w:sz w:val="24"/>
          <w:szCs w:val="24"/>
        </w:rPr>
        <w:t>需要进行专业检测和维修的无线通讯系统设备明细</w:t>
      </w:r>
      <w:r>
        <w:rPr>
          <w:rFonts w:hint="eastAsia"/>
          <w:sz w:val="24"/>
          <w:szCs w:val="24"/>
        </w:rPr>
        <w:t>台账</w:t>
      </w:r>
      <w:bookmarkEnd w:id="29"/>
      <w:bookmarkEnd w:id="30"/>
      <w:bookmarkEnd w:id="31"/>
      <w:bookmarkEnd w:id="32"/>
      <w:bookmarkEnd w:id="33"/>
      <w:bookmarkEnd w:id="34"/>
    </w:p>
    <w:tbl>
      <w:tblPr>
        <w:tblStyle w:val="49"/>
        <w:tblW w:w="863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9"/>
        <w:gridCol w:w="1759"/>
        <w:gridCol w:w="960"/>
        <w:gridCol w:w="959"/>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exact"/>
        </w:trPr>
        <w:tc>
          <w:tcPr>
            <w:tcW w:w="9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5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名称</w:t>
            </w:r>
          </w:p>
        </w:tc>
        <w:tc>
          <w:tcPr>
            <w:tcW w:w="17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型号</w:t>
            </w:r>
          </w:p>
        </w:tc>
        <w:tc>
          <w:tcPr>
            <w:tcW w:w="960"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单位</w:t>
            </w:r>
          </w:p>
        </w:tc>
        <w:tc>
          <w:tcPr>
            <w:tcW w:w="9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1440" w:type="dxa"/>
            <w:vAlign w:val="center"/>
          </w:tcPr>
          <w:p>
            <w:pPr>
              <w:spacing w:line="360" w:lineRule="auto"/>
              <w:jc w:val="center"/>
              <w:rPr>
                <w:rFonts w:ascii="宋体" w:hAnsi="宋体" w:cs="宋体"/>
                <w:b/>
                <w:bCs/>
                <w:kern w:val="0"/>
                <w:sz w:val="21"/>
                <w:szCs w:val="21"/>
              </w:rPr>
            </w:pPr>
            <w:r>
              <w:rPr>
                <w:rFonts w:ascii="宋体" w:hAnsi="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MTR 3000</w:t>
            </w:r>
            <w:r>
              <w:rPr>
                <w:rFonts w:ascii="宋体" w:hAnsi="宋体" w:cs="宋体"/>
                <w:color w:val="000000"/>
                <w:kern w:val="0"/>
                <w:sz w:val="21"/>
                <w:szCs w:val="21"/>
              </w:rPr>
              <w:t xml:space="preserve"> UHF</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360" w:lineRule="auto"/>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R8200</w:t>
            </w:r>
            <w:r>
              <w:rPr>
                <w:rFonts w:ascii="宋体" w:hAnsi="宋体" w:cs="宋体"/>
                <w:color w:val="000000"/>
                <w:kern w:val="0"/>
                <w:sz w:val="21"/>
                <w:szCs w:val="21"/>
              </w:rPr>
              <w:t xml:space="preserve"> U</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73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4</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426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5</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P8608 Ex</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德壹八合一合路器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BS04</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7</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百思盾分路器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BS05</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8</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百思盾双工器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BS635</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9</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百思盾近端机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BS700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10</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百思盾远端机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BS800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11</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百思盾耦合器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BS03</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百思盾分光器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BS350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13</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百思盾室内天线</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BS150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14</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百思盾室外天线</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BS400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bl>
    <w:p>
      <w:pPr>
        <w:adjustRightInd w:val="0"/>
        <w:snapToGrid w:val="0"/>
        <w:spacing w:line="360" w:lineRule="auto"/>
        <w:outlineLvl w:val="1"/>
        <w:rPr>
          <w:sz w:val="24"/>
          <w:szCs w:val="24"/>
        </w:rPr>
      </w:pPr>
      <w:bookmarkStart w:id="35" w:name="_Toc80110631"/>
      <w:bookmarkStart w:id="36" w:name="_Toc79398533"/>
      <w:bookmarkStart w:id="37" w:name="_Toc79505361"/>
      <w:bookmarkStart w:id="38" w:name="_Toc80712115"/>
      <w:bookmarkStart w:id="39" w:name="_Toc80716098"/>
      <w:bookmarkStart w:id="40" w:name="_Toc80711998"/>
      <w:r>
        <w:rPr>
          <w:rFonts w:ascii="宋体" w:hAnsi="宋体" w:cs="Arial"/>
          <w:sz w:val="24"/>
        </w:rPr>
        <w:t>4.2</w:t>
      </w:r>
      <w:r>
        <w:rPr>
          <w:sz w:val="24"/>
          <w:szCs w:val="24"/>
        </w:rPr>
        <w:t>项目实施内容</w:t>
      </w:r>
      <w:bookmarkEnd w:id="35"/>
      <w:bookmarkEnd w:id="36"/>
      <w:bookmarkEnd w:id="37"/>
      <w:bookmarkEnd w:id="38"/>
      <w:bookmarkEnd w:id="39"/>
      <w:bookmarkEnd w:id="40"/>
    </w:p>
    <w:p>
      <w:pPr>
        <w:adjustRightInd w:val="0"/>
        <w:snapToGrid w:val="0"/>
        <w:spacing w:line="360" w:lineRule="auto"/>
        <w:ind w:firstLine="480" w:firstLineChars="200"/>
        <w:rPr>
          <w:rFonts w:ascii="Arial" w:hAnsi="Arial" w:cs="Arial"/>
          <w:sz w:val="24"/>
        </w:rPr>
      </w:pPr>
      <w:r>
        <w:rPr>
          <w:rFonts w:ascii="Arial" w:hAnsi="宋体" w:cs="Arial"/>
          <w:sz w:val="24"/>
        </w:rPr>
        <w:t>投标人需要按照双方签订的维修协议内要求的工作流程和服务质量，提供</w:t>
      </w:r>
      <w:r>
        <w:rPr>
          <w:rFonts w:hint="eastAsia" w:ascii="宋体" w:hAnsi="宋体"/>
          <w:sz w:val="24"/>
          <w:szCs w:val="24"/>
        </w:rPr>
        <w:t>福建福海创石油化工有限公司</w:t>
      </w:r>
      <w:r>
        <w:rPr>
          <w:rFonts w:ascii="Arial" w:hAnsi="宋体" w:cs="Arial"/>
          <w:sz w:val="24"/>
        </w:rPr>
        <w:t>无线通讯系统台账内的设备专业检测、保养和维修服务。</w:t>
      </w:r>
    </w:p>
    <w:p>
      <w:pPr>
        <w:adjustRightInd w:val="0"/>
        <w:snapToGrid w:val="0"/>
        <w:spacing w:line="360" w:lineRule="auto"/>
        <w:rPr>
          <w:rFonts w:ascii="Arial" w:hAnsi="Arial" w:cs="Arial"/>
          <w:sz w:val="24"/>
        </w:rPr>
      </w:pPr>
      <w:r>
        <w:rPr>
          <w:rFonts w:hint="eastAsia" w:ascii="宋体" w:hAnsi="宋体" w:cs="Arial"/>
          <w:sz w:val="24"/>
        </w:rPr>
        <w:t>4</w:t>
      </w:r>
      <w:r>
        <w:rPr>
          <w:rFonts w:ascii="宋体" w:hAnsi="宋体" w:cs="Arial"/>
          <w:sz w:val="24"/>
        </w:rPr>
        <w:t>.2.1</w:t>
      </w:r>
      <w:r>
        <w:rPr>
          <w:rFonts w:ascii="Arial" w:hAnsi="Arial" w:cs="Arial"/>
          <w:sz w:val="24"/>
        </w:rPr>
        <w:t xml:space="preserve"> </w:t>
      </w:r>
      <w:r>
        <w:rPr>
          <w:rFonts w:ascii="Arial" w:hAnsi="宋体" w:cs="Arial"/>
          <w:sz w:val="24"/>
        </w:rPr>
        <w:t>维保范围</w:t>
      </w:r>
    </w:p>
    <w:p>
      <w:pPr>
        <w:adjustRightInd w:val="0"/>
        <w:snapToGrid w:val="0"/>
        <w:spacing w:line="360" w:lineRule="auto"/>
        <w:ind w:firstLine="480" w:firstLineChars="200"/>
        <w:rPr>
          <w:rFonts w:ascii="Arial" w:hAnsi="宋体" w:cs="Arial"/>
          <w:sz w:val="24"/>
        </w:rPr>
      </w:pPr>
      <w:r>
        <w:rPr>
          <w:rFonts w:ascii="Arial" w:hAnsi="宋体" w:cs="Arial"/>
          <w:sz w:val="24"/>
        </w:rPr>
        <w:t>本项目维保范围包括所有对讲终端、天馈系统、直放站、中继站、功分器、耦合器</w:t>
      </w:r>
      <w:r>
        <w:rPr>
          <w:rFonts w:hint="eastAsia" w:ascii="Arial" w:hAnsi="宋体" w:cs="Arial"/>
          <w:sz w:val="24"/>
        </w:rPr>
        <w:t>及</w:t>
      </w:r>
      <w:r>
        <w:rPr>
          <w:rFonts w:ascii="Arial" w:hAnsi="宋体" w:cs="Arial"/>
          <w:sz w:val="24"/>
        </w:rPr>
        <w:t>基站</w:t>
      </w:r>
      <w:r>
        <w:rPr>
          <w:rFonts w:hint="eastAsia" w:ascii="Arial" w:hAnsi="宋体" w:cs="Arial"/>
          <w:sz w:val="24"/>
        </w:rPr>
        <w:t>相关</w:t>
      </w:r>
      <w:r>
        <w:rPr>
          <w:rFonts w:ascii="Arial" w:hAnsi="宋体" w:cs="Arial"/>
          <w:sz w:val="24"/>
        </w:rPr>
        <w:t>设备等配件的</w:t>
      </w:r>
      <w:r>
        <w:rPr>
          <w:rFonts w:hint="eastAsia" w:ascii="Arial" w:hAnsi="宋体" w:cs="Arial"/>
          <w:sz w:val="24"/>
        </w:rPr>
        <w:t>专业</w:t>
      </w:r>
      <w:r>
        <w:rPr>
          <w:rFonts w:ascii="Arial" w:hAnsi="宋体" w:cs="Arial"/>
          <w:sz w:val="24"/>
        </w:rPr>
        <w:t>检测，具体设备清单见</w:t>
      </w:r>
      <w:r>
        <w:rPr>
          <w:rFonts w:hint="eastAsia" w:ascii="宋体" w:hAnsi="宋体" w:cs="Arial"/>
          <w:sz w:val="24"/>
        </w:rPr>
        <w:t>4</w:t>
      </w:r>
      <w:r>
        <w:rPr>
          <w:rFonts w:ascii="宋体" w:hAnsi="宋体" w:cs="Arial"/>
          <w:sz w:val="24"/>
        </w:rPr>
        <w:t>.1</w:t>
      </w:r>
      <w:r>
        <w:rPr>
          <w:rFonts w:ascii="Arial" w:hAnsi="宋体" w:cs="Arial"/>
          <w:sz w:val="24"/>
        </w:rPr>
        <w:t xml:space="preserve"> 台帐明细，</w:t>
      </w:r>
      <w:r>
        <w:rPr>
          <w:rFonts w:hint="eastAsia" w:ascii="Arial" w:hAnsi="宋体" w:cs="Arial"/>
          <w:sz w:val="24"/>
        </w:rPr>
        <w:t>手持</w:t>
      </w:r>
      <w:r>
        <w:rPr>
          <w:rFonts w:ascii="Arial" w:hAnsi="宋体" w:cs="Arial"/>
          <w:sz w:val="24"/>
        </w:rPr>
        <w:t>对讲设备</w:t>
      </w:r>
      <w:r>
        <w:rPr>
          <w:rFonts w:ascii="Arial" w:hAnsi="宋体" w:cs="Arial"/>
          <w:color w:val="000000"/>
          <w:sz w:val="24"/>
        </w:rPr>
        <w:t>由投标人代表</w:t>
      </w:r>
      <w:r>
        <w:rPr>
          <w:rFonts w:ascii="Arial" w:hAnsi="宋体" w:cs="Arial"/>
          <w:sz w:val="24"/>
        </w:rPr>
        <w:t>厂商进行维修，</w:t>
      </w:r>
      <w:r>
        <w:rPr>
          <w:rFonts w:ascii="Arial" w:hAnsi="宋体" w:cs="Arial"/>
          <w:color w:val="000000"/>
          <w:sz w:val="24"/>
        </w:rPr>
        <w:t>无法维修的</w:t>
      </w:r>
      <w:r>
        <w:rPr>
          <w:rFonts w:hint="eastAsia" w:ascii="Arial" w:hAnsi="宋体" w:cs="Arial"/>
          <w:color w:val="000000"/>
          <w:sz w:val="24"/>
        </w:rPr>
        <w:t>提供报废书</w:t>
      </w:r>
      <w:r>
        <w:rPr>
          <w:rFonts w:ascii="Arial" w:hAnsi="宋体" w:cs="Arial"/>
          <w:color w:val="000000"/>
          <w:sz w:val="24"/>
        </w:rPr>
        <w:t>，维修后要保证设备整体性能符合原厂的各项认证要求，维修和更换产生的费用</w:t>
      </w:r>
      <w:r>
        <w:rPr>
          <w:rFonts w:ascii="Arial" w:hAnsi="宋体" w:cs="Arial"/>
          <w:sz w:val="24"/>
        </w:rPr>
        <w:t>按双方确定的维修价格明细分项核算后统一由甲方定期向投标人支付。</w:t>
      </w:r>
    </w:p>
    <w:p>
      <w:pPr>
        <w:adjustRightInd w:val="0"/>
        <w:snapToGrid w:val="0"/>
        <w:spacing w:line="360" w:lineRule="auto"/>
        <w:rPr>
          <w:rFonts w:ascii="Arial" w:hAnsi="宋体" w:cs="Arial"/>
          <w:sz w:val="24"/>
        </w:rPr>
      </w:pPr>
      <w:r>
        <w:rPr>
          <w:rFonts w:hint="eastAsia" w:ascii="Arial" w:hAnsi="宋体" w:cs="Arial"/>
          <w:sz w:val="24"/>
        </w:rPr>
        <w:t>维保内容如下：</w:t>
      </w:r>
    </w:p>
    <w:p>
      <w:pPr>
        <w:adjustRightInd w:val="0"/>
        <w:snapToGrid w:val="0"/>
        <w:spacing w:line="360" w:lineRule="auto"/>
        <w:jc w:val="left"/>
        <w:rPr>
          <w:rFonts w:ascii="宋体" w:hAnsi="宋体" w:cs="Arial"/>
          <w:sz w:val="24"/>
        </w:rPr>
      </w:pPr>
      <w:r>
        <w:rPr>
          <w:rFonts w:hint="eastAsia" w:ascii="宋体" w:hAnsi="宋体" w:cs="Arial"/>
          <w:sz w:val="24"/>
        </w:rPr>
        <w:t>（1）投标人对我司手持对讲机的日常维修；</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（2）投标人对我司无线对讲系统设备使用情况进行跟踪服务,确保我司对讲机能正常使用；</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（3）投标人按需求对系统进行专业性检测，并向业主提供一份无线对讲系统检测报告，说明报告期内系统运行情况、维修内容，并预测下一维保期内可能出现的问题及应对措施，提出合理化建议。</w:t>
      </w:r>
      <w:r>
        <w:rPr>
          <w:rFonts w:ascii="宋体" w:hAnsi="宋体" w:cs="Arial"/>
          <w:sz w:val="24"/>
        </w:rPr>
        <w:t>系统</w:t>
      </w:r>
      <w:r>
        <w:rPr>
          <w:rFonts w:hint="eastAsia" w:ascii="宋体" w:hAnsi="宋体" w:cs="Arial"/>
          <w:sz w:val="24"/>
        </w:rPr>
        <w:t>检测项目：检测中转台、合分路器、远近端机等系统运行状态，项目包含功率、频率、天馈、增益、接头、温度等参数指标检测，天馈驻波比检测、基站内设备连接情况检查、干扰检测、信号场强测试等，并提供检测报告；</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（4）对相关设备进行功率、接收灵敏度、发射功率、声音大小检测、维修、调试，系统主机、信道机、远近端机，需到现场进行线路整理、维修、调试；</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（5）对我司写频、分组等对讲机常用设置、软件升级等，无线对讲系统提出整改意见、优化提供技术方案和技术支持；</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（6）投标人需提供维修备用摩托罗拉中继台，在系统故障影响我司系统正常运行时，无偿紧急投用；</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（7）对我司技术人员进行日常维护指导/培训；</w:t>
      </w:r>
    </w:p>
    <w:p>
      <w:pPr>
        <w:adjustRightInd w:val="0"/>
        <w:snapToGrid w:val="0"/>
        <w:spacing w:line="360" w:lineRule="auto"/>
        <w:ind w:left="566" w:leftChars="-24" w:hanging="619" w:hangingChars="258"/>
        <w:rPr>
          <w:rFonts w:ascii="宋体" w:hAnsi="宋体" w:cs="Arial"/>
          <w:sz w:val="24"/>
        </w:rPr>
      </w:pPr>
      <w:r>
        <w:rPr>
          <w:rFonts w:hint="eastAsia" w:ascii="宋体" w:hAnsi="宋体" w:cs="Arial"/>
          <w:sz w:val="24"/>
        </w:rPr>
        <w:t>（</w:t>
      </w:r>
      <w:r>
        <w:rPr>
          <w:rFonts w:ascii="宋体" w:hAnsi="宋体" w:cs="Arial"/>
          <w:sz w:val="24"/>
        </w:rPr>
        <w:t>8</w:t>
      </w:r>
      <w:r>
        <w:rPr>
          <w:rFonts w:hint="eastAsia" w:ascii="宋体" w:hAnsi="宋体" w:cs="Arial"/>
          <w:sz w:val="24"/>
        </w:rPr>
        <w:t>）对后期系统可能存在的扩容、整改、优化时需协助业主方进行频率的申请、变更及审批；</w:t>
      </w:r>
    </w:p>
    <w:p>
      <w:pPr>
        <w:adjustRightInd w:val="0"/>
        <w:snapToGrid w:val="0"/>
        <w:spacing w:line="360" w:lineRule="auto"/>
        <w:ind w:left="566" w:leftChars="-24" w:hanging="619" w:hangingChars="258"/>
        <w:rPr>
          <w:rFonts w:ascii="宋体" w:hAnsi="宋体" w:cs="Arial"/>
          <w:color w:val="000000"/>
          <w:sz w:val="24"/>
        </w:rPr>
      </w:pPr>
      <w:r>
        <w:rPr>
          <w:rFonts w:hint="eastAsia" w:ascii="宋体" w:hAnsi="宋体" w:cs="Arial"/>
          <w:sz w:val="24"/>
        </w:rPr>
        <w:t>（</w:t>
      </w:r>
      <w:r>
        <w:rPr>
          <w:rFonts w:ascii="宋体" w:hAnsi="宋体" w:cs="Arial"/>
          <w:color w:val="000000"/>
          <w:sz w:val="24"/>
        </w:rPr>
        <w:t>9</w:t>
      </w:r>
      <w:r>
        <w:rPr>
          <w:rFonts w:hint="eastAsia" w:ascii="宋体" w:hAnsi="宋体" w:cs="Arial"/>
          <w:color w:val="000000"/>
          <w:sz w:val="24"/>
        </w:rPr>
        <w:t>）在系统出现重大故障时，电话支持无法解决，业主启动厂家现场服务后，投标方工程师应立即动身，</w:t>
      </w:r>
      <w:r>
        <w:rPr>
          <w:rFonts w:ascii="宋体" w:hAnsi="宋体" w:cs="Arial"/>
          <w:color w:val="000000"/>
          <w:sz w:val="24"/>
        </w:rPr>
        <w:t>1</w:t>
      </w:r>
      <w:r>
        <w:rPr>
          <w:rFonts w:hint="eastAsia" w:ascii="宋体" w:hAnsi="宋体" w:cs="Arial"/>
          <w:color w:val="000000"/>
          <w:sz w:val="24"/>
        </w:rPr>
        <w:t>~</w:t>
      </w:r>
      <w:r>
        <w:rPr>
          <w:rFonts w:ascii="宋体" w:hAnsi="宋体" w:cs="Arial"/>
          <w:color w:val="000000"/>
          <w:sz w:val="24"/>
        </w:rPr>
        <w:t>3小时</w:t>
      </w:r>
      <w:r>
        <w:rPr>
          <w:rFonts w:hint="eastAsia" w:ascii="宋体" w:hAnsi="宋体" w:cs="Arial"/>
          <w:color w:val="000000"/>
          <w:sz w:val="24"/>
        </w:rPr>
        <w:t>内到达现场。工程师在现场研究问题，直到找到问题的解决方案，并在现场服务完成后提供此次服务的完整故障抢修过程和处理记录，应急服务的有效时间为全年</w:t>
      </w:r>
      <w:r>
        <w:rPr>
          <w:rFonts w:ascii="宋体" w:hAnsi="宋体" w:cs="Arial"/>
          <w:color w:val="000000"/>
          <w:sz w:val="24"/>
        </w:rPr>
        <w:t>7*24</w:t>
      </w:r>
      <w:r>
        <w:rPr>
          <w:rFonts w:hint="eastAsia" w:ascii="宋体" w:hAnsi="宋体" w:cs="Arial"/>
          <w:color w:val="000000"/>
          <w:sz w:val="24"/>
        </w:rPr>
        <w:t>小时，应急服务记录参考《附件四</w:t>
      </w:r>
      <w:r>
        <w:rPr>
          <w:rFonts w:ascii="宋体" w:hAnsi="宋体" w:cs="Arial"/>
          <w:color w:val="000000"/>
          <w:sz w:val="24"/>
        </w:rPr>
        <w:t>无线通讯系统应急服务记录</w:t>
      </w:r>
      <w:r>
        <w:rPr>
          <w:rFonts w:hint="eastAsia"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.2.</w:t>
      </w:r>
      <w:r>
        <w:rPr>
          <w:rFonts w:hint="eastAsia" w:ascii="宋体" w:hAnsi="宋体" w:cs="Arial"/>
          <w:color w:val="000000"/>
          <w:sz w:val="24"/>
        </w:rPr>
        <w:t>2</w:t>
      </w:r>
      <w:r>
        <w:rPr>
          <w:rFonts w:ascii="宋体" w:hAnsi="宋体" w:cs="Arial"/>
          <w:color w:val="000000"/>
          <w:sz w:val="24"/>
        </w:rPr>
        <w:t xml:space="preserve"> </w:t>
      </w:r>
      <w:r>
        <w:rPr>
          <w:rFonts w:hint="eastAsia" w:ascii="宋体" w:hAnsi="宋体" w:cs="Arial"/>
          <w:color w:val="000000"/>
          <w:sz w:val="24"/>
        </w:rPr>
        <w:t>维保流程</w:t>
      </w:r>
    </w:p>
    <w:p>
      <w:pPr>
        <w:adjustRightInd w:val="0"/>
        <w:snapToGrid w:val="0"/>
        <w:spacing w:line="360" w:lineRule="auto"/>
        <w:rPr>
          <w:rFonts w:ascii="宋体" w:hAnsi="宋体" w:cs="Arial"/>
          <w:color w:val="000000"/>
          <w:sz w:val="24"/>
        </w:rPr>
      </w:pPr>
      <w:r>
        <w:rPr>
          <w:rFonts w:hint="eastAsia" w:ascii="宋体" w:hAnsi="宋体" w:cs="Arial"/>
          <w:color w:val="000000"/>
          <w:sz w:val="24"/>
        </w:rPr>
        <w:t>（1）日常报修</w:t>
      </w:r>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日常报修响应：采用365天*24小时服务响应。接到</w:t>
      </w:r>
      <w:r>
        <w:rPr>
          <w:rFonts w:hint="eastAsia" w:ascii="宋体" w:hAnsi="宋体" w:cs="Arial"/>
          <w:color w:val="000000"/>
          <w:sz w:val="24"/>
        </w:rPr>
        <w:t>业主方</w:t>
      </w:r>
      <w:r>
        <w:rPr>
          <w:rFonts w:ascii="宋体" w:hAnsi="宋体" w:cs="Arial"/>
          <w:color w:val="000000"/>
          <w:sz w:val="24"/>
        </w:rPr>
        <w:t>日常报修后2-4小时时间内响应，维修服务期间如有设备损坏，在有备件时更换备件解决（如因水、火、雷电灾害等特殊原因造成不能及时解决的，则以书面形式说明情况及处理方案）</w:t>
      </w:r>
      <w:r>
        <w:rPr>
          <w:rFonts w:hint="eastAsia" w:ascii="宋体" w:hAnsi="宋体" w:cs="Arial"/>
          <w:color w:val="000000"/>
          <w:sz w:val="24"/>
        </w:rPr>
        <w:t>。如需返厂维修，需在</w:t>
      </w:r>
      <w:r>
        <w:rPr>
          <w:rFonts w:ascii="宋体" w:hAnsi="宋体" w:cs="Arial"/>
          <w:color w:val="000000"/>
          <w:sz w:val="24"/>
        </w:rPr>
        <w:t>3</w:t>
      </w:r>
      <w:r>
        <w:rPr>
          <w:rFonts w:hint="eastAsia" w:ascii="宋体" w:hAnsi="宋体" w:cs="Arial"/>
          <w:color w:val="000000"/>
          <w:sz w:val="24"/>
        </w:rPr>
        <w:t>个工作日内到取走，</w:t>
      </w:r>
      <w:r>
        <w:rPr>
          <w:rFonts w:ascii="宋体" w:hAnsi="宋体" w:cs="Arial"/>
          <w:color w:val="000000"/>
          <w:sz w:val="24"/>
        </w:rPr>
        <w:t>20个工作日内</w:t>
      </w:r>
      <w:r>
        <w:rPr>
          <w:rFonts w:hint="eastAsia" w:ascii="宋体" w:hAnsi="宋体" w:cs="Arial"/>
          <w:color w:val="000000"/>
          <w:sz w:val="24"/>
        </w:rPr>
        <w:t>返还，维修费用根据本次招标的约定协议价进行，双方根据《附件二无线对讲设备维修确认表》做好记录，每半年进行结算1次</w:t>
      </w:r>
      <w:r>
        <w:rPr>
          <w:rFonts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（2）</w:t>
      </w:r>
      <w:r>
        <w:rPr>
          <w:rFonts w:ascii="宋体" w:hAnsi="宋体" w:cs="Arial"/>
          <w:color w:val="000000"/>
          <w:sz w:val="24"/>
        </w:rPr>
        <w:t>专业检测</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当招标人需要对无线对讲系统检测时，投标方制定专业检测方案（方案由投标人自行拟定），投标人结合现场情况指派工程师不低于两人到现场进行专业检测，期间业主方指派一人随同进行现场的配合协调，检测的记录表详见《附件三</w:t>
      </w:r>
      <w:r>
        <w:rPr>
          <w:rFonts w:ascii="宋体" w:hAnsi="宋体" w:cs="Arial"/>
          <w:color w:val="000000"/>
          <w:sz w:val="24"/>
        </w:rPr>
        <w:t>无线通讯系统专业检测记录</w:t>
      </w:r>
      <w:r>
        <w:rPr>
          <w:rFonts w:hint="eastAsia" w:ascii="宋体" w:hAnsi="宋体" w:cs="Arial"/>
          <w:color w:val="000000"/>
          <w:sz w:val="24"/>
        </w:rPr>
        <w:t>》，检测及维护的内容不限于：</w:t>
      </w:r>
      <w:r>
        <w:rPr>
          <w:rFonts w:ascii="宋体" w:hAnsi="宋体" w:cs="Arial"/>
          <w:color w:val="000000"/>
          <w:sz w:val="24"/>
        </w:rPr>
        <w:t>无线通信系统电源检测</w:t>
      </w:r>
      <w:r>
        <w:rPr>
          <w:rFonts w:hint="eastAsia" w:ascii="宋体" w:hAnsi="宋体" w:cs="Arial"/>
          <w:color w:val="000000"/>
          <w:sz w:val="24"/>
        </w:rPr>
        <w:t>；</w:t>
      </w:r>
      <w:r>
        <w:rPr>
          <w:rFonts w:ascii="宋体" w:hAnsi="宋体" w:cs="Arial"/>
          <w:color w:val="000000"/>
          <w:sz w:val="24"/>
        </w:rPr>
        <w:t>基站收发信机、中转台、直放站等设备灰尘清理，系统功能、信号输出检测、信号覆盖检测等维护</w:t>
      </w:r>
      <w:r>
        <w:rPr>
          <w:rFonts w:hint="eastAsia" w:ascii="宋体" w:hAnsi="宋体" w:cs="Arial"/>
          <w:color w:val="000000"/>
          <w:sz w:val="24"/>
        </w:rPr>
        <w:t>；</w:t>
      </w:r>
      <w:r>
        <w:rPr>
          <w:rFonts w:ascii="宋体" w:hAnsi="宋体" w:cs="Arial"/>
          <w:color w:val="000000"/>
          <w:sz w:val="24"/>
        </w:rPr>
        <w:t>对讲机检测、使用功能检测</w:t>
      </w:r>
      <w:r>
        <w:rPr>
          <w:rFonts w:hint="eastAsia" w:ascii="宋体" w:hAnsi="宋体" w:cs="Arial"/>
          <w:color w:val="000000"/>
          <w:sz w:val="24"/>
        </w:rPr>
        <w:t>；</w:t>
      </w:r>
      <w:r>
        <w:rPr>
          <w:rFonts w:ascii="宋体" w:hAnsi="宋体" w:cs="Arial"/>
          <w:color w:val="000000"/>
          <w:sz w:val="24"/>
        </w:rPr>
        <w:t>系统连接线路（包括传输馈线等）常规检查</w:t>
      </w:r>
      <w:r>
        <w:rPr>
          <w:rFonts w:hint="eastAsia" w:ascii="宋体" w:hAnsi="宋体" w:cs="Arial"/>
          <w:color w:val="000000"/>
          <w:sz w:val="24"/>
        </w:rPr>
        <w:t>；</w:t>
      </w:r>
      <w:r>
        <w:rPr>
          <w:rFonts w:ascii="宋体" w:hAnsi="宋体" w:cs="Arial"/>
          <w:color w:val="000000"/>
          <w:sz w:val="24"/>
        </w:rPr>
        <w:t>放大器、功分器、天线等前端设备灰尘清理</w:t>
      </w:r>
      <w:r>
        <w:rPr>
          <w:rFonts w:hint="eastAsia" w:ascii="宋体" w:hAnsi="宋体" w:cs="Arial"/>
          <w:color w:val="000000"/>
          <w:sz w:val="24"/>
        </w:rPr>
        <w:t>；</w:t>
      </w:r>
      <w:r>
        <w:rPr>
          <w:rFonts w:ascii="宋体" w:hAnsi="宋体" w:cs="Arial"/>
          <w:color w:val="000000"/>
          <w:sz w:val="24"/>
        </w:rPr>
        <w:t>设备连接检查维护</w:t>
      </w:r>
      <w:r>
        <w:rPr>
          <w:rFonts w:hint="eastAsia" w:ascii="宋体" w:hAnsi="宋体" w:cs="Arial"/>
          <w:color w:val="000000"/>
          <w:sz w:val="24"/>
        </w:rPr>
        <w:t>、</w:t>
      </w:r>
      <w:r>
        <w:rPr>
          <w:rFonts w:ascii="宋体" w:hAnsi="宋体" w:cs="Arial"/>
          <w:color w:val="000000"/>
          <w:sz w:val="24"/>
        </w:rPr>
        <w:t>各类设备的故障维修。检查过程中发现的隐患及问题，及时进行故障排除和功能恢复。</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检测结果根据《附件三</w:t>
      </w:r>
      <w:r>
        <w:rPr>
          <w:rFonts w:ascii="宋体" w:hAnsi="宋体" w:cs="Arial"/>
          <w:color w:val="000000"/>
          <w:sz w:val="24"/>
        </w:rPr>
        <w:t>无线通讯系统专业检测记录</w:t>
      </w:r>
      <w:r>
        <w:rPr>
          <w:rFonts w:hint="eastAsia" w:ascii="宋体" w:hAnsi="宋体" w:cs="Arial"/>
          <w:color w:val="000000"/>
          <w:sz w:val="24"/>
        </w:rPr>
        <w:t>》编制详细的检测报告，对系统的整体情况进行描述及总结，对系统存在隐患或故障的，需在报告中体现，并制定优化或整改方案。</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检测费用根据本次招标的约定协议价进行，每半年进行结算</w:t>
      </w:r>
      <w:r>
        <w:rPr>
          <w:rFonts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.2.</w:t>
      </w:r>
      <w:r>
        <w:rPr>
          <w:rFonts w:hint="eastAsia" w:ascii="宋体" w:hAnsi="宋体" w:cs="Arial"/>
          <w:color w:val="000000"/>
          <w:sz w:val="24"/>
        </w:rPr>
        <w:t>3</w:t>
      </w:r>
      <w:r>
        <w:rPr>
          <w:rFonts w:ascii="宋体" w:hAnsi="宋体" w:cs="Arial"/>
          <w:color w:val="000000"/>
          <w:sz w:val="24"/>
        </w:rPr>
        <w:t xml:space="preserve"> </w:t>
      </w:r>
      <w:r>
        <w:rPr>
          <w:rFonts w:hint="eastAsia" w:ascii="宋体" w:hAnsi="宋体" w:cs="Arial"/>
          <w:color w:val="000000"/>
          <w:sz w:val="24"/>
        </w:rPr>
        <w:t>价格</w:t>
      </w:r>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咨询摩托罗拉公司及代理商</w:t>
      </w:r>
      <w:r>
        <w:rPr>
          <w:rFonts w:hint="eastAsia" w:ascii="宋体" w:hAnsi="宋体" w:cs="Arial"/>
          <w:color w:val="000000"/>
          <w:sz w:val="24"/>
        </w:rPr>
        <w:t>，形成固定基准价。通过公司</w:t>
      </w:r>
      <w:r>
        <w:rPr>
          <w:rFonts w:ascii="宋体" w:hAnsi="宋体" w:cs="Arial"/>
          <w:color w:val="000000"/>
          <w:sz w:val="24"/>
        </w:rPr>
        <w:t>规定采办流程,确定无线通讯服务及</w:t>
      </w:r>
      <w:r>
        <w:rPr>
          <w:rFonts w:hint="eastAsia" w:ascii="宋体" w:hAnsi="宋体" w:cs="Arial"/>
          <w:color w:val="000000"/>
          <w:sz w:val="24"/>
        </w:rPr>
        <w:t>手持</w:t>
      </w:r>
      <w:r>
        <w:rPr>
          <w:rFonts w:ascii="宋体" w:hAnsi="宋体" w:cs="Arial"/>
          <w:color w:val="000000"/>
          <w:sz w:val="24"/>
        </w:rPr>
        <w:t>对讲机的维修费</w:t>
      </w:r>
      <w:r>
        <w:rPr>
          <w:rFonts w:hint="eastAsia" w:ascii="宋体" w:hAnsi="宋体" w:cs="Arial"/>
          <w:color w:val="000000"/>
          <w:sz w:val="24"/>
        </w:rPr>
        <w:t>项目下浮率L。投标商</w:t>
      </w:r>
      <w:r>
        <w:rPr>
          <w:rFonts w:ascii="宋体" w:hAnsi="宋体" w:cs="Arial"/>
          <w:color w:val="000000"/>
          <w:sz w:val="24"/>
        </w:rPr>
        <w:t>标明各类设备维修和服务的基准价下浮率</w:t>
      </w:r>
      <w:r>
        <w:rPr>
          <w:rFonts w:hint="eastAsia" w:ascii="宋体" w:hAnsi="宋体" w:cs="Arial"/>
          <w:color w:val="000000"/>
          <w:sz w:val="24"/>
        </w:rPr>
        <w:t>L</w:t>
      </w:r>
      <w:r>
        <w:rPr>
          <w:rFonts w:ascii="宋体" w:hAnsi="宋体" w:cs="Arial"/>
          <w:color w:val="000000"/>
          <w:sz w:val="24"/>
        </w:rPr>
        <w:t>，形成协议价格，交由维修单位执行</w:t>
      </w:r>
      <w:r>
        <w:rPr>
          <w:rFonts w:hint="eastAsia" w:ascii="宋体" w:hAnsi="宋体" w:cs="Arial"/>
          <w:color w:val="000000"/>
          <w:sz w:val="24"/>
        </w:rPr>
        <w:t>。</w:t>
      </w:r>
      <w:r>
        <w:rPr>
          <w:rFonts w:ascii="宋体" w:hAnsi="宋体" w:cs="Arial"/>
          <w:color w:val="000000"/>
          <w:sz w:val="24"/>
        </w:rPr>
        <w:t>实际维修时详细记录维修事项和数量，最终以</w:t>
      </w:r>
      <w:r>
        <w:rPr>
          <w:rFonts w:hint="eastAsia" w:ascii="宋体" w:hAnsi="宋体" w:cs="Arial"/>
          <w:color w:val="000000"/>
          <w:sz w:val="24"/>
        </w:rPr>
        <w:t>“基准价*（1</w:t>
      </w:r>
      <w:r>
        <w:rPr>
          <w:rFonts w:ascii="宋体" w:hAnsi="宋体" w:cs="Arial"/>
          <w:color w:val="000000"/>
          <w:sz w:val="24"/>
        </w:rPr>
        <w:t>-下浮率</w:t>
      </w:r>
      <w:r>
        <w:rPr>
          <w:rFonts w:hint="eastAsia" w:ascii="宋体" w:hAnsi="宋体" w:cs="Arial"/>
          <w:color w:val="000000"/>
          <w:sz w:val="24"/>
        </w:rPr>
        <w:t>L）”数量</w:t>
      </w:r>
      <w:r>
        <w:rPr>
          <w:rFonts w:ascii="宋体" w:hAnsi="宋体" w:cs="Arial"/>
          <w:color w:val="000000"/>
          <w:sz w:val="24"/>
        </w:rPr>
        <w:t>与</w:t>
      </w:r>
      <w:r>
        <w:rPr>
          <w:rFonts w:hint="eastAsia" w:ascii="宋体" w:hAnsi="宋体" w:cs="Arial"/>
          <w:color w:val="000000"/>
          <w:sz w:val="24"/>
        </w:rPr>
        <w:t>招标人</w:t>
      </w:r>
      <w:r>
        <w:rPr>
          <w:rFonts w:ascii="宋体" w:hAnsi="宋体" w:cs="Arial"/>
          <w:color w:val="000000"/>
          <w:sz w:val="24"/>
        </w:rPr>
        <w:t>进行结算。</w:t>
      </w:r>
    </w:p>
    <w:p>
      <w:pPr>
        <w:adjustRightInd w:val="0"/>
        <w:snapToGrid w:val="0"/>
        <w:spacing w:line="360" w:lineRule="auto"/>
        <w:ind w:firstLine="480" w:firstLineChars="200"/>
        <w:rPr>
          <w:rFonts w:ascii="Arial" w:hAnsi="宋体" w:cs="Arial"/>
          <w:color w:val="000000"/>
          <w:sz w:val="24"/>
        </w:rPr>
      </w:pPr>
      <w:r>
        <w:rPr>
          <w:rFonts w:ascii="宋体" w:hAnsi="宋体" w:cs="Arial"/>
          <w:color w:val="000000"/>
          <w:sz w:val="24"/>
        </w:rPr>
        <w:t>维修清单详见</w:t>
      </w:r>
      <w:r>
        <w:rPr>
          <w:rFonts w:hint="eastAsia" w:ascii="宋体" w:hAnsi="宋体" w:cs="Arial"/>
          <w:color w:val="000000"/>
          <w:sz w:val="24"/>
        </w:rPr>
        <w:t>五</w:t>
      </w:r>
      <w:r>
        <w:rPr>
          <w:rFonts w:ascii="宋体" w:hAnsi="宋体" w:cs="Arial"/>
          <w:color w:val="000000"/>
          <w:sz w:val="24"/>
        </w:rPr>
        <w:t xml:space="preserve">. </w:t>
      </w:r>
      <w:r>
        <w:rPr>
          <w:rFonts w:hint="eastAsia" w:ascii="宋体" w:hAnsi="宋体" w:cs="Arial"/>
          <w:color w:val="000000"/>
          <w:sz w:val="24"/>
        </w:rPr>
        <w:t>商务报价</w:t>
      </w:r>
      <w:r>
        <w:rPr>
          <w:rFonts w:ascii="Arial" w:hAnsi="宋体" w:cs="Arial"/>
          <w:color w:val="000000"/>
          <w:sz w:val="24"/>
        </w:rPr>
        <w:t>。</w:t>
      </w:r>
      <w:r>
        <w:rPr>
          <w:rFonts w:hint="eastAsia" w:ascii="Arial" w:hAnsi="宋体" w:cs="Arial"/>
          <w:color w:val="000000"/>
          <w:sz w:val="24"/>
        </w:rPr>
        <w:t xml:space="preserve"> </w:t>
      </w: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41" w:name="_Toc80716099"/>
      <w:r>
        <w:rPr>
          <w:rFonts w:ascii="宋体" w:hAnsi="宋体" w:eastAsia="宋体" w:cs="Arial"/>
          <w:b/>
          <w:color w:val="000000"/>
          <w:kern w:val="0"/>
          <w:sz w:val="28"/>
          <w:szCs w:val="28"/>
        </w:rPr>
        <w:t>商务报价</w:t>
      </w:r>
      <w:bookmarkEnd w:id="41"/>
    </w:p>
    <w:p>
      <w:pPr>
        <w:pStyle w:val="76"/>
        <w:adjustRightInd w:val="0"/>
        <w:snapToGrid w:val="0"/>
        <w:spacing w:line="360" w:lineRule="auto"/>
        <w:ind w:left="1" w:firstLine="480"/>
        <w:outlineLvl w:val="1"/>
        <w:rPr>
          <w:rFonts w:ascii="宋体" w:hAnsi="宋体" w:eastAsia="宋体" w:cs="Arial"/>
          <w:color w:val="000000"/>
          <w:sz w:val="24"/>
          <w:szCs w:val="20"/>
        </w:rPr>
      </w:pPr>
      <w:r>
        <w:rPr>
          <w:rFonts w:hint="eastAsia" w:ascii="宋体" w:hAnsi="宋体" w:eastAsia="宋体" w:cs="Arial"/>
          <w:color w:val="000000"/>
          <w:sz w:val="24"/>
          <w:szCs w:val="20"/>
        </w:rPr>
        <w:t>分项报价表下浮率（表</w:t>
      </w:r>
      <w:r>
        <w:rPr>
          <w:rFonts w:ascii="宋体" w:hAnsi="宋体" w:eastAsia="宋体" w:cs="Arial"/>
          <w:color w:val="000000"/>
          <w:sz w:val="24"/>
          <w:szCs w:val="20"/>
        </w:rPr>
        <w:t>5</w:t>
      </w:r>
      <w:r>
        <w:rPr>
          <w:rFonts w:hint="eastAsia" w:ascii="宋体" w:hAnsi="宋体" w:eastAsia="宋体" w:cs="Arial"/>
          <w:color w:val="000000"/>
          <w:sz w:val="24"/>
          <w:szCs w:val="20"/>
        </w:rPr>
        <w:t>）</w:t>
      </w:r>
      <w:r>
        <w:rPr>
          <w:rFonts w:ascii="宋体" w:hAnsi="宋体" w:eastAsia="宋体" w:cs="Arial"/>
          <w:color w:val="000000"/>
          <w:sz w:val="24"/>
          <w:szCs w:val="20"/>
        </w:rPr>
        <w:t xml:space="preserve"> </w:t>
      </w:r>
    </w:p>
    <w:tbl>
      <w:tblPr>
        <w:tblStyle w:val="48"/>
        <w:tblW w:w="8738" w:type="dxa"/>
        <w:tblInd w:w="63" w:type="dxa"/>
        <w:tblLayout w:type="fixed"/>
        <w:tblCellMar>
          <w:top w:w="0" w:type="dxa"/>
          <w:left w:w="108" w:type="dxa"/>
          <w:bottom w:w="0" w:type="dxa"/>
          <w:right w:w="108" w:type="dxa"/>
        </w:tblCellMar>
      </w:tblPr>
      <w:tblGrid>
        <w:gridCol w:w="575"/>
        <w:gridCol w:w="2329"/>
        <w:gridCol w:w="1124"/>
        <w:gridCol w:w="2599"/>
        <w:gridCol w:w="2111"/>
      </w:tblGrid>
      <w:tr>
        <w:tblPrEx>
          <w:tblCellMar>
            <w:top w:w="0" w:type="dxa"/>
            <w:left w:w="108" w:type="dxa"/>
            <w:bottom w:w="0" w:type="dxa"/>
            <w:right w:w="108" w:type="dxa"/>
          </w:tblCellMar>
        </w:tblPrEx>
        <w:trPr>
          <w:trHeight w:val="789" w:hRule="atLeast"/>
        </w:trPr>
        <w:tc>
          <w:tcPr>
            <w:tcW w:w="575" w:type="dxa"/>
            <w:tcBorders>
              <w:top w:val="single" w:color="auto" w:sz="8" w:space="0"/>
              <w:left w:val="single" w:color="auto" w:sz="8" w:space="0"/>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2329" w:type="dxa"/>
            <w:tcBorders>
              <w:top w:val="single" w:color="auto" w:sz="8" w:space="0"/>
              <w:left w:val="nil"/>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分项名称</w:t>
            </w:r>
          </w:p>
        </w:tc>
        <w:tc>
          <w:tcPr>
            <w:tcW w:w="3723" w:type="dxa"/>
            <w:gridSpan w:val="2"/>
            <w:tcBorders>
              <w:top w:val="single" w:color="auto" w:sz="8" w:space="0"/>
              <w:left w:val="nil"/>
              <w:bottom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下浮率报价</w:t>
            </w:r>
          </w:p>
        </w:tc>
        <w:tc>
          <w:tcPr>
            <w:tcW w:w="2111" w:type="dxa"/>
            <w:tcBorders>
              <w:top w:val="single" w:color="auto" w:sz="8" w:space="0"/>
              <w:left w:val="nil"/>
              <w:bottom w:val="nil"/>
              <w:right w:val="single" w:color="auto" w:sz="8"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资格</w:t>
            </w:r>
            <w:r>
              <w:rPr>
                <w:rFonts w:ascii="宋体" w:hAnsi="宋体" w:cs="宋体"/>
                <w:bCs/>
                <w:color w:val="000000"/>
                <w:kern w:val="0"/>
                <w:szCs w:val="21"/>
              </w:rPr>
              <w:t>审查</w:t>
            </w:r>
            <w:r>
              <w:rPr>
                <w:rFonts w:hint="eastAsia" w:ascii="宋体" w:hAnsi="宋体" w:cs="宋体"/>
                <w:bCs/>
                <w:color w:val="000000"/>
                <w:kern w:val="0"/>
                <w:szCs w:val="21"/>
              </w:rPr>
              <w:t>（资质）</w:t>
            </w:r>
          </w:p>
        </w:tc>
      </w:tr>
      <w:tr>
        <w:tblPrEx>
          <w:tblCellMar>
            <w:top w:w="0" w:type="dxa"/>
            <w:left w:w="108" w:type="dxa"/>
            <w:bottom w:w="0" w:type="dxa"/>
            <w:right w:w="108" w:type="dxa"/>
          </w:tblCellMar>
        </w:tblPrEx>
        <w:trPr>
          <w:trHeight w:val="479" w:hRule="atLeast"/>
        </w:trPr>
        <w:tc>
          <w:tcPr>
            <w:tcW w:w="575"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23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各类设备专业检测费用</w:t>
            </w:r>
            <w:r>
              <w:rPr>
                <w:rFonts w:hint="eastAsia" w:ascii="宋体" w:hAnsi="宋体" w:cs="Arial"/>
                <w:color w:val="000000"/>
                <w:sz w:val="24"/>
              </w:rPr>
              <w:t>（表</w:t>
            </w:r>
            <w:r>
              <w:rPr>
                <w:rFonts w:ascii="宋体" w:hAnsi="宋体" w:cs="Arial"/>
                <w:color w:val="000000"/>
                <w:sz w:val="24"/>
              </w:rPr>
              <w:t>5-</w:t>
            </w:r>
            <w:r>
              <w:rPr>
                <w:rFonts w:hint="eastAsia" w:ascii="宋体" w:hAnsi="宋体" w:cs="Arial"/>
                <w:color w:val="000000"/>
                <w:sz w:val="24"/>
              </w:rPr>
              <w:t>1）</w:t>
            </w:r>
          </w:p>
        </w:tc>
        <w:tc>
          <w:tcPr>
            <w:tcW w:w="1124"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Arial"/>
                <w:color w:val="000000"/>
                <w:sz w:val="24"/>
              </w:rPr>
            </w:pPr>
            <w:r>
              <w:rPr>
                <w:rFonts w:hint="eastAsia" w:ascii="宋体" w:hAnsi="宋体" w:cs="Arial"/>
                <w:color w:val="000000"/>
                <w:kern w:val="0"/>
                <w:szCs w:val="21"/>
              </w:rPr>
              <w:t>L</w:t>
            </w:r>
          </w:p>
          <w:p>
            <w:pPr>
              <w:widowControl/>
              <w:rPr>
                <w:rFonts w:ascii="宋体" w:hAnsi="宋体" w:cs="Arial"/>
                <w:color w:val="000000"/>
                <w:kern w:val="0"/>
                <w:szCs w:val="21"/>
              </w:rPr>
            </w:pPr>
          </w:p>
        </w:tc>
        <w:tc>
          <w:tcPr>
            <w:tcW w:w="2599" w:type="dxa"/>
            <w:vMerge w:val="restart"/>
            <w:tcBorders>
              <w:top w:val="single" w:color="auto" w:sz="4" w:space="0"/>
              <w:left w:val="nil"/>
              <w:right w:val="single" w:color="auto" w:sz="4" w:space="0"/>
            </w:tcBorders>
            <w:shd w:val="clear" w:color="auto" w:fill="auto"/>
            <w:vAlign w:val="center"/>
          </w:tcPr>
          <w:p>
            <w:pPr>
              <w:widowControl/>
              <w:jc w:val="right"/>
              <w:rPr>
                <w:rFonts w:ascii="宋体" w:hAnsi="宋体" w:cs="Arial"/>
                <w:bCs/>
                <w:color w:val="000000"/>
                <w:kern w:val="0"/>
                <w:szCs w:val="21"/>
              </w:rPr>
            </w:pPr>
            <w:r>
              <w:rPr>
                <w:rFonts w:ascii="宋体" w:hAnsi="宋体" w:cs="Arial"/>
                <w:bCs/>
                <w:color w:val="000000"/>
                <w:kern w:val="0"/>
                <w:szCs w:val="21"/>
              </w:rPr>
              <w:t>　</w:t>
            </w:r>
            <w:r>
              <w:rPr>
                <w:rFonts w:hint="eastAsia" w:ascii="宋体" w:hAnsi="宋体" w:cs="Arial"/>
                <w:bCs/>
                <w:color w:val="000000"/>
                <w:kern w:val="0"/>
                <w:szCs w:val="21"/>
              </w:rPr>
              <w:t>%</w:t>
            </w:r>
          </w:p>
          <w:p>
            <w:pPr>
              <w:jc w:val="right"/>
              <w:rPr>
                <w:rFonts w:ascii="宋体" w:hAnsi="宋体" w:cs="Arial"/>
                <w:bCs/>
                <w:color w:val="000000"/>
                <w:kern w:val="0"/>
                <w:szCs w:val="21"/>
              </w:rPr>
            </w:pPr>
            <w:r>
              <w:rPr>
                <w:rFonts w:ascii="宋体" w:hAnsi="宋体" w:cs="Arial"/>
                <w:bCs/>
                <w:color w:val="000000"/>
                <w:kern w:val="0"/>
                <w:szCs w:val="21"/>
              </w:rPr>
              <w:t>　</w:t>
            </w:r>
          </w:p>
        </w:tc>
        <w:tc>
          <w:tcPr>
            <w:tcW w:w="2111" w:type="dxa"/>
            <w:vMerge w:val="restart"/>
            <w:tcBorders>
              <w:top w:val="single" w:color="auto" w:sz="4" w:space="0"/>
              <w:left w:val="nil"/>
              <w:right w:val="single" w:color="auto" w:sz="8" w:space="0"/>
            </w:tcBorders>
            <w:shd w:val="clear" w:color="auto" w:fill="auto"/>
            <w:vAlign w:val="center"/>
          </w:tcPr>
          <w:p>
            <w:pPr>
              <w:widowControl/>
              <w:jc w:val="center"/>
              <w:rPr>
                <w:rFonts w:ascii="宋体" w:hAnsi="宋体"/>
                <w:sz w:val="24"/>
                <w:szCs w:val="24"/>
              </w:rPr>
            </w:pPr>
            <w:r>
              <w:rPr>
                <w:rFonts w:hint="eastAsia" w:ascii="宋体" w:hAnsi="宋体"/>
                <w:sz w:val="24"/>
                <w:szCs w:val="24"/>
              </w:rPr>
              <w:t>满足招标文件</w:t>
            </w:r>
          </w:p>
          <w:p>
            <w:pPr>
              <w:widowControl/>
              <w:jc w:val="center"/>
              <w:rPr>
                <w:rFonts w:ascii="宋体" w:hAnsi="宋体" w:cs="宋体"/>
                <w:color w:val="000000"/>
                <w:kern w:val="0"/>
                <w:szCs w:val="21"/>
              </w:rPr>
            </w:pPr>
            <w:r>
              <w:rPr>
                <w:rFonts w:hint="eastAsia" w:ascii="宋体" w:hAnsi="宋体"/>
                <w:sz w:val="24"/>
                <w:szCs w:val="24"/>
              </w:rPr>
              <w:t>要求</w:t>
            </w:r>
          </w:p>
        </w:tc>
      </w:tr>
      <w:tr>
        <w:tblPrEx>
          <w:tblCellMar>
            <w:top w:w="0" w:type="dxa"/>
            <w:left w:w="108" w:type="dxa"/>
            <w:bottom w:w="0" w:type="dxa"/>
            <w:right w:w="108" w:type="dxa"/>
          </w:tblCellMar>
        </w:tblPrEx>
        <w:trPr>
          <w:trHeight w:val="485" w:hRule="atLeast"/>
        </w:trPr>
        <w:tc>
          <w:tcPr>
            <w:tcW w:w="575" w:type="dxa"/>
            <w:tcBorders>
              <w:top w:val="nil"/>
              <w:left w:val="single" w:color="auto" w:sz="8"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2329" w:type="dxa"/>
            <w:tcBorders>
              <w:top w:val="nil"/>
              <w:left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手持对讲机维修费用</w:t>
            </w:r>
            <w:r>
              <w:rPr>
                <w:rFonts w:hint="eastAsia" w:ascii="宋体" w:hAnsi="宋体" w:cs="Arial"/>
                <w:color w:val="000000"/>
                <w:sz w:val="24"/>
              </w:rPr>
              <w:t>（表</w:t>
            </w:r>
            <w:r>
              <w:rPr>
                <w:rFonts w:ascii="宋体" w:hAnsi="宋体" w:cs="Arial"/>
                <w:color w:val="000000"/>
                <w:sz w:val="24"/>
              </w:rPr>
              <w:t>5-2</w:t>
            </w:r>
            <w:r>
              <w:rPr>
                <w:rFonts w:hint="eastAsia" w:ascii="宋体" w:hAnsi="宋体" w:cs="Arial"/>
                <w:color w:val="000000"/>
                <w:sz w:val="24"/>
              </w:rPr>
              <w:t>）</w:t>
            </w:r>
          </w:p>
        </w:tc>
        <w:tc>
          <w:tcPr>
            <w:tcW w:w="1124" w:type="dxa"/>
            <w:vMerge w:val="continue"/>
            <w:tcBorders>
              <w:left w:val="nil"/>
              <w:right w:val="single" w:color="auto" w:sz="4" w:space="0"/>
            </w:tcBorders>
            <w:shd w:val="clear" w:color="auto" w:fill="auto"/>
            <w:vAlign w:val="center"/>
          </w:tcPr>
          <w:p>
            <w:pPr>
              <w:widowControl/>
              <w:rPr>
                <w:rFonts w:ascii="宋体" w:hAnsi="宋体" w:cs="Arial"/>
                <w:color w:val="000000"/>
                <w:kern w:val="0"/>
                <w:szCs w:val="21"/>
              </w:rPr>
            </w:pPr>
          </w:p>
        </w:tc>
        <w:tc>
          <w:tcPr>
            <w:tcW w:w="2599" w:type="dxa"/>
            <w:vMerge w:val="continue"/>
            <w:tcBorders>
              <w:left w:val="nil"/>
              <w:right w:val="single" w:color="auto" w:sz="4" w:space="0"/>
            </w:tcBorders>
            <w:shd w:val="clear" w:color="auto" w:fill="auto"/>
            <w:vAlign w:val="center"/>
          </w:tcPr>
          <w:p>
            <w:pPr>
              <w:jc w:val="right"/>
              <w:rPr>
                <w:rFonts w:ascii="宋体" w:hAnsi="宋体" w:cs="Arial"/>
                <w:bCs/>
                <w:color w:val="000000"/>
                <w:kern w:val="0"/>
                <w:szCs w:val="21"/>
              </w:rPr>
            </w:pPr>
          </w:p>
        </w:tc>
        <w:tc>
          <w:tcPr>
            <w:tcW w:w="2111" w:type="dxa"/>
            <w:vMerge w:val="continue"/>
            <w:tcBorders>
              <w:left w:val="nil"/>
              <w:right w:val="single" w:color="auto" w:sz="8" w:space="0"/>
            </w:tcBorders>
            <w:shd w:val="clear" w:color="auto" w:fill="auto"/>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573" w:hRule="atLeast"/>
        </w:trPr>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23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应急服务费用</w:t>
            </w:r>
          </w:p>
          <w:p>
            <w:pPr>
              <w:widowControl/>
              <w:jc w:val="center"/>
              <w:rPr>
                <w:rFonts w:ascii="宋体" w:hAnsi="宋体" w:cs="宋体"/>
                <w:bCs/>
                <w:color w:val="000000"/>
                <w:kern w:val="0"/>
                <w:szCs w:val="21"/>
              </w:rPr>
            </w:pPr>
            <w:r>
              <w:rPr>
                <w:rFonts w:hint="eastAsia" w:ascii="宋体" w:hAnsi="宋体" w:cs="Arial"/>
                <w:color w:val="000000"/>
                <w:sz w:val="24"/>
              </w:rPr>
              <w:t>（表</w:t>
            </w:r>
            <w:r>
              <w:rPr>
                <w:rFonts w:ascii="宋体" w:hAnsi="宋体" w:cs="Arial"/>
                <w:color w:val="000000"/>
                <w:sz w:val="24"/>
              </w:rPr>
              <w:t>5-3</w:t>
            </w:r>
            <w:r>
              <w:rPr>
                <w:rFonts w:hint="eastAsia" w:ascii="宋体" w:hAnsi="宋体" w:cs="Arial"/>
                <w:color w:val="000000"/>
                <w:sz w:val="24"/>
              </w:rPr>
              <w:t>）</w:t>
            </w:r>
          </w:p>
        </w:tc>
        <w:tc>
          <w:tcPr>
            <w:tcW w:w="1124" w:type="dxa"/>
            <w:vMerge w:val="continue"/>
            <w:tcBorders>
              <w:left w:val="nil"/>
              <w:bottom w:val="single" w:color="auto" w:sz="4" w:space="0"/>
              <w:right w:val="single" w:color="auto" w:sz="4" w:space="0"/>
            </w:tcBorders>
            <w:shd w:val="clear" w:color="auto" w:fill="auto"/>
            <w:vAlign w:val="center"/>
          </w:tcPr>
          <w:p>
            <w:pPr>
              <w:widowControl/>
              <w:rPr>
                <w:rFonts w:ascii="宋体" w:hAnsi="宋体" w:cs="Arial"/>
                <w:color w:val="000000"/>
                <w:kern w:val="0"/>
                <w:szCs w:val="21"/>
              </w:rPr>
            </w:pPr>
          </w:p>
        </w:tc>
        <w:tc>
          <w:tcPr>
            <w:tcW w:w="2599" w:type="dxa"/>
            <w:vMerge w:val="continue"/>
            <w:tcBorders>
              <w:left w:val="nil"/>
              <w:bottom w:val="single" w:color="auto" w:sz="4" w:space="0"/>
              <w:right w:val="single" w:color="auto" w:sz="4" w:space="0"/>
            </w:tcBorders>
            <w:shd w:val="clear" w:color="auto" w:fill="auto"/>
            <w:vAlign w:val="center"/>
          </w:tcPr>
          <w:p>
            <w:pPr>
              <w:widowControl/>
              <w:jc w:val="right"/>
              <w:rPr>
                <w:rFonts w:ascii="宋体" w:hAnsi="宋体" w:cs="Arial"/>
                <w:bCs/>
                <w:color w:val="000000"/>
                <w:kern w:val="0"/>
                <w:szCs w:val="21"/>
              </w:rPr>
            </w:pPr>
          </w:p>
        </w:tc>
        <w:tc>
          <w:tcPr>
            <w:tcW w:w="2111" w:type="dxa"/>
            <w:vMerge w:val="continue"/>
            <w:tcBorders>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Cs w:val="21"/>
              </w:rPr>
            </w:pPr>
          </w:p>
        </w:tc>
      </w:tr>
    </w:tbl>
    <w:p>
      <w:pPr>
        <w:spacing w:line="460" w:lineRule="exact"/>
        <w:ind w:left="985" w:leftChars="-100" w:hanging="1205" w:hangingChars="500"/>
        <w:rPr>
          <w:rFonts w:ascii="宋体" w:hAnsi="宋体" w:cs="Arial"/>
          <w:color w:val="000000"/>
          <w:sz w:val="24"/>
        </w:rPr>
      </w:pPr>
      <w:r>
        <w:rPr>
          <w:rFonts w:hint="eastAsia" w:ascii="宋体" w:hAnsi="宋体"/>
          <w:b/>
          <w:sz w:val="24"/>
        </w:rPr>
        <w:t>说明：</w:t>
      </w:r>
      <w:r>
        <w:rPr>
          <w:rFonts w:hint="eastAsia" w:ascii="宋体" w:hAnsi="宋体" w:cs="Arial"/>
          <w:color w:val="000000"/>
          <w:sz w:val="24"/>
        </w:rPr>
        <w:t>1、L指“各类设备专业检测费用” “手持对讲机维修费用” “应急服务费用”基准单价（含税，元）填报统一的下浮率；</w:t>
      </w:r>
    </w:p>
    <w:p>
      <w:pPr>
        <w:spacing w:line="460" w:lineRule="exact"/>
        <w:ind w:firstLine="480" w:firstLineChars="200"/>
        <w:rPr>
          <w:rFonts w:ascii="宋体" w:hAnsi="宋体" w:cs="Arial"/>
          <w:color w:val="000000"/>
          <w:sz w:val="24"/>
        </w:rPr>
      </w:pPr>
      <w:r>
        <w:rPr>
          <w:rFonts w:hint="eastAsia" w:ascii="宋体" w:hAnsi="宋体" w:cs="Arial"/>
          <w:color w:val="000000"/>
          <w:sz w:val="24"/>
        </w:rPr>
        <w:t>2、下浮率保留两位小数点，如8.31%。</w:t>
      </w:r>
    </w:p>
    <w:p>
      <w:pPr>
        <w:spacing w:line="360" w:lineRule="auto"/>
        <w:rPr>
          <w:rFonts w:ascii="宋体" w:hAnsi="宋体" w:cs="Arial"/>
          <w:b/>
          <w:color w:val="000000"/>
          <w:sz w:val="24"/>
        </w:rPr>
      </w:pPr>
      <w:bookmarkStart w:id="42" w:name="_Toc80110633"/>
      <w:bookmarkStart w:id="43" w:name="_Toc80712000"/>
      <w:bookmarkStart w:id="44" w:name="_Toc80712117"/>
      <w:bookmarkStart w:id="45" w:name="_Toc79398535"/>
      <w:bookmarkStart w:id="46" w:name="_Toc79505363"/>
      <w:bookmarkStart w:id="47" w:name="_Toc80716100"/>
      <w:r>
        <w:rPr>
          <w:rFonts w:ascii="宋体" w:hAnsi="宋体" w:cs="Arial"/>
          <w:b/>
          <w:color w:val="000000"/>
          <w:sz w:val="24"/>
        </w:rPr>
        <w:t>5</w:t>
      </w:r>
      <w:r>
        <w:rPr>
          <w:rFonts w:hint="eastAsia" w:ascii="宋体" w:hAnsi="宋体" w:cs="Arial"/>
          <w:b/>
          <w:color w:val="000000"/>
          <w:sz w:val="24"/>
        </w:rPr>
        <w:t>.1各类设备专业检测内容和报价（表</w:t>
      </w:r>
      <w:r>
        <w:rPr>
          <w:rFonts w:ascii="宋体" w:hAnsi="宋体" w:cs="Arial"/>
          <w:b/>
          <w:color w:val="000000"/>
          <w:sz w:val="24"/>
        </w:rPr>
        <w:t>5-</w:t>
      </w:r>
      <w:r>
        <w:rPr>
          <w:rFonts w:hint="eastAsia" w:ascii="宋体" w:hAnsi="宋体" w:cs="Arial"/>
          <w:b/>
          <w:color w:val="000000"/>
          <w:sz w:val="24"/>
        </w:rPr>
        <w:t>1）</w:t>
      </w:r>
      <w:bookmarkEnd w:id="42"/>
      <w:bookmarkEnd w:id="43"/>
      <w:bookmarkEnd w:id="44"/>
      <w:bookmarkEnd w:id="45"/>
      <w:bookmarkEnd w:id="46"/>
      <w:bookmarkEnd w:id="47"/>
    </w:p>
    <w:p>
      <w:pPr>
        <w:spacing w:line="360" w:lineRule="auto"/>
        <w:ind w:firstLine="480" w:firstLineChars="200"/>
        <w:rPr>
          <w:rFonts w:ascii="宋体" w:hAnsi="宋体" w:cs="Arial"/>
          <w:color w:val="000000"/>
          <w:sz w:val="24"/>
        </w:rPr>
      </w:pPr>
      <w:r>
        <w:rPr>
          <w:rFonts w:hint="eastAsia" w:ascii="宋体" w:hAnsi="宋体" w:cs="Arial"/>
          <w:color w:val="000000"/>
          <w:sz w:val="24"/>
        </w:rPr>
        <w:t>专业检测：当甲方需要对无线对讲系统检测时，投标方根据以下检测内容对系统进行检测，并提交检测报告。</w:t>
      </w:r>
    </w:p>
    <w:tbl>
      <w:tblPr>
        <w:tblStyle w:val="48"/>
        <w:tblW w:w="8959" w:type="dxa"/>
        <w:tblInd w:w="113" w:type="dxa"/>
        <w:tblLayout w:type="autofit"/>
        <w:tblCellMar>
          <w:top w:w="0" w:type="dxa"/>
          <w:left w:w="108" w:type="dxa"/>
          <w:bottom w:w="0" w:type="dxa"/>
          <w:right w:w="108" w:type="dxa"/>
        </w:tblCellMar>
      </w:tblPr>
      <w:tblGrid>
        <w:gridCol w:w="847"/>
        <w:gridCol w:w="1319"/>
        <w:gridCol w:w="3983"/>
        <w:gridCol w:w="825"/>
        <w:gridCol w:w="1985"/>
      </w:tblGrid>
      <w:tr>
        <w:tblPrEx>
          <w:tblCellMar>
            <w:top w:w="0" w:type="dxa"/>
            <w:left w:w="108" w:type="dxa"/>
            <w:bottom w:w="0" w:type="dxa"/>
            <w:right w:w="108" w:type="dxa"/>
          </w:tblCellMar>
        </w:tblPrEx>
        <w:trPr>
          <w:trHeight w:val="940" w:hRule="atLeast"/>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序号</w:t>
            </w:r>
          </w:p>
        </w:tc>
        <w:tc>
          <w:tcPr>
            <w:tcW w:w="1319"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名称</w:t>
            </w:r>
          </w:p>
        </w:tc>
        <w:tc>
          <w:tcPr>
            <w:tcW w:w="3983"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专业检测内容</w:t>
            </w:r>
          </w:p>
        </w:tc>
        <w:tc>
          <w:tcPr>
            <w:tcW w:w="8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单位</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次</w:t>
            </w:r>
            <w:r>
              <w:rPr>
                <w:rFonts w:hint="eastAsia" w:ascii="宋体" w:hAnsi="宋体" w:cs="Arial"/>
                <w:color w:val="000000"/>
                <w:kern w:val="0"/>
                <w:szCs w:val="21"/>
              </w:rPr>
              <w:t>/元</w:t>
            </w:r>
          </w:p>
        </w:tc>
      </w:tr>
      <w:tr>
        <w:tblPrEx>
          <w:tblCellMar>
            <w:top w:w="0" w:type="dxa"/>
            <w:left w:w="108" w:type="dxa"/>
            <w:bottom w:w="0" w:type="dxa"/>
            <w:right w:w="108" w:type="dxa"/>
          </w:tblCellMar>
        </w:tblPrEx>
        <w:trPr>
          <w:trHeight w:val="70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系统常规检测</w:t>
            </w:r>
          </w:p>
        </w:tc>
        <w:tc>
          <w:tcPr>
            <w:tcW w:w="398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设备常规检测：检测系统主设备和基站，以及主系统与天馈、传输，电源等其它相应配套设施的链路，确保设备都完好、工作正常。</w:t>
            </w:r>
          </w:p>
        </w:tc>
        <w:tc>
          <w:tcPr>
            <w:tcW w:w="825" w:type="dxa"/>
            <w:vMerge w:val="restart"/>
            <w:tcBorders>
              <w:top w:val="nil"/>
              <w:left w:val="nil"/>
              <w:right w:val="single" w:color="auto" w:sz="4" w:space="0"/>
            </w:tcBorders>
            <w:shd w:val="clear" w:color="000000" w:fill="FFFFFF"/>
            <w:noWrap/>
            <w:vAlign w:val="center"/>
          </w:tcPr>
          <w:p>
            <w:pPr>
              <w:widowControl/>
              <w:ind w:firstLine="220" w:firstLineChars="100"/>
              <w:rPr>
                <w:rFonts w:ascii="宋体" w:hAnsi="宋体" w:cs="Arial"/>
                <w:color w:val="000000"/>
                <w:kern w:val="0"/>
                <w:szCs w:val="21"/>
              </w:rPr>
            </w:pPr>
            <w:r>
              <w:rPr>
                <w:rFonts w:hint="eastAsia" w:ascii="宋体" w:hAnsi="宋体" w:cs="Arial"/>
                <w:color w:val="000000"/>
                <w:kern w:val="0"/>
                <w:szCs w:val="21"/>
              </w:rPr>
              <w:t>次</w:t>
            </w:r>
          </w:p>
        </w:tc>
        <w:tc>
          <w:tcPr>
            <w:tcW w:w="1985" w:type="dxa"/>
            <w:vMerge w:val="restart"/>
            <w:tcBorders>
              <w:top w:val="nil"/>
              <w:left w:val="nil"/>
              <w:right w:val="single" w:color="auto" w:sz="4" w:space="0"/>
            </w:tcBorders>
            <w:shd w:val="clear" w:color="auto" w:fill="auto"/>
            <w:noWrap/>
            <w:vAlign w:val="center"/>
          </w:tcPr>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10000</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jc w:val="left"/>
              <w:rPr>
                <w:rFonts w:ascii="宋体" w:hAnsi="宋体" w:cs="Arial"/>
                <w:color w:val="000000"/>
                <w:kern w:val="0"/>
                <w:szCs w:val="21"/>
              </w:rPr>
            </w:pPr>
            <w:r>
              <w:rPr>
                <w:rFonts w:ascii="宋体" w:hAnsi="宋体" w:cs="Arial"/>
                <w:color w:val="000000"/>
                <w:kern w:val="0"/>
                <w:szCs w:val="21"/>
              </w:rPr>
              <w:t>　</w:t>
            </w:r>
          </w:p>
        </w:tc>
      </w:tr>
      <w:tr>
        <w:tblPrEx>
          <w:tblCellMar>
            <w:top w:w="0" w:type="dxa"/>
            <w:left w:w="108" w:type="dxa"/>
            <w:bottom w:w="0" w:type="dxa"/>
            <w:right w:w="108" w:type="dxa"/>
          </w:tblCellMar>
        </w:tblPrEx>
        <w:trPr>
          <w:trHeight w:val="102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专业检测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完整、详细地对基站主设备运行、载波的发射功率和频率偏移度进行测试；进行天线驻波比测试；对系统功能、信号输出检测，发现问题或故障及时处理和上报，排除系统隐患。</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407"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设备除尘</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对基站、收发信机、中继台、直放站等设备灰尘清理，对系统中放大器、功分器、天线等前端设备灰尘清理</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73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4</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关键配件检测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对系统中耦合器、功分器、放大器、开关整流器、避雷器进行输出功率测试，保证老化的元件及时更换。</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5</w:t>
            </w:r>
          </w:p>
        </w:tc>
        <w:tc>
          <w:tcPr>
            <w:tcW w:w="13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无线环境检测、无线信号覆盖测试</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无线环境检测：检测基站信号是否受到干扰；</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6</w:t>
            </w:r>
          </w:p>
        </w:tc>
        <w:tc>
          <w:tcPr>
            <w:tcW w:w="131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Cs w:val="21"/>
              </w:rPr>
            </w:pP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无线信号覆盖测试：按照要求用测试软件和专用对讲机现场测量覆盖区通话情况，并记录测试文件，存档待查</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18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7</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终端检测（对讲机）</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检测内容：检测对讲机外观是否破损、开裂，显示是否正常、键盘功能完整，天线是否完好，电池使用时间。通过仪器检测接收灵敏度、发射功率、频偏、调制度等基本技术指标。对存在故障隐患的终端提出送修。</w:t>
            </w:r>
          </w:p>
        </w:tc>
        <w:tc>
          <w:tcPr>
            <w:tcW w:w="825" w:type="dxa"/>
            <w:vMerge w:val="continue"/>
            <w:tcBorders>
              <w:left w:val="nil"/>
              <w:bottom w:val="single" w:color="auto" w:sz="4" w:space="0"/>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bottom w:val="single" w:color="auto" w:sz="4" w:space="0"/>
              <w:right w:val="single" w:color="auto" w:sz="4" w:space="0"/>
            </w:tcBorders>
            <w:shd w:val="clear" w:color="auto" w:fill="auto"/>
            <w:noWrap/>
            <w:vAlign w:val="center"/>
          </w:tcPr>
          <w:p>
            <w:pPr>
              <w:widowControl/>
              <w:jc w:val="left"/>
              <w:rPr>
                <w:rFonts w:ascii="宋体" w:hAnsi="宋体" w:cs="Arial"/>
                <w:color w:val="000000"/>
                <w:kern w:val="0"/>
                <w:szCs w:val="21"/>
              </w:rPr>
            </w:pPr>
          </w:p>
        </w:tc>
      </w:tr>
    </w:tbl>
    <w:p>
      <w:pPr>
        <w:spacing w:line="360" w:lineRule="auto"/>
        <w:rPr>
          <w:rFonts w:ascii="宋体" w:hAnsi="宋体" w:cs="Arial"/>
          <w:color w:val="000000"/>
          <w:sz w:val="24"/>
        </w:rPr>
      </w:pPr>
    </w:p>
    <w:p>
      <w:pPr>
        <w:spacing w:line="360" w:lineRule="auto"/>
        <w:rPr>
          <w:rFonts w:ascii="宋体" w:hAnsi="宋体" w:cs="Arial"/>
          <w:color w:val="000000"/>
          <w:sz w:val="24"/>
        </w:rPr>
      </w:pPr>
      <w:r>
        <w:rPr>
          <w:rFonts w:ascii="宋体" w:hAnsi="宋体" w:cs="Arial"/>
          <w:color w:val="000000"/>
          <w:sz w:val="24"/>
        </w:rPr>
        <w:t>5</w:t>
      </w:r>
      <w:r>
        <w:rPr>
          <w:rFonts w:hint="eastAsia" w:ascii="宋体" w:hAnsi="宋体" w:cs="Arial"/>
          <w:color w:val="000000"/>
          <w:sz w:val="24"/>
        </w:rPr>
        <w:t>.2手持对讲设备的维修费用（表</w:t>
      </w:r>
      <w:r>
        <w:rPr>
          <w:rFonts w:ascii="宋体" w:hAnsi="宋体" w:cs="Arial"/>
          <w:color w:val="000000"/>
          <w:sz w:val="24"/>
        </w:rPr>
        <w:t>5-2</w:t>
      </w:r>
      <w:r>
        <w:rPr>
          <w:rFonts w:hint="eastAsia" w:ascii="宋体" w:hAnsi="宋体" w:cs="Arial"/>
          <w:color w:val="000000"/>
          <w:sz w:val="24"/>
        </w:rPr>
        <w:t>）</w:t>
      </w:r>
    </w:p>
    <w:p>
      <w:pPr>
        <w:pStyle w:val="76"/>
        <w:numPr>
          <w:ilvl w:val="0"/>
          <w:numId w:val="10"/>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 xml:space="preserve">摩托罗拉GP338D </w:t>
      </w:r>
      <w:r>
        <w:rPr>
          <w:rFonts w:ascii="宋体" w:hAnsi="宋体" w:eastAsia="宋体" w:cs="Arial"/>
          <w:color w:val="000000"/>
          <w:sz w:val="24"/>
          <w:szCs w:val="20"/>
        </w:rPr>
        <w:t>/</w:t>
      </w:r>
      <w:r>
        <w:rPr>
          <w:rFonts w:hint="eastAsia" w:ascii="宋体" w:hAnsi="宋体" w:eastAsia="宋体" w:cs="Arial"/>
          <w:color w:val="000000"/>
          <w:sz w:val="24"/>
          <w:szCs w:val="20"/>
        </w:rPr>
        <w:t>GP338D</w:t>
      </w:r>
      <w:r>
        <w:rPr>
          <w:rFonts w:ascii="宋体" w:hAnsi="宋体" w:eastAsia="宋体" w:cs="Arial"/>
          <w:color w:val="000000"/>
          <w:sz w:val="24"/>
          <w:szCs w:val="20"/>
        </w:rPr>
        <w:t>+</w:t>
      </w:r>
      <w:r>
        <w:rPr>
          <w:rFonts w:hint="eastAsia" w:ascii="宋体" w:hAnsi="宋体" w:eastAsia="宋体" w:cs="Arial"/>
          <w:color w:val="000000"/>
          <w:sz w:val="24"/>
          <w:szCs w:val="20"/>
        </w:rPr>
        <w:t>对讲机维修清单（I</w:t>
      </w:r>
      <w:r>
        <w:rPr>
          <w:rFonts w:ascii="宋体" w:hAnsi="宋体" w:eastAsia="宋体" w:cs="Arial"/>
          <w:color w:val="000000"/>
          <w:sz w:val="24"/>
          <w:szCs w:val="20"/>
        </w:rPr>
        <w:t>I</w:t>
      </w:r>
      <w:r>
        <w:rPr>
          <w:rFonts w:hint="eastAsia" w:ascii="宋体" w:hAnsi="宋体" w:eastAsia="宋体" w:cs="Arial"/>
          <w:color w:val="000000"/>
          <w:sz w:val="24"/>
          <w:szCs w:val="20"/>
        </w:rPr>
        <w:t>B级防爆）（表</w:t>
      </w:r>
      <w:r>
        <w:rPr>
          <w:rFonts w:ascii="宋体" w:hAnsi="宋体" w:eastAsia="宋体" w:cs="Arial"/>
          <w:color w:val="000000"/>
          <w:sz w:val="24"/>
          <w:szCs w:val="20"/>
        </w:rPr>
        <w:t>5-2</w:t>
      </w:r>
      <w:r>
        <w:rPr>
          <w:rFonts w:hint="eastAsia" w:ascii="宋体" w:hAnsi="宋体" w:eastAsia="宋体" w:cs="Arial"/>
          <w:color w:val="000000"/>
          <w:sz w:val="24"/>
          <w:szCs w:val="20"/>
        </w:rPr>
        <w:t>-1）</w:t>
      </w:r>
    </w:p>
    <w:tbl>
      <w:tblPr>
        <w:tblStyle w:val="48"/>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4044"/>
        <w:gridCol w:w="2021"/>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4044"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故障处理方式</w:t>
            </w:r>
          </w:p>
        </w:tc>
        <w:tc>
          <w:tcPr>
            <w:tcW w:w="2021" w:type="dxa"/>
            <w:shd w:val="clear" w:color="auto" w:fill="auto"/>
            <w:vAlign w:val="center"/>
          </w:tcPr>
          <w:p>
            <w:pPr>
              <w:widowControl/>
              <w:jc w:val="center"/>
              <w:rPr>
                <w:rFonts w:ascii="宋体" w:hAnsi="宋体" w:cs="宋体"/>
                <w:bCs/>
                <w:color w:val="000000"/>
                <w:kern w:val="0"/>
                <w:szCs w:val="21"/>
              </w:rPr>
            </w:pPr>
            <w:r>
              <w:rPr>
                <w:rFonts w:ascii="宋体" w:hAnsi="宋体" w:cs="宋体"/>
                <w:bCs/>
                <w:color w:val="000000"/>
                <w:kern w:val="0"/>
                <w:szCs w:val="21"/>
              </w:rPr>
              <w:t>品牌</w:t>
            </w:r>
          </w:p>
        </w:tc>
        <w:tc>
          <w:tcPr>
            <w:tcW w:w="1770" w:type="dxa"/>
          </w:tcPr>
          <w:p>
            <w:pPr>
              <w:widowControl/>
              <w:jc w:val="center"/>
              <w:rPr>
                <w:rFonts w:ascii="宋体" w:hAnsi="宋体" w:cs="宋体"/>
                <w:bCs/>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台</w:t>
            </w:r>
            <w:r>
              <w:rPr>
                <w:rFonts w:hint="eastAsia" w:ascii="宋体" w:hAnsi="宋体" w:cs="Arial"/>
                <w:color w:val="000000"/>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1</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维修主板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更换前壳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更换后铝壳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更换选件板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785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更换旋钮帽</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6</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软件修复</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7</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p>
        </w:tc>
      </w:tr>
    </w:tbl>
    <w:p>
      <w:pPr>
        <w:pStyle w:val="76"/>
        <w:spacing w:line="360" w:lineRule="auto"/>
        <w:ind w:left="720" w:firstLine="0" w:firstLineChars="0"/>
        <w:rPr>
          <w:rFonts w:ascii="宋体" w:hAnsi="宋体" w:eastAsia="宋体" w:cs="Arial"/>
          <w:color w:val="000000"/>
          <w:sz w:val="24"/>
          <w:szCs w:val="20"/>
        </w:rPr>
      </w:pPr>
    </w:p>
    <w:p>
      <w:pPr>
        <w:pStyle w:val="76"/>
        <w:numPr>
          <w:ilvl w:val="0"/>
          <w:numId w:val="10"/>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摩托罗拉</w:t>
      </w:r>
      <w:r>
        <w:rPr>
          <w:rFonts w:ascii="宋体" w:hAnsi="宋体" w:eastAsia="宋体" w:cs="Arial"/>
          <w:color w:val="000000"/>
          <w:sz w:val="24"/>
          <w:szCs w:val="20"/>
        </w:rPr>
        <w:t>XIR P86</w:t>
      </w:r>
      <w:r>
        <w:rPr>
          <w:rFonts w:hint="eastAsia" w:ascii="宋体" w:hAnsi="宋体" w:eastAsia="宋体" w:cs="Arial"/>
          <w:color w:val="000000"/>
          <w:sz w:val="24"/>
          <w:szCs w:val="20"/>
        </w:rPr>
        <w:t>0</w:t>
      </w:r>
      <w:r>
        <w:rPr>
          <w:rFonts w:ascii="宋体" w:hAnsi="宋体" w:eastAsia="宋体" w:cs="Arial"/>
          <w:color w:val="000000"/>
          <w:sz w:val="24"/>
          <w:szCs w:val="20"/>
        </w:rPr>
        <w:t>8E</w:t>
      </w:r>
      <w:r>
        <w:rPr>
          <w:rFonts w:hint="eastAsia" w:ascii="宋体" w:hAnsi="宋体" w:eastAsia="宋体" w:cs="Arial"/>
          <w:color w:val="000000"/>
          <w:sz w:val="24"/>
          <w:szCs w:val="20"/>
        </w:rPr>
        <w:t>x对讲机维修清单（I</w:t>
      </w:r>
      <w:r>
        <w:rPr>
          <w:rFonts w:ascii="宋体" w:hAnsi="宋体" w:eastAsia="宋体" w:cs="Arial"/>
          <w:color w:val="000000"/>
          <w:sz w:val="24"/>
          <w:szCs w:val="20"/>
        </w:rPr>
        <w:t>IC</w:t>
      </w:r>
      <w:r>
        <w:rPr>
          <w:rFonts w:hint="eastAsia" w:ascii="宋体" w:hAnsi="宋体" w:eastAsia="宋体" w:cs="Arial"/>
          <w:color w:val="000000"/>
          <w:sz w:val="24"/>
          <w:szCs w:val="20"/>
        </w:rPr>
        <w:t>级防爆）（表</w:t>
      </w:r>
      <w:r>
        <w:rPr>
          <w:rFonts w:ascii="宋体" w:hAnsi="宋体" w:eastAsia="宋体" w:cs="Arial"/>
          <w:color w:val="000000"/>
          <w:sz w:val="24"/>
          <w:szCs w:val="20"/>
        </w:rPr>
        <w:t>5-2</w:t>
      </w:r>
      <w:r>
        <w:rPr>
          <w:rFonts w:hint="eastAsia" w:ascii="宋体" w:hAnsi="宋体" w:eastAsia="宋体" w:cs="Arial"/>
          <w:color w:val="000000"/>
          <w:sz w:val="24"/>
          <w:szCs w:val="20"/>
        </w:rPr>
        <w:t>-</w:t>
      </w:r>
      <w:r>
        <w:rPr>
          <w:rFonts w:ascii="宋体" w:hAnsi="宋体" w:eastAsia="宋体" w:cs="Arial"/>
          <w:color w:val="000000"/>
          <w:sz w:val="24"/>
          <w:szCs w:val="20"/>
        </w:rPr>
        <w:t>2</w:t>
      </w:r>
      <w:r>
        <w:rPr>
          <w:rFonts w:hint="eastAsia" w:ascii="宋体" w:hAnsi="宋体" w:eastAsia="宋体" w:cs="Arial"/>
          <w:color w:val="000000"/>
          <w:sz w:val="24"/>
          <w:szCs w:val="20"/>
        </w:rPr>
        <w:t>）</w:t>
      </w:r>
    </w:p>
    <w:tbl>
      <w:tblPr>
        <w:tblStyle w:val="48"/>
        <w:tblW w:w="894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4037"/>
        <w:gridCol w:w="1916"/>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vAlign w:val="center"/>
          </w:tcPr>
          <w:p>
            <w:pPr>
              <w:widowControl/>
              <w:rPr>
                <w:rFonts w:ascii="宋体" w:hAnsi="宋体" w:cs="宋体"/>
                <w:b/>
                <w:bCs/>
                <w:color w:val="000000"/>
                <w:kern w:val="0"/>
                <w:szCs w:val="21"/>
              </w:rPr>
            </w:pPr>
            <w:r>
              <w:rPr>
                <w:rFonts w:hint="eastAsia" w:ascii="宋体" w:hAnsi="宋体" w:cs="宋体"/>
                <w:b/>
                <w:bCs/>
                <w:color w:val="000000"/>
                <w:kern w:val="0"/>
                <w:szCs w:val="21"/>
              </w:rPr>
              <w:t>序号</w:t>
            </w:r>
          </w:p>
        </w:tc>
        <w:tc>
          <w:tcPr>
            <w:tcW w:w="4037"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维修项目</w:t>
            </w:r>
          </w:p>
        </w:tc>
        <w:tc>
          <w:tcPr>
            <w:tcW w:w="1916"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品牌</w:t>
            </w:r>
          </w:p>
        </w:tc>
        <w:tc>
          <w:tcPr>
            <w:tcW w:w="1756" w:type="dxa"/>
          </w:tcPr>
          <w:p>
            <w:pPr>
              <w:widowControl/>
              <w:jc w:val="center"/>
              <w:rPr>
                <w:rFonts w:ascii="宋体" w:hAnsi="宋体" w:cs="宋体"/>
                <w:b/>
                <w:bCs/>
                <w:color w:val="000000"/>
                <w:kern w:val="0"/>
                <w:szCs w:val="21"/>
              </w:rPr>
            </w:pPr>
          </w:p>
          <w:p>
            <w:pPr>
              <w:widowControl/>
              <w:jc w:val="center"/>
              <w:rPr>
                <w:rFonts w:ascii="宋体" w:hAnsi="宋体" w:cs="宋体"/>
                <w:b/>
                <w:bCs/>
                <w:color w:val="000000"/>
                <w:kern w:val="0"/>
                <w:szCs w:val="21"/>
              </w:rPr>
            </w:pPr>
            <w:r>
              <w:rPr>
                <w:rFonts w:hint="eastAsia" w:ascii="宋体" w:hAnsi="宋体" w:cs="Arial"/>
                <w:color w:val="000000"/>
                <w:kern w:val="0"/>
                <w:szCs w:val="21"/>
              </w:rPr>
              <w:t>基准价.台/元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ascii="宋体" w:hAnsi="宋体" w:cs="宋体"/>
                <w:color w:val="000000"/>
                <w:kern w:val="0"/>
                <w:szCs w:val="21"/>
              </w:rPr>
              <w:t>更换主板</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更换前壳</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3</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更换旋钮帽</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4</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软件修复</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5</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bl>
    <w:p>
      <w:pPr>
        <w:spacing w:line="360" w:lineRule="auto"/>
        <w:rPr>
          <w:b/>
          <w:sz w:val="24"/>
          <w:szCs w:val="24"/>
          <w:lang w:val="en-GB"/>
        </w:rPr>
      </w:pPr>
      <w:bookmarkStart w:id="48" w:name="_Toc79398536"/>
    </w:p>
    <w:p>
      <w:pPr>
        <w:spacing w:line="360" w:lineRule="auto"/>
        <w:rPr>
          <w:b/>
          <w:sz w:val="24"/>
          <w:szCs w:val="24"/>
          <w:lang w:val="en-GB"/>
        </w:rPr>
      </w:pPr>
      <w:r>
        <w:rPr>
          <w:b/>
          <w:sz w:val="24"/>
          <w:szCs w:val="24"/>
          <w:lang w:val="en-GB"/>
        </w:rPr>
        <w:t>5.3</w:t>
      </w:r>
      <w:r>
        <w:rPr>
          <w:rFonts w:hint="eastAsia"/>
          <w:b/>
          <w:sz w:val="24"/>
          <w:szCs w:val="24"/>
          <w:lang w:val="en-GB"/>
        </w:rPr>
        <w:t>应急服务内容及报价.（表5-</w:t>
      </w:r>
      <w:r>
        <w:rPr>
          <w:b/>
          <w:sz w:val="24"/>
          <w:szCs w:val="24"/>
          <w:lang w:val="en-GB"/>
        </w:rPr>
        <w:t>3</w:t>
      </w:r>
      <w:r>
        <w:rPr>
          <w:rFonts w:hint="eastAsia"/>
          <w:b/>
          <w:sz w:val="24"/>
          <w:szCs w:val="24"/>
          <w:lang w:val="en-GB"/>
        </w:rPr>
        <w:t>）</w:t>
      </w:r>
      <w:bookmarkEnd w:id="48"/>
    </w:p>
    <w:tbl>
      <w:tblPr>
        <w:tblStyle w:val="49"/>
        <w:tblW w:w="896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83"/>
        <w:gridCol w:w="4264"/>
        <w:gridCol w:w="850"/>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216" w:type="dxa"/>
            <w:vAlign w:val="bottom"/>
          </w:tcPr>
          <w:p>
            <w:pPr>
              <w:adjustRightInd w:val="0"/>
              <w:snapToGrid w:val="0"/>
              <w:spacing w:line="360" w:lineRule="auto"/>
              <w:jc w:val="center"/>
              <w:outlineLvl w:val="1"/>
              <w:rPr>
                <w:rFonts w:ascii="Arial" w:hAnsi="Arial" w:cs="Arial"/>
                <w:b/>
                <w:kern w:val="0"/>
                <w:sz w:val="21"/>
                <w:szCs w:val="21"/>
              </w:rPr>
            </w:pPr>
            <w:bookmarkStart w:id="49" w:name="_Toc80716101"/>
            <w:bookmarkStart w:id="50" w:name="_Toc80712118"/>
            <w:bookmarkStart w:id="51" w:name="_Toc80110634"/>
            <w:bookmarkStart w:id="52" w:name="_Toc79398537"/>
            <w:bookmarkStart w:id="53" w:name="_Toc80712001"/>
            <w:bookmarkStart w:id="54" w:name="_Toc79505364"/>
            <w:r>
              <w:rPr>
                <w:rFonts w:hint="eastAsia" w:ascii="宋体" w:hAnsi="宋体" w:cs="宋体"/>
                <w:b/>
                <w:bCs/>
                <w:color w:val="000000"/>
                <w:kern w:val="0"/>
                <w:sz w:val="21"/>
                <w:szCs w:val="21"/>
              </w:rPr>
              <w:t>序号</w:t>
            </w:r>
            <w:bookmarkEnd w:id="49"/>
            <w:bookmarkEnd w:id="50"/>
            <w:bookmarkEnd w:id="51"/>
            <w:bookmarkEnd w:id="52"/>
            <w:bookmarkEnd w:id="53"/>
            <w:bookmarkEnd w:id="54"/>
          </w:p>
        </w:tc>
        <w:tc>
          <w:tcPr>
            <w:tcW w:w="1183" w:type="dxa"/>
            <w:vAlign w:val="bottom"/>
          </w:tcPr>
          <w:p>
            <w:pPr>
              <w:adjustRightInd w:val="0"/>
              <w:snapToGrid w:val="0"/>
              <w:spacing w:line="360" w:lineRule="auto"/>
              <w:jc w:val="center"/>
              <w:outlineLvl w:val="1"/>
              <w:rPr>
                <w:rFonts w:ascii="Arial" w:hAnsi="Arial" w:cs="Arial"/>
                <w:b/>
                <w:kern w:val="0"/>
                <w:sz w:val="21"/>
                <w:szCs w:val="21"/>
              </w:rPr>
            </w:pPr>
            <w:bookmarkStart w:id="55" w:name="_Toc79505365"/>
            <w:bookmarkStart w:id="56" w:name="_Toc80712002"/>
            <w:bookmarkStart w:id="57" w:name="_Toc79398538"/>
            <w:bookmarkStart w:id="58" w:name="_Toc80716102"/>
            <w:bookmarkStart w:id="59" w:name="_Toc80110635"/>
            <w:bookmarkStart w:id="60" w:name="_Toc80712119"/>
            <w:r>
              <w:rPr>
                <w:rFonts w:hint="eastAsia" w:ascii="宋体" w:hAnsi="宋体" w:cs="Arial"/>
                <w:b/>
                <w:bCs/>
                <w:color w:val="000000"/>
                <w:kern w:val="0"/>
                <w:sz w:val="21"/>
                <w:szCs w:val="21"/>
              </w:rPr>
              <w:t>名称</w:t>
            </w:r>
            <w:bookmarkEnd w:id="55"/>
            <w:bookmarkEnd w:id="56"/>
            <w:bookmarkEnd w:id="57"/>
            <w:bookmarkEnd w:id="58"/>
            <w:bookmarkEnd w:id="59"/>
            <w:bookmarkEnd w:id="60"/>
          </w:p>
        </w:tc>
        <w:tc>
          <w:tcPr>
            <w:tcW w:w="4264" w:type="dxa"/>
            <w:vAlign w:val="bottom"/>
          </w:tcPr>
          <w:p>
            <w:pPr>
              <w:adjustRightInd w:val="0"/>
              <w:snapToGrid w:val="0"/>
              <w:spacing w:line="360" w:lineRule="auto"/>
              <w:jc w:val="center"/>
              <w:outlineLvl w:val="1"/>
              <w:rPr>
                <w:rFonts w:ascii="Arial" w:hAnsi="Arial" w:cs="Arial"/>
                <w:b/>
                <w:kern w:val="0"/>
                <w:sz w:val="21"/>
                <w:szCs w:val="21"/>
              </w:rPr>
            </w:pPr>
            <w:bookmarkStart w:id="61" w:name="_Toc80716103"/>
            <w:bookmarkStart w:id="62" w:name="_Toc79398539"/>
            <w:bookmarkStart w:id="63" w:name="_Toc79505366"/>
            <w:bookmarkStart w:id="64" w:name="_Toc80110636"/>
            <w:bookmarkStart w:id="65" w:name="_Toc80712120"/>
            <w:bookmarkStart w:id="66" w:name="_Toc80712003"/>
            <w:r>
              <w:rPr>
                <w:rFonts w:hint="eastAsia" w:ascii="宋体" w:hAnsi="宋体" w:cs="Arial"/>
                <w:b/>
                <w:bCs/>
                <w:color w:val="000000"/>
                <w:kern w:val="0"/>
                <w:sz w:val="21"/>
                <w:szCs w:val="21"/>
              </w:rPr>
              <w:t>专业检测内容</w:t>
            </w:r>
            <w:bookmarkEnd w:id="61"/>
            <w:bookmarkEnd w:id="62"/>
            <w:bookmarkEnd w:id="63"/>
            <w:bookmarkEnd w:id="64"/>
            <w:bookmarkEnd w:id="65"/>
            <w:bookmarkEnd w:id="66"/>
          </w:p>
        </w:tc>
        <w:tc>
          <w:tcPr>
            <w:tcW w:w="850" w:type="dxa"/>
            <w:vAlign w:val="bottom"/>
          </w:tcPr>
          <w:p>
            <w:pPr>
              <w:adjustRightInd w:val="0"/>
              <w:snapToGrid w:val="0"/>
              <w:spacing w:line="360" w:lineRule="auto"/>
              <w:jc w:val="center"/>
              <w:outlineLvl w:val="1"/>
              <w:rPr>
                <w:rFonts w:ascii="Arial" w:hAnsi="Arial" w:cs="Arial"/>
                <w:b/>
                <w:kern w:val="0"/>
                <w:sz w:val="21"/>
                <w:szCs w:val="21"/>
              </w:rPr>
            </w:pPr>
            <w:bookmarkStart w:id="67" w:name="_Toc80716104"/>
            <w:bookmarkStart w:id="68" w:name="_Toc80110637"/>
            <w:bookmarkStart w:id="69" w:name="_Toc79398540"/>
            <w:bookmarkStart w:id="70" w:name="_Toc80712004"/>
            <w:bookmarkStart w:id="71" w:name="_Toc79505367"/>
            <w:bookmarkStart w:id="72" w:name="_Toc80712121"/>
            <w:r>
              <w:rPr>
                <w:rFonts w:hint="eastAsia" w:ascii="宋体" w:hAnsi="宋体" w:cs="Arial"/>
                <w:b/>
                <w:bCs/>
                <w:color w:val="000000"/>
                <w:kern w:val="0"/>
                <w:sz w:val="21"/>
                <w:szCs w:val="21"/>
              </w:rPr>
              <w:t>单位</w:t>
            </w:r>
            <w:bookmarkEnd w:id="67"/>
            <w:bookmarkEnd w:id="68"/>
            <w:bookmarkEnd w:id="69"/>
            <w:bookmarkEnd w:id="70"/>
            <w:bookmarkEnd w:id="71"/>
            <w:bookmarkEnd w:id="72"/>
          </w:p>
        </w:tc>
        <w:tc>
          <w:tcPr>
            <w:tcW w:w="1448"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color w:val="000000"/>
                <w:kern w:val="0"/>
                <w:sz w:val="20"/>
                <w:szCs w:val="21"/>
              </w:rPr>
              <w:t>基准价.</w:t>
            </w:r>
            <w:r>
              <w:rPr>
                <w:rFonts w:ascii="宋体" w:hAnsi="宋体" w:cs="Arial"/>
                <w:color w:val="000000"/>
                <w:kern w:val="0"/>
                <w:sz w:val="20"/>
                <w:szCs w:val="21"/>
              </w:rPr>
              <w:t>次</w:t>
            </w:r>
            <w:r>
              <w:rPr>
                <w:rFonts w:hint="eastAsia" w:ascii="宋体" w:hAnsi="宋体" w:cs="Arial"/>
                <w:color w:val="000000"/>
                <w:kern w:val="0"/>
                <w:sz w:val="2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216" w:type="dxa"/>
            <w:vAlign w:val="center"/>
          </w:tcPr>
          <w:p>
            <w:pPr>
              <w:adjustRightInd w:val="0"/>
              <w:snapToGrid w:val="0"/>
              <w:spacing w:line="360" w:lineRule="auto"/>
              <w:jc w:val="center"/>
              <w:outlineLvl w:val="1"/>
              <w:rPr>
                <w:rFonts w:ascii="Arial" w:hAnsi="Arial" w:cs="Arial"/>
                <w:b/>
                <w:kern w:val="0"/>
                <w:sz w:val="21"/>
                <w:szCs w:val="21"/>
              </w:rPr>
            </w:pPr>
            <w:bookmarkStart w:id="73" w:name="_Toc80712007"/>
            <w:bookmarkStart w:id="74" w:name="_Toc79505370"/>
            <w:bookmarkStart w:id="75" w:name="_Toc80716107"/>
            <w:bookmarkStart w:id="76" w:name="_Toc80712124"/>
            <w:bookmarkStart w:id="77" w:name="_Toc80110640"/>
            <w:bookmarkStart w:id="78" w:name="_Toc79398543"/>
            <w:r>
              <w:rPr>
                <w:rFonts w:hint="eastAsia" w:ascii="宋体" w:hAnsi="宋体" w:cs="Arial"/>
                <w:color w:val="000000"/>
                <w:kern w:val="0"/>
                <w:sz w:val="21"/>
                <w:szCs w:val="21"/>
              </w:rPr>
              <w:t>1</w:t>
            </w:r>
            <w:bookmarkEnd w:id="73"/>
            <w:bookmarkEnd w:id="74"/>
            <w:bookmarkEnd w:id="75"/>
            <w:bookmarkEnd w:id="76"/>
            <w:bookmarkEnd w:id="77"/>
            <w:bookmarkEnd w:id="78"/>
          </w:p>
        </w:tc>
        <w:tc>
          <w:tcPr>
            <w:tcW w:w="1183" w:type="dxa"/>
            <w:vAlign w:val="center"/>
          </w:tcPr>
          <w:p>
            <w:pPr>
              <w:adjustRightInd w:val="0"/>
              <w:snapToGrid w:val="0"/>
              <w:spacing w:line="360" w:lineRule="auto"/>
              <w:outlineLvl w:val="1"/>
              <w:rPr>
                <w:rFonts w:ascii="Arial" w:hAnsi="Arial" w:cs="Arial"/>
                <w:b/>
                <w:kern w:val="0"/>
                <w:sz w:val="21"/>
                <w:szCs w:val="21"/>
              </w:rPr>
            </w:pPr>
            <w:bookmarkStart w:id="79" w:name="_Toc80110641"/>
            <w:bookmarkStart w:id="80" w:name="_Toc79505371"/>
            <w:bookmarkStart w:id="81" w:name="_Toc80716108"/>
            <w:bookmarkStart w:id="82" w:name="_Toc80712008"/>
            <w:bookmarkStart w:id="83" w:name="_Toc79398544"/>
            <w:bookmarkStart w:id="84" w:name="_Toc80712125"/>
            <w:r>
              <w:rPr>
                <w:rFonts w:hint="eastAsia" w:ascii="宋体" w:hAnsi="宋体" w:cs="Arial"/>
                <w:color w:val="000000"/>
                <w:kern w:val="0"/>
                <w:sz w:val="21"/>
                <w:szCs w:val="21"/>
              </w:rPr>
              <w:t>紧急现场服务</w:t>
            </w:r>
            <w:bookmarkEnd w:id="79"/>
            <w:bookmarkEnd w:id="80"/>
            <w:bookmarkEnd w:id="81"/>
            <w:bookmarkEnd w:id="82"/>
            <w:bookmarkEnd w:id="83"/>
            <w:bookmarkEnd w:id="84"/>
          </w:p>
        </w:tc>
        <w:tc>
          <w:tcPr>
            <w:tcW w:w="4264" w:type="dxa"/>
            <w:vAlign w:val="center"/>
          </w:tcPr>
          <w:p>
            <w:pPr>
              <w:adjustRightInd w:val="0"/>
              <w:snapToGrid w:val="0"/>
              <w:spacing w:line="360" w:lineRule="auto"/>
              <w:outlineLvl w:val="1"/>
              <w:rPr>
                <w:rFonts w:ascii="Arial" w:hAnsi="Arial" w:cs="Arial"/>
                <w:b/>
                <w:kern w:val="0"/>
                <w:sz w:val="21"/>
                <w:szCs w:val="21"/>
              </w:rPr>
            </w:pPr>
            <w:bookmarkStart w:id="85" w:name="_Toc80110642"/>
            <w:bookmarkStart w:id="86" w:name="_Toc80712009"/>
            <w:bookmarkStart w:id="87" w:name="_Toc80712126"/>
            <w:bookmarkStart w:id="88" w:name="_Toc79505372"/>
            <w:bookmarkStart w:id="89" w:name="_Toc79398545"/>
            <w:bookmarkStart w:id="90" w:name="_Toc80716109"/>
            <w:r>
              <w:rPr>
                <w:rFonts w:hint="eastAsia" w:ascii="宋体" w:hAnsi="宋体" w:cs="Arial"/>
                <w:color w:val="000000"/>
                <w:kern w:val="0"/>
                <w:sz w:val="21"/>
                <w:szCs w:val="21"/>
              </w:rPr>
              <w:t>基站遇到重大问题，电话支持无法解决时，用户启动厂家现场服务后，原厂工程师动身并尽量在最短的时间内到达现场。工程师在现场研究问题，直至找到问题的解决方案并完成系统故障修复，在现场服务完成后提供此次服务的完整故障抢修过程和处理记录，紧急服务的本地现场服务有效时间为全年</w:t>
            </w:r>
            <w:r>
              <w:rPr>
                <w:rFonts w:ascii="宋体" w:hAnsi="宋体" w:cs="Arial"/>
                <w:color w:val="000000"/>
                <w:kern w:val="0"/>
                <w:sz w:val="21"/>
                <w:szCs w:val="21"/>
              </w:rPr>
              <w:t>7*24</w:t>
            </w:r>
            <w:r>
              <w:rPr>
                <w:rFonts w:hint="eastAsia" w:ascii="宋体" w:hAnsi="宋体" w:cs="Arial"/>
                <w:color w:val="000000"/>
                <w:kern w:val="0"/>
                <w:sz w:val="21"/>
                <w:szCs w:val="21"/>
              </w:rPr>
              <w:t>小时</w:t>
            </w:r>
            <w:bookmarkEnd w:id="85"/>
            <w:bookmarkEnd w:id="86"/>
            <w:bookmarkEnd w:id="87"/>
            <w:bookmarkEnd w:id="88"/>
            <w:bookmarkEnd w:id="89"/>
            <w:bookmarkEnd w:id="90"/>
          </w:p>
        </w:tc>
        <w:tc>
          <w:tcPr>
            <w:tcW w:w="850" w:type="dxa"/>
            <w:vMerge w:val="restart"/>
            <w:vAlign w:val="center"/>
          </w:tcPr>
          <w:p>
            <w:pPr>
              <w:adjustRightInd w:val="0"/>
              <w:snapToGrid w:val="0"/>
              <w:spacing w:line="360" w:lineRule="auto"/>
              <w:jc w:val="center"/>
              <w:outlineLvl w:val="1"/>
              <w:rPr>
                <w:rFonts w:ascii="Arial" w:hAnsi="Arial" w:cs="Arial"/>
                <w:b/>
                <w:kern w:val="0"/>
                <w:sz w:val="21"/>
                <w:szCs w:val="21"/>
              </w:rPr>
            </w:pPr>
            <w:bookmarkStart w:id="91" w:name="_Toc80712010"/>
            <w:bookmarkStart w:id="92" w:name="_Toc80712127"/>
            <w:bookmarkStart w:id="93" w:name="_Toc80716110"/>
            <w:r>
              <w:rPr>
                <w:rFonts w:hint="eastAsia" w:ascii="宋体" w:hAnsi="宋体" w:cs="Arial"/>
                <w:color w:val="000000"/>
                <w:kern w:val="0"/>
                <w:sz w:val="21"/>
                <w:szCs w:val="21"/>
              </w:rPr>
              <w:t>次</w:t>
            </w:r>
            <w:bookmarkEnd w:id="91"/>
            <w:bookmarkEnd w:id="92"/>
            <w:bookmarkEnd w:id="93"/>
          </w:p>
        </w:tc>
        <w:tc>
          <w:tcPr>
            <w:tcW w:w="1448" w:type="dxa"/>
            <w:vMerge w:val="restart"/>
            <w:vAlign w:val="center"/>
          </w:tcPr>
          <w:p>
            <w:pPr>
              <w:adjustRightInd w:val="0"/>
              <w:snapToGrid w:val="0"/>
              <w:spacing w:line="360" w:lineRule="auto"/>
              <w:outlineLvl w:val="1"/>
              <w:rPr>
                <w:rFonts w:ascii="Arial" w:hAnsi="Arial" w:cs="Arial"/>
                <w:b/>
                <w:kern w:val="0"/>
                <w:sz w:val="21"/>
                <w:szCs w:val="21"/>
              </w:rPr>
            </w:pPr>
            <w:r>
              <w:rPr>
                <w:rFonts w:ascii="宋体" w:hAnsi="宋体" w:cs="Arial"/>
                <w:color w:val="000000"/>
                <w:kern w:val="0"/>
                <w:sz w:val="21"/>
                <w:szCs w:val="21"/>
              </w:rPr>
              <w:t>　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1216" w:type="dxa"/>
            <w:vAlign w:val="center"/>
          </w:tcPr>
          <w:p>
            <w:pPr>
              <w:adjustRightInd w:val="0"/>
              <w:snapToGrid w:val="0"/>
              <w:spacing w:line="360" w:lineRule="auto"/>
              <w:jc w:val="center"/>
              <w:outlineLvl w:val="1"/>
              <w:rPr>
                <w:rFonts w:ascii="宋体" w:hAnsi="宋体" w:cs="Arial"/>
                <w:color w:val="000000"/>
                <w:kern w:val="0"/>
                <w:sz w:val="21"/>
                <w:szCs w:val="21"/>
              </w:rPr>
            </w:pPr>
            <w:bookmarkStart w:id="94" w:name="_Toc80716111"/>
            <w:bookmarkStart w:id="95" w:name="_Toc80712128"/>
            <w:bookmarkStart w:id="96" w:name="_Toc80110645"/>
            <w:bookmarkStart w:id="97" w:name="_Toc80712011"/>
            <w:bookmarkStart w:id="98" w:name="_Toc79398548"/>
            <w:bookmarkStart w:id="99" w:name="_Toc79505375"/>
            <w:r>
              <w:rPr>
                <w:rFonts w:hint="eastAsia" w:ascii="宋体" w:hAnsi="宋体" w:cs="Arial"/>
                <w:kern w:val="0"/>
                <w:sz w:val="21"/>
                <w:szCs w:val="21"/>
              </w:rPr>
              <w:t>2</w:t>
            </w:r>
            <w:bookmarkEnd w:id="94"/>
            <w:bookmarkEnd w:id="95"/>
            <w:bookmarkEnd w:id="96"/>
            <w:bookmarkEnd w:id="97"/>
            <w:bookmarkEnd w:id="98"/>
            <w:bookmarkEnd w:id="99"/>
          </w:p>
        </w:tc>
        <w:tc>
          <w:tcPr>
            <w:tcW w:w="1183" w:type="dxa"/>
            <w:vAlign w:val="center"/>
          </w:tcPr>
          <w:p>
            <w:pPr>
              <w:adjustRightInd w:val="0"/>
              <w:snapToGrid w:val="0"/>
              <w:spacing w:line="360" w:lineRule="auto"/>
              <w:outlineLvl w:val="1"/>
              <w:rPr>
                <w:rFonts w:ascii="宋体" w:hAnsi="宋体" w:cs="Arial"/>
                <w:color w:val="000000"/>
                <w:kern w:val="0"/>
                <w:sz w:val="21"/>
                <w:szCs w:val="21"/>
              </w:rPr>
            </w:pPr>
            <w:bookmarkStart w:id="100" w:name="_Toc80712129"/>
            <w:bookmarkStart w:id="101" w:name="_Toc80712012"/>
            <w:bookmarkStart w:id="102" w:name="_Toc80716112"/>
            <w:bookmarkStart w:id="103" w:name="_Toc79505376"/>
            <w:bookmarkStart w:id="104" w:name="_Toc79398549"/>
            <w:bookmarkStart w:id="105" w:name="_Toc80110646"/>
            <w:r>
              <w:rPr>
                <w:rFonts w:ascii="宋体" w:hAnsi="宋体" w:cs="Arial"/>
                <w:color w:val="000000"/>
                <w:kern w:val="0"/>
                <w:sz w:val="21"/>
                <w:szCs w:val="21"/>
              </w:rPr>
              <w:t>应急</w:t>
            </w:r>
            <w:r>
              <w:rPr>
                <w:rFonts w:hint="eastAsia" w:ascii="宋体" w:hAnsi="宋体" w:cs="Arial"/>
                <w:color w:val="000000"/>
                <w:kern w:val="0"/>
                <w:sz w:val="21"/>
                <w:szCs w:val="21"/>
              </w:rPr>
              <w:t>服务</w:t>
            </w:r>
            <w:bookmarkEnd w:id="100"/>
            <w:bookmarkEnd w:id="101"/>
            <w:bookmarkEnd w:id="102"/>
            <w:bookmarkEnd w:id="103"/>
            <w:bookmarkEnd w:id="104"/>
            <w:bookmarkEnd w:id="105"/>
          </w:p>
        </w:tc>
        <w:tc>
          <w:tcPr>
            <w:tcW w:w="4264" w:type="dxa"/>
            <w:vAlign w:val="center"/>
          </w:tcPr>
          <w:p>
            <w:pPr>
              <w:adjustRightInd w:val="0"/>
              <w:snapToGrid w:val="0"/>
              <w:spacing w:line="360" w:lineRule="auto"/>
              <w:outlineLvl w:val="1"/>
              <w:rPr>
                <w:rFonts w:ascii="宋体" w:hAnsi="宋体" w:cs="Arial"/>
                <w:color w:val="000000"/>
                <w:kern w:val="0"/>
                <w:sz w:val="21"/>
                <w:szCs w:val="21"/>
              </w:rPr>
            </w:pPr>
            <w:bookmarkStart w:id="106" w:name="_Toc80712130"/>
            <w:bookmarkStart w:id="107" w:name="_Toc79398550"/>
            <w:bookmarkStart w:id="108" w:name="_Toc80110647"/>
            <w:bookmarkStart w:id="109" w:name="_Toc79505377"/>
            <w:bookmarkStart w:id="110" w:name="_Toc80712013"/>
            <w:bookmarkStart w:id="111" w:name="_Toc80716113"/>
            <w:r>
              <w:rPr>
                <w:rFonts w:ascii="宋体" w:hAnsi="宋体" w:cs="Arial"/>
                <w:color w:val="000000"/>
                <w:kern w:val="0"/>
                <w:sz w:val="21"/>
                <w:szCs w:val="21"/>
              </w:rPr>
              <w:t>厂方如遇极端天气或其它紧急事件需应急加强通信保障，提前介入检查各通信基站运行情况及配合用户制定应急预案，派员及携带预案中可能使用的相关设备及器材参与24小时值班，直至事件结束。</w:t>
            </w:r>
            <w:bookmarkEnd w:id="106"/>
            <w:bookmarkEnd w:id="107"/>
            <w:bookmarkEnd w:id="108"/>
            <w:bookmarkEnd w:id="109"/>
            <w:bookmarkEnd w:id="110"/>
            <w:bookmarkEnd w:id="111"/>
          </w:p>
        </w:tc>
        <w:tc>
          <w:tcPr>
            <w:tcW w:w="850" w:type="dxa"/>
            <w:vMerge w:val="continue"/>
            <w:vAlign w:val="center"/>
          </w:tcPr>
          <w:p>
            <w:pPr>
              <w:adjustRightInd w:val="0"/>
              <w:snapToGrid w:val="0"/>
              <w:spacing w:line="360" w:lineRule="auto"/>
              <w:outlineLvl w:val="1"/>
              <w:rPr>
                <w:rFonts w:ascii="宋体" w:hAnsi="宋体" w:cs="Arial"/>
                <w:color w:val="000000"/>
                <w:kern w:val="0"/>
                <w:sz w:val="21"/>
                <w:szCs w:val="21"/>
              </w:rPr>
            </w:pPr>
          </w:p>
        </w:tc>
        <w:tc>
          <w:tcPr>
            <w:tcW w:w="1448" w:type="dxa"/>
            <w:vMerge w:val="continue"/>
            <w:vAlign w:val="center"/>
          </w:tcPr>
          <w:p>
            <w:pPr>
              <w:adjustRightInd w:val="0"/>
              <w:snapToGrid w:val="0"/>
              <w:spacing w:line="360" w:lineRule="auto"/>
              <w:outlineLvl w:val="1"/>
              <w:rPr>
                <w:rFonts w:ascii="宋体" w:hAnsi="宋体" w:cs="Arial"/>
                <w:color w:val="000000"/>
                <w:kern w:val="0"/>
                <w:sz w:val="21"/>
                <w:szCs w:val="21"/>
              </w:rPr>
            </w:pPr>
          </w:p>
        </w:tc>
      </w:tr>
    </w:tbl>
    <w:p>
      <w:pPr>
        <w:adjustRightInd w:val="0"/>
        <w:snapToGrid w:val="0"/>
        <w:spacing w:line="360" w:lineRule="auto"/>
        <w:outlineLvl w:val="1"/>
        <w:rPr>
          <w:b/>
          <w:sz w:val="24"/>
          <w:szCs w:val="24"/>
          <w:lang w:val="en-GB"/>
        </w:rPr>
      </w:pPr>
      <w:bookmarkStart w:id="112" w:name="_Toc80712131"/>
      <w:bookmarkStart w:id="113" w:name="_Toc80716114"/>
      <w:bookmarkStart w:id="114" w:name="_Toc80712014"/>
      <w:bookmarkStart w:id="115" w:name="_Toc79505378"/>
      <w:bookmarkStart w:id="116" w:name="_Toc79398551"/>
      <w:r>
        <w:rPr>
          <w:b/>
          <w:sz w:val="24"/>
          <w:szCs w:val="24"/>
          <w:lang w:val="en-GB"/>
        </w:rPr>
        <w:t>5.4</w:t>
      </w:r>
      <w:bookmarkStart w:id="117" w:name="_Toc391555054"/>
      <w:bookmarkStart w:id="118" w:name="_Toc387665746"/>
      <w:bookmarkStart w:id="119" w:name="_Toc275371646"/>
      <w:bookmarkStart w:id="120" w:name="_Toc217376862"/>
      <w:bookmarkStart w:id="121" w:name="_Toc271707399"/>
      <w:bookmarkStart w:id="122" w:name="_Toc203211182"/>
      <w:bookmarkStart w:id="123" w:name="_Toc231812188"/>
      <w:bookmarkStart w:id="124" w:name="_Toc271628036"/>
      <w:bookmarkStart w:id="125" w:name="_Toc214272857"/>
      <w:bookmarkStart w:id="126" w:name="_Toc235418945"/>
      <w:bookmarkStart w:id="127" w:name="_Toc220325187"/>
      <w:bookmarkStart w:id="128" w:name="_Toc242868841"/>
      <w:bookmarkStart w:id="129" w:name="_Toc220230528"/>
      <w:bookmarkStart w:id="130" w:name="_Toc214691446"/>
      <w:bookmarkStart w:id="131" w:name="_Toc242868899"/>
      <w:bookmarkStart w:id="132" w:name="_Toc217463007"/>
      <w:bookmarkStart w:id="133" w:name="_Toc214691863"/>
      <w:bookmarkStart w:id="134" w:name="_Toc225328490"/>
      <w:bookmarkStart w:id="135" w:name="_Toc233519574"/>
      <w:bookmarkStart w:id="136" w:name="_Toc223926907"/>
      <w:bookmarkStart w:id="137" w:name="_Toc229889980"/>
      <w:bookmarkStart w:id="138" w:name="_Toc214965367"/>
      <w:bookmarkStart w:id="139" w:name="_Toc209859687"/>
      <w:bookmarkStart w:id="140" w:name="_Toc232239113"/>
      <w:bookmarkStart w:id="141" w:name="_Toc229890110"/>
      <w:bookmarkStart w:id="142" w:name="_Toc217462851"/>
      <w:bookmarkStart w:id="143" w:name="_Toc217462948"/>
      <w:bookmarkStart w:id="144" w:name="_Toc229292193"/>
      <w:bookmarkStart w:id="145" w:name="_Toc214272604"/>
      <w:bookmarkStart w:id="146" w:name="_Toc231812128"/>
      <w:bookmarkStart w:id="147" w:name="_Toc217376767"/>
      <w:bookmarkStart w:id="148" w:name="_Toc217376314"/>
      <w:bookmarkStart w:id="149" w:name="_Toc214272924"/>
      <w:bookmarkStart w:id="150" w:name="_Toc223426569"/>
      <w:bookmarkStart w:id="151" w:name="_Toc209859850"/>
      <w:bookmarkStart w:id="152" w:name="_Toc217376959"/>
      <w:bookmarkStart w:id="153" w:name="_Toc214965256"/>
      <w:bookmarkStart w:id="154" w:name="_Toc229890052"/>
      <w:bookmarkStart w:id="155" w:name="_Toc214691351"/>
      <w:r>
        <w:rPr>
          <w:rFonts w:hint="eastAsia"/>
          <w:b/>
          <w:sz w:val="24"/>
          <w:szCs w:val="24"/>
          <w:lang w:val="en-GB"/>
        </w:rPr>
        <w:t>维保</w:t>
      </w:r>
      <w:r>
        <w:rPr>
          <w:b/>
          <w:sz w:val="24"/>
          <w:szCs w:val="24"/>
          <w:lang w:val="en-GB"/>
        </w:rPr>
        <w:t>方联系方式</w:t>
      </w:r>
      <w:bookmarkEnd w:id="112"/>
      <w:bookmarkEnd w:id="113"/>
      <w:bookmarkEnd w:id="114"/>
      <w:bookmarkEnd w:id="115"/>
      <w:bookmarkEnd w:id="116"/>
      <w:r>
        <w:rPr>
          <w:b/>
          <w:sz w:val="24"/>
          <w:szCs w:val="24"/>
          <w:lang w:val="en-GB"/>
        </w:rPr>
        <w:t xml:space="preserve"> </w:t>
      </w:r>
      <w:bookmarkEnd w:id="117"/>
      <w:bookmarkEnd w:id="118"/>
      <w:bookmarkEnd w:id="119"/>
    </w:p>
    <w:p>
      <w:pPr>
        <w:adjustRightInd w:val="0"/>
        <w:snapToGrid w:val="0"/>
        <w:spacing w:line="360" w:lineRule="auto"/>
        <w:rPr>
          <w:rFonts w:ascii="宋体" w:hAnsi="宋体" w:cs="Arial"/>
          <w:color w:val="000000"/>
          <w:sz w:val="24"/>
        </w:rPr>
      </w:pPr>
      <w:r>
        <w:rPr>
          <w:rFonts w:ascii="宋体" w:hAnsi="宋体" w:cs="Arial"/>
          <w:color w:val="000000"/>
          <w:sz w:val="24"/>
        </w:rPr>
        <w:t>维修方名称：XXXXXXXXXXXXXXXXXXX</w:t>
      </w:r>
    </w:p>
    <w:p>
      <w:pPr>
        <w:adjustRightInd w:val="0"/>
        <w:snapToGrid w:val="0"/>
        <w:spacing w:line="360" w:lineRule="auto"/>
        <w:rPr>
          <w:rFonts w:ascii="宋体" w:hAnsi="宋体" w:cs="Arial"/>
          <w:color w:val="000000"/>
          <w:sz w:val="24"/>
        </w:rPr>
      </w:pPr>
      <w:r>
        <w:rPr>
          <w:rFonts w:ascii="宋体" w:hAnsi="宋体" w:cs="Arial"/>
          <w:color w:val="000000"/>
          <w:sz w:val="24"/>
        </w:rPr>
        <w:t>地址：XXXXXXXXXXXXXXXXXXX  邮编： XXXXXXXXXXXX</w:t>
      </w:r>
    </w:p>
    <w:p>
      <w:pPr>
        <w:adjustRightInd w:val="0"/>
        <w:snapToGrid w:val="0"/>
        <w:spacing w:line="360" w:lineRule="auto"/>
        <w:rPr>
          <w:rFonts w:ascii="宋体" w:hAnsi="宋体" w:cs="Arial"/>
          <w:color w:val="000000"/>
          <w:sz w:val="24"/>
        </w:rPr>
      </w:pPr>
      <w:r>
        <w:rPr>
          <w:rFonts w:ascii="宋体" w:hAnsi="宋体" w:cs="Arial"/>
          <w:color w:val="000000"/>
          <w:sz w:val="24"/>
        </w:rPr>
        <w:t>联系方式：XXXXXXXXXXXXXXXXXXXX传真：XXXXXXXXXXXXXXXXX</w:t>
      </w:r>
    </w:p>
    <w:p>
      <w:pPr>
        <w:adjustRightInd w:val="0"/>
        <w:snapToGrid w:val="0"/>
        <w:spacing w:line="360" w:lineRule="auto"/>
        <w:rPr>
          <w:rFonts w:ascii="宋体" w:hAnsi="宋体" w:cs="Arial"/>
          <w:color w:val="000000"/>
          <w:sz w:val="24"/>
        </w:rPr>
      </w:pPr>
      <w:r>
        <w:rPr>
          <w:rFonts w:ascii="宋体" w:hAnsi="宋体" w:cs="Arial"/>
          <w:color w:val="000000"/>
          <w:sz w:val="24"/>
        </w:rPr>
        <w:t>维修人员列表：</w:t>
      </w:r>
    </w:p>
    <w:p>
      <w:pPr>
        <w:adjustRightInd w:val="0"/>
        <w:snapToGrid w:val="0"/>
        <w:spacing w:line="360" w:lineRule="auto"/>
        <w:rPr>
          <w:rFonts w:ascii="Arial" w:hAnsi="宋体" w:cs="Arial"/>
          <w:sz w:val="24"/>
        </w:rPr>
      </w:pPr>
      <w:r>
        <w:rPr>
          <w:rFonts w:ascii="宋体" w:hAnsi="宋体" w:cs="Arial"/>
          <w:color w:val="000000"/>
          <w:sz w:val="24"/>
        </w:rPr>
        <w:t>维修人员应向甲方报备</w:t>
      </w:r>
      <w:r>
        <w:rPr>
          <w:rFonts w:hint="eastAsia" w:ascii="宋体" w:hAnsi="宋体" w:cs="Arial"/>
          <w:color w:val="000000"/>
          <w:sz w:val="24"/>
        </w:rPr>
        <w:t>，</w:t>
      </w:r>
      <w:r>
        <w:rPr>
          <w:rFonts w:ascii="宋体" w:hAnsi="宋体" w:cs="Arial"/>
          <w:color w:val="000000"/>
          <w:sz w:val="24"/>
        </w:rPr>
        <w:t>报备人员需具有良好的技术服务能力，能够提供快速的服务响应</w:t>
      </w:r>
      <w:r>
        <w:rPr>
          <w:rFonts w:ascii="Arial" w:hAnsi="宋体" w:cs="Arial"/>
          <w:sz w:val="24"/>
        </w:rPr>
        <w:t>。</w:t>
      </w:r>
    </w:p>
    <w:tbl>
      <w:tblPr>
        <w:tblStyle w:val="4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013"/>
        <w:gridCol w:w="2019"/>
        <w:gridCol w:w="3637"/>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926" w:type="dxa"/>
            <w:gridSpan w:val="5"/>
            <w:vAlign w:val="center"/>
          </w:tcPr>
          <w:p>
            <w:pPr>
              <w:adjustRightInd w:val="0"/>
              <w:snapToGrid w:val="0"/>
              <w:jc w:val="center"/>
              <w:rPr>
                <w:rFonts w:ascii="Arial" w:hAnsi="Arial" w:cs="Arial"/>
                <w:szCs w:val="21"/>
              </w:rPr>
            </w:pPr>
            <w:r>
              <w:rPr>
                <w:rFonts w:ascii="Arial" w:hAnsi="宋体" w:cs="Arial"/>
                <w:szCs w:val="21"/>
              </w:rPr>
              <w:t>售后服务人员一览表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宋体" w:cs="Arial"/>
                <w:szCs w:val="21"/>
              </w:rPr>
              <w:t>序号</w:t>
            </w:r>
          </w:p>
        </w:tc>
        <w:tc>
          <w:tcPr>
            <w:tcW w:w="1013" w:type="dxa"/>
            <w:vAlign w:val="center"/>
          </w:tcPr>
          <w:p>
            <w:pPr>
              <w:adjustRightInd w:val="0"/>
              <w:snapToGrid w:val="0"/>
              <w:rPr>
                <w:rFonts w:ascii="Arial" w:hAnsi="Arial" w:cs="Arial"/>
                <w:szCs w:val="21"/>
              </w:rPr>
            </w:pPr>
            <w:r>
              <w:rPr>
                <w:rFonts w:ascii="Arial" w:hAnsi="宋体" w:cs="Arial"/>
                <w:szCs w:val="21"/>
              </w:rPr>
              <w:t>姓名</w:t>
            </w:r>
          </w:p>
        </w:tc>
        <w:tc>
          <w:tcPr>
            <w:tcW w:w="2019" w:type="dxa"/>
            <w:vAlign w:val="center"/>
          </w:tcPr>
          <w:p>
            <w:pPr>
              <w:adjustRightInd w:val="0"/>
              <w:snapToGrid w:val="0"/>
              <w:rPr>
                <w:rFonts w:ascii="Arial" w:hAnsi="Arial" w:cs="Arial"/>
                <w:szCs w:val="21"/>
              </w:rPr>
            </w:pPr>
            <w:r>
              <w:rPr>
                <w:rFonts w:ascii="Arial" w:hAnsi="宋体" w:cs="Arial"/>
                <w:szCs w:val="21"/>
              </w:rPr>
              <w:t>职位</w:t>
            </w:r>
          </w:p>
        </w:tc>
        <w:tc>
          <w:tcPr>
            <w:tcW w:w="3637" w:type="dxa"/>
            <w:vAlign w:val="center"/>
          </w:tcPr>
          <w:p>
            <w:pPr>
              <w:adjustRightInd w:val="0"/>
              <w:snapToGrid w:val="0"/>
              <w:rPr>
                <w:rFonts w:ascii="Arial" w:hAnsi="Arial" w:cs="Arial"/>
                <w:szCs w:val="21"/>
              </w:rPr>
            </w:pPr>
            <w:r>
              <w:rPr>
                <w:rFonts w:ascii="Arial" w:hAnsi="宋体" w:cs="Arial"/>
                <w:szCs w:val="21"/>
              </w:rPr>
              <w:t>工作内容</w:t>
            </w:r>
          </w:p>
        </w:tc>
        <w:tc>
          <w:tcPr>
            <w:tcW w:w="1549" w:type="dxa"/>
            <w:vAlign w:val="center"/>
          </w:tcPr>
          <w:p>
            <w:pPr>
              <w:adjustRightInd w:val="0"/>
              <w:snapToGrid w:val="0"/>
              <w:rPr>
                <w:rFonts w:ascii="Arial" w:hAnsi="Arial" w:cs="Arial"/>
                <w:szCs w:val="21"/>
              </w:rPr>
            </w:pPr>
            <w:r>
              <w:rPr>
                <w:rFonts w:ascii="Arial" w:hAnsi="宋体" w:cs="Arial"/>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1</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项目经理</w:t>
            </w:r>
          </w:p>
        </w:tc>
        <w:tc>
          <w:tcPr>
            <w:tcW w:w="3637" w:type="dxa"/>
            <w:vAlign w:val="center"/>
          </w:tcPr>
          <w:p>
            <w:pPr>
              <w:adjustRightInd w:val="0"/>
              <w:snapToGrid w:val="0"/>
              <w:rPr>
                <w:rFonts w:ascii="Arial" w:hAnsi="Arial" w:cs="Arial"/>
                <w:szCs w:val="21"/>
              </w:rPr>
            </w:pPr>
            <w:r>
              <w:rPr>
                <w:rFonts w:ascii="Arial" w:hAnsi="宋体" w:cs="Arial"/>
                <w:szCs w:val="21"/>
              </w:rPr>
              <w:t>维修服务总体负责人</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2</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vAlign w:val="center"/>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3</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4</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tbl>
    <w:p>
      <w:pPr>
        <w:pStyle w:val="76"/>
        <w:tabs>
          <w:tab w:val="left" w:pos="3700"/>
        </w:tabs>
        <w:snapToGrid w:val="0"/>
        <w:ind w:firstLine="0" w:firstLineChars="0"/>
        <w:rPr>
          <w:rFonts w:ascii="Arial" w:hAnsi="Arial" w:cs="Arial"/>
          <w:b/>
          <w:sz w:val="28"/>
          <w:szCs w:val="28"/>
        </w:rPr>
      </w:pP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156" w:name="_Toc80716115"/>
      <w:r>
        <w:rPr>
          <w:rFonts w:hint="eastAsia" w:ascii="宋体" w:hAnsi="宋体" w:eastAsia="宋体" w:cs="Arial"/>
          <w:b/>
          <w:color w:val="000000"/>
          <w:kern w:val="0"/>
          <w:sz w:val="28"/>
          <w:szCs w:val="28"/>
        </w:rPr>
        <w:t>评审方法</w:t>
      </w:r>
      <w:bookmarkEnd w:id="156"/>
    </w:p>
    <w:p>
      <w:pPr>
        <w:pStyle w:val="76"/>
        <w:numPr>
          <w:ilvl w:val="0"/>
          <w:numId w:val="11"/>
        </w:numPr>
        <w:tabs>
          <w:tab w:val="left" w:pos="3700"/>
        </w:tabs>
        <w:snapToGrid w:val="0"/>
        <w:spacing w:line="360" w:lineRule="auto"/>
        <w:ind w:firstLineChars="0"/>
        <w:rPr>
          <w:rFonts w:ascii="宋体" w:hAnsi="宋体" w:eastAsia="宋体" w:cs="Arial"/>
          <w:color w:val="000000"/>
          <w:sz w:val="24"/>
          <w:szCs w:val="20"/>
        </w:rPr>
      </w:pPr>
      <w:r>
        <w:rPr>
          <w:rFonts w:ascii="宋体" w:hAnsi="宋体" w:eastAsia="宋体" w:cs="Arial"/>
          <w:color w:val="000000"/>
          <w:sz w:val="24"/>
          <w:szCs w:val="20"/>
        </w:rPr>
        <w:t>各分项分值分配如下：（满分100分）</w:t>
      </w:r>
    </w:p>
    <w:p>
      <w:pPr>
        <w:pStyle w:val="76"/>
        <w:tabs>
          <w:tab w:val="left" w:pos="3700"/>
        </w:tabs>
        <w:snapToGrid w:val="0"/>
        <w:spacing w:line="360" w:lineRule="auto"/>
        <w:ind w:firstLine="0" w:firstLineChars="0"/>
        <w:rPr>
          <w:rFonts w:ascii="宋体" w:hAnsi="宋体" w:eastAsia="宋体" w:cs="Arial"/>
          <w:color w:val="000000"/>
          <w:sz w:val="24"/>
          <w:szCs w:val="20"/>
        </w:rPr>
      </w:pPr>
      <w:r>
        <w:rPr>
          <w:rFonts w:hint="eastAsia" w:ascii="宋体" w:hAnsi="宋体" w:eastAsia="宋体" w:cs="Arial"/>
          <w:color w:val="000000"/>
          <w:sz w:val="24"/>
          <w:szCs w:val="20"/>
        </w:rPr>
        <w:t>（1）P</w:t>
      </w:r>
      <w:r>
        <w:rPr>
          <w:rFonts w:ascii="宋体" w:hAnsi="宋体" w:eastAsia="宋体" w:cs="Arial"/>
          <w:color w:val="000000"/>
          <w:sz w:val="24"/>
          <w:szCs w:val="20"/>
        </w:rPr>
        <w:t>T:</w:t>
      </w:r>
      <w:r>
        <w:rPr>
          <w:rFonts w:hint="eastAsia" w:ascii="宋体" w:hAnsi="宋体" w:eastAsia="宋体" w:cs="Arial"/>
          <w:color w:val="000000"/>
          <w:sz w:val="24"/>
          <w:szCs w:val="20"/>
        </w:rPr>
        <w:t xml:space="preserve">技术部分评分 </w:t>
      </w:r>
      <w:r>
        <w:rPr>
          <w:rFonts w:ascii="宋体" w:hAnsi="宋体" w:eastAsia="宋体" w:cs="Arial"/>
          <w:color w:val="000000"/>
          <w:sz w:val="24"/>
          <w:szCs w:val="20"/>
        </w:rPr>
        <w:t xml:space="preserve">        满分35分；</w:t>
      </w:r>
    </w:p>
    <w:p>
      <w:pPr>
        <w:pStyle w:val="76"/>
        <w:tabs>
          <w:tab w:val="left" w:pos="3700"/>
        </w:tabs>
        <w:snapToGrid w:val="0"/>
        <w:spacing w:line="360" w:lineRule="auto"/>
        <w:ind w:firstLine="0" w:firstLineChars="0"/>
        <w:rPr>
          <w:rFonts w:ascii="宋体" w:hAnsi="宋体" w:eastAsia="宋体" w:cs="Arial"/>
          <w:color w:val="000000"/>
          <w:sz w:val="24"/>
          <w:szCs w:val="20"/>
        </w:rPr>
      </w:pPr>
      <w:r>
        <w:rPr>
          <w:rFonts w:hint="eastAsia" w:ascii="宋体" w:hAnsi="宋体" w:eastAsia="宋体" w:cs="Arial"/>
          <w:color w:val="000000"/>
          <w:sz w:val="24"/>
          <w:szCs w:val="20"/>
        </w:rPr>
        <w:t>（2）P</w:t>
      </w:r>
      <w:r>
        <w:rPr>
          <w:rFonts w:ascii="宋体" w:hAnsi="宋体" w:eastAsia="宋体" w:cs="Arial"/>
          <w:color w:val="000000"/>
          <w:sz w:val="24"/>
          <w:szCs w:val="20"/>
        </w:rPr>
        <w:t>F:</w:t>
      </w:r>
      <w:r>
        <w:rPr>
          <w:rFonts w:hint="eastAsia" w:ascii="宋体" w:hAnsi="宋体" w:eastAsia="宋体" w:cs="Arial"/>
          <w:color w:val="000000"/>
          <w:sz w:val="24"/>
          <w:szCs w:val="20"/>
        </w:rPr>
        <w:t xml:space="preserve">商务报价部分评分 </w:t>
      </w:r>
      <w:r>
        <w:rPr>
          <w:rFonts w:ascii="宋体" w:hAnsi="宋体" w:eastAsia="宋体" w:cs="Arial"/>
          <w:color w:val="000000"/>
          <w:sz w:val="24"/>
          <w:szCs w:val="20"/>
        </w:rPr>
        <w:t xml:space="preserve">    满分 </w:t>
      </w:r>
      <w:r>
        <w:rPr>
          <w:rFonts w:hint="eastAsia" w:ascii="宋体" w:hAnsi="宋体" w:eastAsia="宋体" w:cs="Arial"/>
          <w:color w:val="000000"/>
          <w:sz w:val="24"/>
          <w:szCs w:val="20"/>
        </w:rPr>
        <w:t>6</w:t>
      </w:r>
      <w:r>
        <w:rPr>
          <w:rFonts w:ascii="宋体" w:hAnsi="宋体" w:eastAsia="宋体" w:cs="Arial"/>
          <w:color w:val="000000"/>
          <w:sz w:val="24"/>
          <w:szCs w:val="20"/>
        </w:rPr>
        <w:t>5</w:t>
      </w:r>
      <w:r>
        <w:rPr>
          <w:rFonts w:hint="eastAsia" w:ascii="宋体" w:hAnsi="宋体" w:eastAsia="宋体" w:cs="Arial"/>
          <w:color w:val="000000"/>
          <w:sz w:val="24"/>
          <w:szCs w:val="20"/>
        </w:rPr>
        <w:t>分。</w:t>
      </w:r>
      <w:r>
        <w:rPr>
          <w:rFonts w:ascii="宋体" w:hAnsi="宋体" w:eastAsia="宋体" w:cs="Arial"/>
          <w:color w:val="000000"/>
          <w:sz w:val="24"/>
          <w:szCs w:val="20"/>
        </w:rPr>
        <w:t xml:space="preserve"> </w:t>
      </w:r>
    </w:p>
    <w:p>
      <w:pPr>
        <w:pStyle w:val="76"/>
        <w:tabs>
          <w:tab w:val="left" w:pos="3700"/>
        </w:tabs>
        <w:snapToGrid w:val="0"/>
        <w:spacing w:line="360" w:lineRule="auto"/>
        <w:ind w:left="480" w:hanging="480" w:hangingChars="200"/>
        <w:rPr>
          <w:rFonts w:ascii="宋体" w:hAnsi="宋体" w:eastAsia="宋体" w:cs="Arial"/>
          <w:color w:val="000000"/>
          <w:sz w:val="24"/>
          <w:szCs w:val="20"/>
        </w:rPr>
      </w:pPr>
      <w:r>
        <w:rPr>
          <w:rFonts w:hint="eastAsia" w:ascii="宋体" w:hAnsi="宋体" w:eastAsia="宋体" w:cs="Arial"/>
          <w:color w:val="000000"/>
          <w:sz w:val="24"/>
          <w:szCs w:val="20"/>
        </w:rPr>
        <w:t>注:①PT和P</w:t>
      </w:r>
      <w:r>
        <w:rPr>
          <w:rFonts w:ascii="宋体" w:hAnsi="宋体" w:eastAsia="宋体" w:cs="Arial"/>
          <w:color w:val="000000"/>
          <w:sz w:val="24"/>
          <w:szCs w:val="20"/>
        </w:rPr>
        <w:t>F</w:t>
      </w:r>
      <w:r>
        <w:rPr>
          <w:rFonts w:hint="eastAsia" w:ascii="宋体" w:hAnsi="宋体" w:eastAsia="宋体" w:cs="Arial"/>
          <w:color w:val="000000"/>
          <w:sz w:val="24"/>
          <w:szCs w:val="20"/>
        </w:rPr>
        <w:t>部分的最终得分为各个评标委员会评分的算术平均值，并四舍五入取小数点后2位数。②评标委员会评分取小数点后1位数。</w:t>
      </w:r>
    </w:p>
    <w:p>
      <w:pPr>
        <w:pStyle w:val="76"/>
        <w:tabs>
          <w:tab w:val="left" w:pos="3700"/>
        </w:tabs>
        <w:snapToGrid w:val="0"/>
        <w:spacing w:line="360" w:lineRule="auto"/>
        <w:ind w:firstLine="480"/>
        <w:rPr>
          <w:rFonts w:ascii="宋体" w:hAnsi="宋体" w:eastAsia="宋体" w:cs="Arial"/>
          <w:color w:val="000000"/>
          <w:sz w:val="24"/>
          <w:szCs w:val="20"/>
        </w:rPr>
      </w:pPr>
      <w:r>
        <w:rPr>
          <w:rFonts w:hint="eastAsia" w:ascii="宋体" w:hAnsi="宋体" w:eastAsia="宋体" w:cs="Arial"/>
          <w:color w:val="000000"/>
          <w:sz w:val="24"/>
          <w:szCs w:val="20"/>
        </w:rPr>
        <w:t>综合得分：P＝PT＋P</w:t>
      </w:r>
      <w:r>
        <w:rPr>
          <w:rFonts w:ascii="宋体" w:hAnsi="宋体" w:eastAsia="宋体" w:cs="Arial"/>
          <w:color w:val="000000"/>
          <w:sz w:val="24"/>
          <w:szCs w:val="20"/>
        </w:rPr>
        <w:t>F</w:t>
      </w:r>
    </w:p>
    <w:p>
      <w:pPr>
        <w:pStyle w:val="76"/>
        <w:numPr>
          <w:ilvl w:val="0"/>
          <w:numId w:val="11"/>
        </w:numPr>
        <w:tabs>
          <w:tab w:val="left" w:pos="3700"/>
        </w:tabs>
        <w:snapToGrid w:val="0"/>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技术部分评分</w:t>
      </w:r>
      <w:r>
        <w:rPr>
          <w:rFonts w:ascii="宋体" w:hAnsi="宋体" w:eastAsia="宋体" w:cs="Arial"/>
          <w:color w:val="000000"/>
          <w:sz w:val="24"/>
          <w:szCs w:val="20"/>
        </w:rPr>
        <w:t>PT</w:t>
      </w:r>
      <w:r>
        <w:rPr>
          <w:rFonts w:hint="eastAsia" w:ascii="宋体" w:hAnsi="宋体" w:eastAsia="宋体" w:cs="Arial"/>
          <w:color w:val="000000"/>
          <w:sz w:val="24"/>
          <w:szCs w:val="20"/>
        </w:rPr>
        <w:t xml:space="preserve"> </w:t>
      </w:r>
      <w:r>
        <w:rPr>
          <w:rFonts w:ascii="宋体" w:hAnsi="宋体" w:eastAsia="宋体" w:cs="Arial"/>
          <w:color w:val="000000"/>
          <w:sz w:val="24"/>
          <w:szCs w:val="20"/>
        </w:rPr>
        <w:t xml:space="preserve">  满分35分</w:t>
      </w:r>
    </w:p>
    <w:tbl>
      <w:tblPr>
        <w:tblStyle w:val="48"/>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760"/>
        <w:gridCol w:w="1352"/>
        <w:gridCol w:w="5988"/>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06" w:hRule="atLeast"/>
          <w:tblHeader/>
          <w:jc w:val="center"/>
        </w:trPr>
        <w:tc>
          <w:tcPr>
            <w:tcW w:w="760"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序号</w:t>
            </w:r>
          </w:p>
        </w:tc>
        <w:tc>
          <w:tcPr>
            <w:tcW w:w="1352"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评审内容</w:t>
            </w:r>
          </w:p>
        </w:tc>
        <w:tc>
          <w:tcPr>
            <w:tcW w:w="5988"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评分细则</w:t>
            </w:r>
          </w:p>
        </w:tc>
        <w:tc>
          <w:tcPr>
            <w:tcW w:w="812"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1</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资质等级 (满分</w:t>
            </w:r>
            <w:r>
              <w:rPr>
                <w:rFonts w:ascii="Arial" w:hAnsi="宋体" w:cs="Arial"/>
                <w:color w:val="000000"/>
                <w:szCs w:val="21"/>
              </w:rPr>
              <w:t>5</w:t>
            </w:r>
            <w:r>
              <w:rPr>
                <w:rFonts w:hint="eastAsia" w:ascii="Arial" w:hAnsi="宋体" w:cs="Arial"/>
                <w:color w:val="000000"/>
                <w:szCs w:val="21"/>
              </w:rPr>
              <w:t>分)</w:t>
            </w:r>
          </w:p>
        </w:tc>
        <w:tc>
          <w:tcPr>
            <w:tcW w:w="5988" w:type="dxa"/>
            <w:vAlign w:val="center"/>
          </w:tcPr>
          <w:p>
            <w:pPr>
              <w:spacing w:line="360" w:lineRule="auto"/>
              <w:rPr>
                <w:rFonts w:ascii="Arial" w:hAnsi="宋体" w:cs="Arial"/>
                <w:color w:val="000000"/>
                <w:szCs w:val="21"/>
              </w:rPr>
            </w:pPr>
            <w:r>
              <w:rPr>
                <w:rFonts w:hint="eastAsia" w:ascii="Arial" w:hAnsi="宋体" w:cs="Arial"/>
                <w:color w:val="000000"/>
                <w:szCs w:val="21"/>
              </w:rPr>
              <w:t>持有制造商摩托罗拉针对此项目售后维修服务授权</w:t>
            </w:r>
            <w:r>
              <w:rPr>
                <w:rFonts w:ascii="Arial" w:hAnsi="宋体" w:cs="Arial"/>
                <w:color w:val="000000"/>
                <w:szCs w:val="21"/>
              </w:rPr>
              <w:t>5</w:t>
            </w:r>
            <w:r>
              <w:rPr>
                <w:rFonts w:hint="eastAsia" w:ascii="Arial" w:hAnsi="宋体" w:cs="Arial"/>
                <w:color w:val="000000"/>
                <w:szCs w:val="21"/>
              </w:rPr>
              <w:t>分，没有摩托罗拉制造商上述证明函不符合此项目要求，不推荐为中标人，并不在往下评分。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w:t>
            </w:r>
            <w:r>
              <w:rPr>
                <w:rFonts w:hint="eastAsia" w:ascii="宋体" w:hAnsi="宋体" w:cs="Arial"/>
                <w:szCs w:val="21"/>
                <w:lang w:val="zh-CN"/>
              </w:rPr>
              <w:t>-</w:t>
            </w:r>
            <w:r>
              <w:rPr>
                <w:rFonts w:ascii="宋体" w:hAnsi="宋体" w:cs="Arial"/>
                <w:szCs w:val="21"/>
                <w:lang w:val="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2</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注册资本 (满分</w:t>
            </w:r>
            <w:r>
              <w:rPr>
                <w:rFonts w:ascii="Arial" w:hAnsi="宋体" w:cs="Arial"/>
                <w:color w:val="000000" w:themeColor="text1"/>
                <w:szCs w:val="21"/>
              </w:rPr>
              <w:t>10</w:t>
            </w:r>
            <w:r>
              <w:rPr>
                <w:rFonts w:hint="eastAsia" w:ascii="Arial" w:hAnsi="宋体" w:cs="Arial"/>
                <w:color w:val="000000"/>
                <w:szCs w:val="21"/>
              </w:rPr>
              <w:t>分)</w:t>
            </w:r>
          </w:p>
        </w:tc>
        <w:tc>
          <w:tcPr>
            <w:tcW w:w="5988" w:type="dxa"/>
            <w:vAlign w:val="center"/>
          </w:tcPr>
          <w:p>
            <w:pPr>
              <w:spacing w:line="360" w:lineRule="auto"/>
              <w:rPr>
                <w:rFonts w:ascii="Arial" w:hAnsi="宋体" w:cs="Arial"/>
                <w:color w:val="000000"/>
                <w:szCs w:val="21"/>
              </w:rPr>
            </w:pPr>
            <w:r>
              <w:rPr>
                <w:rFonts w:hint="eastAsia" w:ascii="Arial" w:hAnsi="宋体" w:cs="Arial"/>
                <w:color w:val="000000"/>
                <w:szCs w:val="21"/>
              </w:rPr>
              <w:t>注册资本低于2</w:t>
            </w:r>
            <w:r>
              <w:rPr>
                <w:rFonts w:ascii="Arial" w:hAnsi="宋体" w:cs="Arial"/>
                <w:color w:val="000000"/>
                <w:szCs w:val="21"/>
              </w:rPr>
              <w:t>00万</w:t>
            </w:r>
            <w:r>
              <w:rPr>
                <w:rFonts w:hint="eastAsia" w:ascii="Arial" w:hAnsi="宋体" w:cs="Arial"/>
                <w:color w:val="000000"/>
                <w:szCs w:val="21"/>
              </w:rPr>
              <w:t>元得0</w:t>
            </w:r>
            <w:r>
              <w:rPr>
                <w:rFonts w:ascii="Arial" w:hAnsi="宋体" w:cs="Arial"/>
                <w:color w:val="000000"/>
                <w:szCs w:val="21"/>
              </w:rPr>
              <w:t>-2</w:t>
            </w:r>
            <w:r>
              <w:rPr>
                <w:rFonts w:hint="eastAsia" w:ascii="Arial" w:hAnsi="宋体" w:cs="Arial"/>
                <w:color w:val="000000"/>
                <w:szCs w:val="21"/>
              </w:rPr>
              <w:t>分，</w:t>
            </w:r>
            <w:r>
              <w:rPr>
                <w:rFonts w:ascii="Arial" w:hAnsi="宋体" w:cs="Arial"/>
                <w:color w:val="000000"/>
                <w:szCs w:val="21"/>
              </w:rPr>
              <w:t>≥200</w:t>
            </w:r>
            <w:r>
              <w:rPr>
                <w:rFonts w:hint="eastAsia" w:ascii="Arial" w:hAnsi="宋体" w:cs="Arial"/>
                <w:color w:val="000000"/>
                <w:szCs w:val="21"/>
              </w:rPr>
              <w:t>万元得0</w:t>
            </w:r>
            <w:r>
              <w:rPr>
                <w:rFonts w:ascii="Arial" w:hAnsi="宋体" w:cs="Arial"/>
                <w:color w:val="000000"/>
                <w:szCs w:val="21"/>
              </w:rPr>
              <w:t>-3</w:t>
            </w:r>
            <w:r>
              <w:rPr>
                <w:rFonts w:hint="eastAsia" w:ascii="Arial" w:hAnsi="宋体" w:cs="Arial"/>
                <w:color w:val="000000"/>
                <w:szCs w:val="21"/>
              </w:rPr>
              <w:t>分,≥</w:t>
            </w:r>
            <w:r>
              <w:rPr>
                <w:rFonts w:ascii="Arial" w:hAnsi="宋体" w:cs="Arial"/>
                <w:color w:val="000000"/>
                <w:szCs w:val="21"/>
              </w:rPr>
              <w:t>500</w:t>
            </w:r>
            <w:r>
              <w:rPr>
                <w:rFonts w:hint="eastAsia" w:ascii="Arial" w:hAnsi="宋体" w:cs="Arial"/>
                <w:color w:val="000000"/>
                <w:szCs w:val="21"/>
              </w:rPr>
              <w:t>万得0</w:t>
            </w:r>
            <w:r>
              <w:rPr>
                <w:rFonts w:ascii="Arial" w:hAnsi="宋体" w:cs="Arial"/>
                <w:color w:val="000000"/>
                <w:szCs w:val="21"/>
              </w:rPr>
              <w:t>-5</w:t>
            </w:r>
            <w:r>
              <w:rPr>
                <w:rFonts w:hint="eastAsia" w:ascii="Arial" w:hAnsi="宋体" w:cs="Arial"/>
                <w:color w:val="000000"/>
                <w:szCs w:val="21"/>
              </w:rPr>
              <w:t>分，≥1</w:t>
            </w:r>
            <w:r>
              <w:rPr>
                <w:rFonts w:ascii="Arial" w:hAnsi="宋体" w:cs="Arial"/>
                <w:color w:val="000000"/>
                <w:szCs w:val="21"/>
              </w:rPr>
              <w:t>0</w:t>
            </w:r>
            <w:r>
              <w:rPr>
                <w:rFonts w:hint="eastAsia" w:ascii="Arial" w:hAnsi="宋体" w:cs="Arial"/>
                <w:color w:val="000000"/>
                <w:szCs w:val="21"/>
              </w:rPr>
              <w:t>00万得0</w:t>
            </w:r>
            <w:r>
              <w:rPr>
                <w:rFonts w:ascii="Arial" w:hAnsi="宋体" w:cs="Arial"/>
                <w:color w:val="000000"/>
                <w:szCs w:val="21"/>
              </w:rPr>
              <w:t>-10</w:t>
            </w:r>
            <w:r>
              <w:rPr>
                <w:rFonts w:hint="eastAsia" w:ascii="Arial" w:hAnsi="宋体" w:cs="Arial"/>
                <w:color w:val="000000"/>
                <w:szCs w:val="21"/>
              </w:rPr>
              <w:t>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综合实力 (满分10分)</w:t>
            </w:r>
          </w:p>
        </w:tc>
        <w:tc>
          <w:tcPr>
            <w:tcW w:w="5988" w:type="dxa"/>
            <w:vAlign w:val="center"/>
          </w:tcPr>
          <w:p>
            <w:pPr>
              <w:spacing w:line="360" w:lineRule="auto"/>
              <w:rPr>
                <w:rFonts w:ascii="Arial" w:hAnsi="宋体" w:cs="Arial"/>
                <w:color w:val="000000" w:themeColor="text1"/>
                <w:szCs w:val="21"/>
              </w:rPr>
            </w:pPr>
            <w:r>
              <w:rPr>
                <w:rFonts w:hint="eastAsia" w:ascii="Arial" w:hAnsi="宋体" w:cs="Arial"/>
                <w:color w:val="000000"/>
                <w:szCs w:val="21"/>
              </w:rPr>
              <w:t>无摩托罗拉代理0</w:t>
            </w:r>
            <w:r>
              <w:rPr>
                <w:rFonts w:ascii="Arial" w:hAnsi="宋体" w:cs="Arial"/>
                <w:color w:val="000000"/>
                <w:szCs w:val="21"/>
              </w:rPr>
              <w:t>-3</w:t>
            </w:r>
            <w:r>
              <w:rPr>
                <w:rFonts w:hint="eastAsia" w:ascii="Arial" w:hAnsi="宋体" w:cs="Arial"/>
                <w:color w:val="000000"/>
                <w:szCs w:val="21"/>
              </w:rPr>
              <w:t>；摩托罗拉普通代理</w:t>
            </w:r>
            <w:r>
              <w:rPr>
                <w:rFonts w:ascii="Arial" w:hAnsi="宋体" w:cs="Arial"/>
                <w:color w:val="000000"/>
                <w:szCs w:val="21"/>
              </w:rPr>
              <w:t>5</w:t>
            </w:r>
            <w:r>
              <w:rPr>
                <w:rFonts w:hint="eastAsia" w:ascii="Arial" w:hAnsi="宋体" w:cs="Arial"/>
                <w:color w:val="000000"/>
                <w:szCs w:val="21"/>
              </w:rPr>
              <w:t>分，银牌代理得</w:t>
            </w:r>
            <w:r>
              <w:rPr>
                <w:rFonts w:ascii="Arial" w:hAnsi="宋体" w:cs="Arial"/>
                <w:color w:val="000000"/>
                <w:szCs w:val="21"/>
              </w:rPr>
              <w:t>8</w:t>
            </w:r>
            <w:r>
              <w:rPr>
                <w:rFonts w:hint="eastAsia" w:ascii="Arial" w:hAnsi="宋体" w:cs="Arial"/>
                <w:color w:val="000000"/>
                <w:szCs w:val="21"/>
              </w:rPr>
              <w:t>分，</w:t>
            </w:r>
            <w:r>
              <w:rPr>
                <w:rFonts w:hint="eastAsia"/>
              </w:rPr>
              <w:t xml:space="preserve"> </w:t>
            </w:r>
            <w:r>
              <w:rPr>
                <w:rFonts w:hint="eastAsia" w:ascii="Arial" w:hAnsi="宋体" w:cs="Arial"/>
                <w:color w:val="000000"/>
                <w:szCs w:val="21"/>
              </w:rPr>
              <w:t>金牌代理的</w:t>
            </w:r>
            <w:r>
              <w:rPr>
                <w:rFonts w:ascii="Arial" w:hAnsi="宋体" w:cs="Arial"/>
                <w:color w:val="000000"/>
                <w:szCs w:val="21"/>
              </w:rPr>
              <w:t>10</w:t>
            </w:r>
            <w:r>
              <w:rPr>
                <w:rFonts w:hint="eastAsia" w:ascii="Arial" w:hAnsi="宋体" w:cs="Arial"/>
                <w:color w:val="000000"/>
                <w:szCs w:val="21"/>
              </w:rPr>
              <w:t>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0-1</w:t>
            </w:r>
            <w:r>
              <w:rPr>
                <w:rFonts w:hint="eastAsia" w:ascii="宋体" w:hAnsi="宋体" w:cs="Arial"/>
                <w:szCs w:val="21"/>
                <w:lang w:val="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hint="eastAsia" w:ascii="Arial" w:hAnsi="Arial" w:cs="Arial"/>
                <w:szCs w:val="21"/>
                <w:lang w:val="zh-CN"/>
              </w:rPr>
              <w:t>4</w:t>
            </w:r>
          </w:p>
        </w:tc>
        <w:tc>
          <w:tcPr>
            <w:tcW w:w="1352" w:type="dxa"/>
            <w:vAlign w:val="center"/>
          </w:tcPr>
          <w:p>
            <w:pPr>
              <w:adjustRightInd w:val="0"/>
              <w:snapToGrid w:val="0"/>
              <w:jc w:val="center"/>
              <w:rPr>
                <w:rFonts w:ascii="Arial" w:hAnsi="宋体" w:cs="Arial"/>
                <w:color w:val="000000"/>
                <w:szCs w:val="21"/>
              </w:rPr>
            </w:pPr>
            <w:r>
              <w:rPr>
                <w:rFonts w:hint="eastAsia" w:ascii="Arial" w:hAnsi="宋体" w:cs="Arial"/>
                <w:color w:val="000000"/>
                <w:szCs w:val="21"/>
              </w:rPr>
              <w:t>业绩</w:t>
            </w:r>
          </w:p>
          <w:p>
            <w:pPr>
              <w:adjustRightInd w:val="0"/>
              <w:snapToGrid w:val="0"/>
              <w:jc w:val="center"/>
              <w:rPr>
                <w:rFonts w:ascii="Arial" w:hAnsi="宋体" w:cs="Arial"/>
                <w:kern w:val="0"/>
                <w:szCs w:val="21"/>
              </w:rPr>
            </w:pPr>
            <w:r>
              <w:rPr>
                <w:rFonts w:hint="eastAsia" w:ascii="Arial" w:hAnsi="宋体" w:cs="Arial"/>
                <w:color w:val="000000"/>
                <w:szCs w:val="21"/>
              </w:rPr>
              <w:t>（满分1</w:t>
            </w:r>
            <w:r>
              <w:rPr>
                <w:rFonts w:ascii="Arial" w:hAnsi="宋体" w:cs="Arial"/>
                <w:color w:val="000000"/>
                <w:szCs w:val="21"/>
              </w:rPr>
              <w:t>0</w:t>
            </w:r>
            <w:r>
              <w:rPr>
                <w:rFonts w:hint="eastAsia" w:ascii="Arial" w:hAnsi="宋体" w:cs="Arial"/>
                <w:color w:val="000000"/>
                <w:szCs w:val="21"/>
              </w:rPr>
              <w:t>分）</w:t>
            </w:r>
          </w:p>
        </w:tc>
        <w:tc>
          <w:tcPr>
            <w:tcW w:w="5988" w:type="dxa"/>
            <w:vAlign w:val="center"/>
          </w:tcPr>
          <w:p>
            <w:pPr>
              <w:spacing w:line="500" w:lineRule="atLeast"/>
              <w:rPr>
                <w:rFonts w:ascii="Arial" w:hAnsi="宋体" w:cs="Arial"/>
                <w:color w:val="000000"/>
                <w:szCs w:val="21"/>
              </w:rPr>
            </w:pPr>
            <w:r>
              <w:rPr>
                <w:rFonts w:hint="eastAsia" w:ascii="Arial" w:hAnsi="宋体" w:cs="Arial"/>
                <w:color w:val="000000"/>
                <w:szCs w:val="21"/>
              </w:rPr>
              <w:t>具有石油化工企业无线通信系统设备维保项目及供货业绩：提供供货业绩得0</w:t>
            </w:r>
            <w:r>
              <w:rPr>
                <w:rFonts w:ascii="Arial" w:hAnsi="宋体" w:cs="Arial"/>
                <w:color w:val="000000"/>
                <w:szCs w:val="21"/>
              </w:rPr>
              <w:t>-</w:t>
            </w:r>
            <w:r>
              <w:rPr>
                <w:rFonts w:hint="eastAsia" w:ascii="Arial" w:hAnsi="宋体" w:cs="Arial"/>
                <w:color w:val="000000"/>
                <w:szCs w:val="21"/>
              </w:rPr>
              <w:t>3分，1年系统维保业绩得</w:t>
            </w:r>
            <w:r>
              <w:rPr>
                <w:rFonts w:ascii="Arial" w:hAnsi="宋体" w:cs="Arial"/>
                <w:color w:val="000000"/>
                <w:szCs w:val="21"/>
              </w:rPr>
              <w:t>0-5</w:t>
            </w:r>
            <w:r>
              <w:rPr>
                <w:rFonts w:hint="eastAsia" w:ascii="Arial" w:hAnsi="宋体" w:cs="Arial"/>
                <w:color w:val="000000"/>
                <w:szCs w:val="21"/>
              </w:rPr>
              <w:t>分，提供2年维保业绩得</w:t>
            </w:r>
            <w:r>
              <w:rPr>
                <w:rFonts w:ascii="Arial" w:hAnsi="宋体" w:cs="Arial"/>
                <w:color w:val="000000"/>
                <w:szCs w:val="21"/>
              </w:rPr>
              <w:t>3-8</w:t>
            </w:r>
            <w:r>
              <w:rPr>
                <w:rFonts w:hint="eastAsia" w:ascii="Arial" w:hAnsi="宋体" w:cs="Arial"/>
                <w:color w:val="000000"/>
                <w:szCs w:val="21"/>
              </w:rPr>
              <w:t>分，提供3年维保业绩得</w:t>
            </w:r>
            <w:r>
              <w:rPr>
                <w:rFonts w:ascii="Arial" w:hAnsi="宋体" w:cs="Arial"/>
                <w:color w:val="000000"/>
                <w:szCs w:val="21"/>
              </w:rPr>
              <w:t>5-10</w:t>
            </w:r>
            <w:r>
              <w:rPr>
                <w:rFonts w:hint="eastAsia" w:ascii="Arial" w:hAnsi="宋体" w:cs="Arial"/>
                <w:color w:val="000000"/>
                <w:szCs w:val="21"/>
              </w:rPr>
              <w:t>分。（需提供完整石油石化企业无线通信系统设备维修保养合同，业绩合同复印件加盖投标人公章并</w:t>
            </w:r>
            <w:r>
              <w:rPr>
                <w:rFonts w:ascii="Arial" w:hAnsi="宋体" w:cs="Arial"/>
                <w:color w:val="000000"/>
                <w:szCs w:val="21"/>
              </w:rPr>
              <w:t>全部装订在投标文件中</w:t>
            </w:r>
            <w:r>
              <w:rPr>
                <w:rFonts w:hint="eastAsia" w:ascii="Arial" w:hAnsi="宋体" w:cs="Arial"/>
                <w:color w:val="000000"/>
                <w:szCs w:val="21"/>
              </w:rPr>
              <w:t>，原件备查）。</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w:t>
            </w:r>
            <w:r>
              <w:rPr>
                <w:rFonts w:hint="eastAsia" w:ascii="宋体" w:hAnsi="宋体" w:cs="Arial"/>
                <w:szCs w:val="21"/>
                <w:lang w:val="zh-CN"/>
              </w:rPr>
              <w:t>1</w:t>
            </w:r>
            <w:r>
              <w:rPr>
                <w:rFonts w:ascii="宋体" w:hAnsi="宋体" w:cs="Arial"/>
                <w:szCs w:val="21"/>
                <w:lang w:val="zh-CN"/>
              </w:rPr>
              <w:t>0</w:t>
            </w:r>
          </w:p>
        </w:tc>
      </w:tr>
    </w:tbl>
    <w:p>
      <w:pPr>
        <w:tabs>
          <w:tab w:val="left" w:pos="3700"/>
        </w:tabs>
        <w:snapToGrid w:val="0"/>
        <w:spacing w:line="360" w:lineRule="auto"/>
        <w:rPr>
          <w:rFonts w:ascii="Arial" w:hAnsi="Arial" w:cs="Arial"/>
          <w:sz w:val="24"/>
          <w:szCs w:val="24"/>
        </w:rPr>
      </w:pPr>
    </w:p>
    <w:p>
      <w:pPr>
        <w:pStyle w:val="76"/>
        <w:numPr>
          <w:ilvl w:val="0"/>
          <w:numId w:val="11"/>
        </w:numPr>
        <w:tabs>
          <w:tab w:val="left" w:pos="3700"/>
        </w:tabs>
        <w:snapToGrid w:val="0"/>
        <w:spacing w:line="360" w:lineRule="auto"/>
        <w:ind w:firstLineChars="0"/>
        <w:rPr>
          <w:sz w:val="24"/>
          <w:szCs w:val="24"/>
          <w:lang w:val="en-GB"/>
        </w:rPr>
      </w:pPr>
      <w:r>
        <w:rPr>
          <w:rFonts w:hint="eastAsia" w:ascii="Arial" w:hAnsi="宋体" w:cs="Arial"/>
          <w:color w:val="000000"/>
          <w:sz w:val="24"/>
        </w:rPr>
        <w:t>商务报价部分评分 P</w:t>
      </w:r>
      <w:r>
        <w:rPr>
          <w:rFonts w:ascii="Arial" w:hAnsi="宋体" w:cs="Arial"/>
          <w:color w:val="000000"/>
          <w:sz w:val="24"/>
        </w:rPr>
        <w:t>F</w:t>
      </w:r>
      <w:r>
        <w:rPr>
          <w:rFonts w:hint="eastAsia" w:ascii="Arial" w:hAnsi="宋体" w:cs="Arial"/>
          <w:color w:val="000000"/>
          <w:sz w:val="24"/>
        </w:rPr>
        <w:t xml:space="preserve"> </w:t>
      </w:r>
      <w:r>
        <w:rPr>
          <w:rFonts w:ascii="Arial" w:hAnsi="宋体" w:cs="Arial"/>
          <w:color w:val="000000"/>
          <w:sz w:val="24"/>
        </w:rPr>
        <w:t xml:space="preserve">   </w:t>
      </w:r>
      <w:r>
        <w:rPr>
          <w:sz w:val="24"/>
          <w:szCs w:val="24"/>
          <w:lang w:val="en-GB"/>
        </w:rPr>
        <w:t>满分</w:t>
      </w:r>
      <w:r>
        <w:rPr>
          <w:rFonts w:hint="eastAsia"/>
          <w:sz w:val="24"/>
          <w:szCs w:val="24"/>
          <w:lang w:val="en-GB"/>
        </w:rPr>
        <w:t>6</w:t>
      </w:r>
      <w:r>
        <w:rPr>
          <w:sz w:val="24"/>
          <w:szCs w:val="24"/>
          <w:lang w:val="en-GB"/>
        </w:rPr>
        <w:t>5分</w:t>
      </w:r>
    </w:p>
    <w:p>
      <w:pPr>
        <w:spacing w:line="460" w:lineRule="exact"/>
        <w:ind w:firstLine="480" w:firstLineChars="200"/>
        <w:rPr>
          <w:rFonts w:ascii="宋体" w:hAnsi="宋体" w:cs="宋体"/>
          <w:spacing w:val="-2"/>
          <w:sz w:val="24"/>
          <w:szCs w:val="24"/>
        </w:rPr>
      </w:pPr>
      <w:r>
        <w:rPr>
          <w:rFonts w:hint="eastAsia" w:ascii="宋体" w:hAnsi="宋体"/>
          <w:sz w:val="24"/>
          <w:szCs w:val="24"/>
        </w:rPr>
        <w:t>评委将按下列方法计算合格投标人的报价部分得分，</w:t>
      </w:r>
      <w:r>
        <w:rPr>
          <w:rFonts w:hint="eastAsia" w:ascii="宋体" w:hAnsi="宋体" w:cs="宋体"/>
          <w:sz w:val="24"/>
          <w:szCs w:val="24"/>
        </w:rPr>
        <w:t>计算分数时</w:t>
      </w:r>
      <w:r>
        <w:rPr>
          <w:rFonts w:hint="eastAsia" w:ascii="宋体" w:hAnsi="宋体" w:cs="宋体"/>
          <w:spacing w:val="-2"/>
          <w:sz w:val="24"/>
          <w:szCs w:val="24"/>
        </w:rPr>
        <w:t>四舍五入取小数点后2位数（</w:t>
      </w:r>
      <w:r>
        <w:rPr>
          <w:rFonts w:hint="eastAsia" w:ascii="宋体" w:hAnsi="宋体" w:cs="宋体"/>
          <w:b/>
          <w:bCs/>
          <w:spacing w:val="-2"/>
          <w:sz w:val="24"/>
          <w:szCs w:val="24"/>
        </w:rPr>
        <w:t>注：投标人填报下浮率应保留两位小数</w:t>
      </w:r>
      <w:r>
        <w:rPr>
          <w:rFonts w:hint="eastAsia" w:ascii="宋体" w:hAnsi="宋体" w:cs="宋体"/>
          <w:spacing w:val="-2"/>
          <w:sz w:val="24"/>
          <w:szCs w:val="24"/>
        </w:rPr>
        <w:t>）：</w:t>
      </w:r>
      <w:r>
        <w:rPr>
          <w:rFonts w:hint="eastAsia" w:ascii="宋体" w:hAnsi="宋体" w:cs="Arial"/>
          <w:color w:val="000000"/>
          <w:sz w:val="24"/>
        </w:rPr>
        <w:t>“各类设备专业检测费用” “手持对讲设备的维修费用” “应急服务费用”基准单价（含税，元）填报统一的下浮率L评分PF</w:t>
      </w:r>
      <w:r>
        <w:rPr>
          <w:rFonts w:ascii="宋体" w:hAnsi="宋体" w:cs="Arial"/>
          <w:color w:val="000000"/>
          <w:sz w:val="24"/>
        </w:rPr>
        <w:t xml:space="preserve"> </w:t>
      </w:r>
    </w:p>
    <w:p>
      <w:pPr>
        <w:pStyle w:val="10"/>
        <w:tabs>
          <w:tab w:val="center" w:pos="540"/>
          <w:tab w:val="center" w:pos="1080"/>
        </w:tabs>
        <w:snapToGrid w:val="0"/>
        <w:spacing w:line="460" w:lineRule="exact"/>
        <w:ind w:firstLine="2820" w:firstLineChars="1175"/>
        <w:rPr>
          <w:rFonts w:ascii="宋体" w:hAnsi="宋体" w:eastAsia="宋体" w:cs="Arial"/>
          <w:color w:val="000000"/>
          <w:sz w:val="24"/>
          <w:szCs w:val="20"/>
        </w:rPr>
      </w:pPr>
      <w:r>
        <w:rPr>
          <w:rFonts w:hint="eastAsia" w:ascii="宋体" w:hAnsi="宋体" w:eastAsia="宋体" w:cs="Arial"/>
          <w:color w:val="000000"/>
          <w:sz w:val="24"/>
          <w:szCs w:val="20"/>
        </w:rPr>
        <w:t>1-B基准</w:t>
      </w:r>
    </w:p>
    <w:p>
      <w:pPr>
        <w:pStyle w:val="10"/>
        <w:tabs>
          <w:tab w:val="center" w:pos="540"/>
          <w:tab w:val="center" w:pos="1080"/>
        </w:tabs>
        <w:snapToGrid w:val="0"/>
        <w:spacing w:line="460" w:lineRule="exact"/>
        <w:ind w:firstLine="480" w:firstLineChars="200"/>
        <w:rPr>
          <w:rFonts w:ascii="宋体" w:hAnsi="宋体" w:eastAsia="宋体" w:cs="Arial"/>
          <w:color w:val="000000"/>
          <w:sz w:val="24"/>
          <w:szCs w:val="20"/>
        </w:rPr>
      </w:pPr>
      <w:r>
        <w:rPr>
          <w:rFonts w:hint="eastAsia" w:ascii="宋体" w:hAnsi="宋体" w:eastAsia="宋体" w:cs="Arial"/>
          <w:color w:val="000000"/>
          <w:sz w:val="24"/>
          <w:szCs w:val="20"/>
        </w:rPr>
        <w:t xml:space="preserve">       PF＝ —————————×</w:t>
      </w:r>
      <w:r>
        <w:rPr>
          <w:rFonts w:ascii="宋体" w:hAnsi="宋体" w:eastAsia="宋体" w:cs="Arial"/>
          <w:color w:val="000000"/>
          <w:sz w:val="24"/>
          <w:szCs w:val="20"/>
        </w:rPr>
        <w:t>65</w:t>
      </w:r>
    </w:p>
    <w:p>
      <w:pPr>
        <w:pStyle w:val="10"/>
        <w:tabs>
          <w:tab w:val="center" w:pos="540"/>
          <w:tab w:val="center" w:pos="1080"/>
        </w:tabs>
        <w:snapToGrid w:val="0"/>
        <w:spacing w:line="460" w:lineRule="exact"/>
        <w:ind w:firstLine="2820" w:firstLineChars="1175"/>
        <w:rPr>
          <w:rFonts w:ascii="宋体" w:hAnsi="宋体" w:eastAsia="宋体" w:cs="Arial"/>
          <w:color w:val="000000"/>
          <w:sz w:val="24"/>
          <w:szCs w:val="20"/>
        </w:rPr>
      </w:pPr>
      <w:r>
        <w:rPr>
          <w:rFonts w:hint="eastAsia" w:ascii="宋体" w:hAnsi="宋体" w:eastAsia="宋体" w:cs="Arial"/>
          <w:color w:val="000000"/>
          <w:sz w:val="24"/>
          <w:szCs w:val="20"/>
        </w:rPr>
        <w:t>1-Bn</w:t>
      </w:r>
    </w:p>
    <w:p>
      <w:pPr>
        <w:tabs>
          <w:tab w:val="center" w:pos="540"/>
          <w:tab w:val="center" w:pos="1080"/>
        </w:tabs>
        <w:snapToGrid w:val="0"/>
        <w:spacing w:line="460" w:lineRule="exact"/>
        <w:ind w:firstLine="480" w:firstLineChars="200"/>
        <w:rPr>
          <w:rFonts w:ascii="宋体" w:hAnsi="宋体" w:cs="Arial"/>
          <w:color w:val="000000"/>
          <w:sz w:val="24"/>
        </w:rPr>
      </w:pPr>
      <w:r>
        <w:rPr>
          <w:rFonts w:hint="eastAsia" w:ascii="宋体" w:hAnsi="宋体" w:cs="Arial"/>
          <w:color w:val="000000"/>
          <w:sz w:val="24"/>
        </w:rPr>
        <w:t>式中：①Bn --- 进入报价部分评分的各合格投标人的L评标价；</w:t>
      </w:r>
    </w:p>
    <w:p>
      <w:pPr>
        <w:tabs>
          <w:tab w:val="center" w:pos="540"/>
          <w:tab w:val="center" w:pos="1080"/>
        </w:tabs>
        <w:snapToGrid w:val="0"/>
        <w:spacing w:line="460" w:lineRule="exact"/>
        <w:ind w:firstLine="1200" w:firstLineChars="500"/>
        <w:rPr>
          <w:rFonts w:ascii="宋体" w:hAnsi="宋体" w:cs="Arial"/>
          <w:color w:val="000000"/>
          <w:sz w:val="24"/>
        </w:rPr>
      </w:pPr>
      <w:r>
        <w:rPr>
          <w:rFonts w:hint="eastAsia" w:ascii="宋体" w:hAnsi="宋体" w:cs="Arial"/>
          <w:color w:val="000000"/>
          <w:sz w:val="24"/>
        </w:rPr>
        <w:t>②B基准---进入报价部分评分的各合格投标人的L评标价最高值。</w:t>
      </w:r>
      <w:r>
        <w:rPr>
          <w:rFonts w:ascii="宋体" w:hAnsi="宋体" w:cs="Arial"/>
          <w:color w:val="000000"/>
          <w:sz w:val="24"/>
        </w:rPr>
        <w:t xml:space="preserve">   </w:t>
      </w: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157" w:name="_Toc80716116"/>
      <w:r>
        <w:rPr>
          <w:rFonts w:hint="eastAsia" w:ascii="宋体" w:hAnsi="宋体" w:eastAsia="宋体" w:cs="Arial"/>
          <w:b/>
          <w:color w:val="000000"/>
          <w:kern w:val="0"/>
          <w:sz w:val="28"/>
          <w:szCs w:val="28"/>
        </w:rPr>
        <w:t>对讲机维修质保半年。</w:t>
      </w:r>
      <w:bookmarkEnd w:id="157"/>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r>
        <w:rPr>
          <w:rFonts w:ascii="宋体" w:hAnsi="宋体" w:eastAsia="宋体" w:cs="Arial"/>
          <w:b/>
          <w:color w:val="000000"/>
          <w:kern w:val="0"/>
          <w:sz w:val="28"/>
          <w:szCs w:val="28"/>
        </w:rPr>
        <w:t>合同履约保证金</w:t>
      </w:r>
    </w:p>
    <w:p>
      <w:pPr>
        <w:spacing w:line="460" w:lineRule="exact"/>
        <w:ind w:firstLine="480" w:firstLineChars="200"/>
        <w:rPr>
          <w:rFonts w:ascii="宋体" w:hAnsi="宋体" w:cs="Arial"/>
          <w:color w:val="000000"/>
          <w:sz w:val="24"/>
        </w:rPr>
      </w:pPr>
      <w:bookmarkStart w:id="158" w:name="_Toc80712018"/>
      <w:bookmarkStart w:id="159" w:name="_Toc80716118"/>
      <w:bookmarkStart w:id="160" w:name="_Toc80712135"/>
      <w:r>
        <w:rPr>
          <w:rFonts w:ascii="宋体" w:hAnsi="宋体" w:cs="Arial"/>
          <w:color w:val="000000"/>
          <w:sz w:val="24"/>
        </w:rPr>
        <w:t>承包人在与发包人签订合同的同时</w:t>
      </w:r>
      <w:r>
        <w:rPr>
          <w:rFonts w:hint="eastAsia" w:ascii="宋体" w:hAnsi="宋体" w:cs="Arial"/>
          <w:color w:val="000000"/>
          <w:sz w:val="24"/>
        </w:rPr>
        <w:t>，</w:t>
      </w:r>
      <w:r>
        <w:rPr>
          <w:rFonts w:ascii="宋体" w:hAnsi="宋体" w:cs="Arial"/>
          <w:color w:val="000000"/>
          <w:sz w:val="24"/>
        </w:rPr>
        <w:t>向发包人提交履约保证金</w:t>
      </w:r>
      <w:r>
        <w:rPr>
          <w:rFonts w:hint="eastAsia" w:ascii="宋体" w:hAnsi="宋体" w:cs="Arial"/>
          <w:color w:val="000000"/>
          <w:sz w:val="24"/>
        </w:rPr>
        <w:t>，履约保证金金额为合同价格的1</w:t>
      </w:r>
      <w:r>
        <w:rPr>
          <w:rFonts w:ascii="宋体" w:hAnsi="宋体" w:cs="Arial"/>
          <w:color w:val="000000"/>
          <w:sz w:val="24"/>
        </w:rPr>
        <w:t>0</w:t>
      </w:r>
      <w:r>
        <w:rPr>
          <w:rFonts w:hint="eastAsia" w:ascii="宋体" w:hAnsi="宋体" w:cs="Arial"/>
          <w:color w:val="000000"/>
          <w:sz w:val="24"/>
        </w:rPr>
        <w:t>%。履约保证金在合同期结束后，其余额退回给承包人，不计利息。</w:t>
      </w:r>
      <w:bookmarkEnd w:id="158"/>
      <w:bookmarkEnd w:id="159"/>
      <w:bookmarkEnd w:id="160"/>
    </w:p>
    <w:p>
      <w:pPr>
        <w:pStyle w:val="76"/>
        <w:numPr>
          <w:ilvl w:val="0"/>
          <w:numId w:val="12"/>
        </w:numPr>
        <w:adjustRightInd w:val="0"/>
        <w:snapToGrid w:val="0"/>
        <w:spacing w:line="276" w:lineRule="auto"/>
        <w:ind w:left="851" w:hanging="431" w:firstLineChars="0"/>
        <w:outlineLvl w:val="1"/>
        <w:rPr>
          <w:rFonts w:ascii="宋体" w:hAnsi="宋体" w:eastAsia="宋体" w:cs="Arial"/>
          <w:color w:val="000000"/>
          <w:sz w:val="24"/>
          <w:szCs w:val="20"/>
        </w:rPr>
      </w:pPr>
      <w:bookmarkStart w:id="161" w:name="_Toc80712019"/>
      <w:bookmarkStart w:id="162" w:name="_Toc80716119"/>
      <w:bookmarkStart w:id="163" w:name="_Toc80712136"/>
      <w:r>
        <w:rPr>
          <w:rFonts w:hint="eastAsia" w:ascii="宋体" w:hAnsi="宋体" w:eastAsia="宋体" w:cs="Arial"/>
          <w:color w:val="000000"/>
          <w:sz w:val="24"/>
          <w:szCs w:val="20"/>
        </w:rPr>
        <w:t>未经发包人同意，不得更换项目经理和技术工程师，假如更换未经批准，将从履约保证金中扣除</w:t>
      </w:r>
      <w:r>
        <w:rPr>
          <w:rFonts w:ascii="宋体" w:hAnsi="宋体" w:eastAsia="宋体" w:cs="Arial"/>
          <w:color w:val="000000"/>
          <w:sz w:val="24"/>
          <w:szCs w:val="20"/>
        </w:rPr>
        <w:t>3000元</w:t>
      </w:r>
      <w:r>
        <w:rPr>
          <w:rFonts w:hint="eastAsia" w:ascii="宋体" w:hAnsi="宋体" w:eastAsia="宋体" w:cs="Arial"/>
          <w:color w:val="000000"/>
          <w:sz w:val="24"/>
          <w:szCs w:val="20"/>
        </w:rPr>
        <w:t>违约金。</w:t>
      </w:r>
      <w:bookmarkEnd w:id="161"/>
      <w:bookmarkEnd w:id="162"/>
      <w:bookmarkEnd w:id="163"/>
    </w:p>
    <w:p>
      <w:pPr>
        <w:pStyle w:val="76"/>
        <w:numPr>
          <w:ilvl w:val="0"/>
          <w:numId w:val="12"/>
        </w:numPr>
        <w:adjustRightInd w:val="0"/>
        <w:snapToGrid w:val="0"/>
        <w:spacing w:line="276" w:lineRule="auto"/>
        <w:ind w:left="851" w:hanging="431" w:firstLineChars="0"/>
        <w:outlineLvl w:val="1"/>
        <w:rPr>
          <w:rFonts w:ascii="宋体" w:hAnsi="宋体" w:eastAsia="宋体" w:cs="Arial"/>
          <w:color w:val="000000"/>
          <w:sz w:val="24"/>
          <w:szCs w:val="20"/>
        </w:rPr>
      </w:pPr>
      <w:bookmarkStart w:id="164" w:name="_Toc80712137"/>
      <w:bookmarkStart w:id="165" w:name="_Toc80716120"/>
      <w:bookmarkStart w:id="166" w:name="_Toc80712020"/>
      <w:r>
        <w:rPr>
          <w:rFonts w:ascii="宋体" w:hAnsi="宋体" w:eastAsia="宋体" w:cs="Arial"/>
          <w:color w:val="000000"/>
          <w:sz w:val="24"/>
          <w:szCs w:val="20"/>
        </w:rPr>
        <w:t>发包人无线对讲系统故障</w:t>
      </w:r>
      <w:r>
        <w:rPr>
          <w:rFonts w:hint="eastAsia" w:ascii="宋体" w:hAnsi="宋体" w:eastAsia="宋体" w:cs="Arial"/>
          <w:color w:val="000000"/>
          <w:sz w:val="24"/>
          <w:szCs w:val="20"/>
        </w:rPr>
        <w:t>，承包人</w:t>
      </w:r>
      <w:r>
        <w:rPr>
          <w:rFonts w:ascii="宋体" w:hAnsi="宋体" w:eastAsia="宋体" w:cs="Arial"/>
          <w:color w:val="000000"/>
          <w:sz w:val="24"/>
          <w:szCs w:val="20"/>
        </w:rPr>
        <w:t>没有按要求响应应急服务的每次扣除保证金2000元违约金</w:t>
      </w:r>
      <w:r>
        <w:rPr>
          <w:rFonts w:hint="eastAsia" w:ascii="宋体" w:hAnsi="宋体" w:eastAsia="宋体" w:cs="Arial"/>
          <w:color w:val="000000"/>
          <w:sz w:val="24"/>
          <w:szCs w:val="20"/>
        </w:rPr>
        <w:t>。</w:t>
      </w:r>
      <w:bookmarkEnd w:id="164"/>
      <w:bookmarkEnd w:id="165"/>
      <w:bookmarkEnd w:id="166"/>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r>
        <w:rPr>
          <w:rFonts w:ascii="宋体" w:hAnsi="宋体" w:eastAsia="宋体" w:cs="Arial"/>
          <w:b/>
          <w:color w:val="000000"/>
          <w:kern w:val="0"/>
          <w:sz w:val="28"/>
          <w:szCs w:val="28"/>
        </w:rPr>
        <w:t>服务质量考评办法</w:t>
      </w:r>
    </w:p>
    <w:p>
      <w:pPr>
        <w:pStyle w:val="76"/>
        <w:numPr>
          <w:ilvl w:val="0"/>
          <w:numId w:val="13"/>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总则</w:t>
      </w:r>
    </w:p>
    <w:p>
      <w:pPr>
        <w:snapToGrid w:val="0"/>
        <w:spacing w:line="276" w:lineRule="auto"/>
        <w:ind w:firstLine="420"/>
        <w:rPr>
          <w:rFonts w:ascii="宋体" w:hAnsi="宋体" w:cs="Arial"/>
          <w:color w:val="000000"/>
          <w:sz w:val="24"/>
        </w:rPr>
      </w:pPr>
      <w:r>
        <w:rPr>
          <w:rFonts w:ascii="宋体" w:hAnsi="宋体" w:cs="Arial"/>
          <w:color w:val="000000"/>
          <w:sz w:val="24"/>
        </w:rPr>
        <w:t>乙方应严格遵照本合同中甲方所购买的服务级别为甲方提供服务，每次的主动或被动服务均由专业且经验丰富的工程师担当，确保甲方最终享受到优质、高效的服务品质。</w:t>
      </w:r>
    </w:p>
    <w:p>
      <w:pPr>
        <w:pStyle w:val="76"/>
        <w:numPr>
          <w:ilvl w:val="0"/>
          <w:numId w:val="13"/>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服务质量的考评办法</w:t>
      </w:r>
    </w:p>
    <w:p>
      <w:pPr>
        <w:snapToGrid w:val="0"/>
        <w:spacing w:line="276" w:lineRule="auto"/>
        <w:ind w:firstLine="420"/>
        <w:rPr>
          <w:rFonts w:ascii="宋体" w:hAnsi="宋体" w:cs="Arial"/>
          <w:color w:val="000000"/>
          <w:sz w:val="24"/>
        </w:rPr>
      </w:pPr>
      <w:r>
        <w:rPr>
          <w:rFonts w:ascii="宋体" w:hAnsi="宋体" w:cs="Arial"/>
          <w:color w:val="000000"/>
          <w:sz w:val="24"/>
        </w:rPr>
        <w:t>服务质量考评每半年进行一次，根据甲方对乙方的服务质量考核得分，支付相应费用。服务质量考评满分为100分，采用扣分制，具体考核方法和扣减办法如下：</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当乙方的服务质量考核得分高于或等于95分时，甲方按当期支付总额度的100%向乙方付费；</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当乙方的服务质量考核得分低于95分时，每低0.1分，甲方有权扣除当期支付总额度的0.1%比例的费用；</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当乙方的服务质量考核得分低于60分时，甲方有权终止合同。</w:t>
      </w:r>
    </w:p>
    <w:p>
      <w:pPr>
        <w:pStyle w:val="76"/>
        <w:numPr>
          <w:ilvl w:val="0"/>
          <w:numId w:val="13"/>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服务质量评估指标</w:t>
      </w:r>
    </w:p>
    <w:p>
      <w:pPr>
        <w:snapToGrid w:val="0"/>
        <w:spacing w:line="276" w:lineRule="auto"/>
        <w:ind w:firstLine="420"/>
        <w:rPr>
          <w:rFonts w:ascii="宋体" w:hAnsi="宋体" w:cs="Arial"/>
          <w:color w:val="000000"/>
          <w:sz w:val="24"/>
        </w:rPr>
      </w:pPr>
      <w:r>
        <w:rPr>
          <w:rFonts w:ascii="宋体" w:hAnsi="宋体" w:cs="Arial"/>
          <w:color w:val="000000"/>
          <w:sz w:val="24"/>
        </w:rPr>
        <w:t>服务质量评估指标共分为四大部分内容，这四大部分内容及在评估中所占分值如下所示，具体评估内容详见列表1。</w:t>
      </w:r>
    </w:p>
    <w:p>
      <w:pPr>
        <w:snapToGrid w:val="0"/>
        <w:spacing w:line="276" w:lineRule="auto"/>
        <w:ind w:firstLine="420"/>
        <w:rPr>
          <w:rFonts w:ascii="宋体" w:hAnsi="宋体" w:cs="Arial"/>
          <w:color w:val="000000"/>
          <w:sz w:val="24"/>
        </w:rPr>
      </w:pPr>
      <w:r>
        <w:rPr>
          <w:rFonts w:ascii="宋体" w:hAnsi="宋体" w:cs="Arial"/>
          <w:color w:val="000000"/>
          <w:sz w:val="24"/>
        </w:rPr>
        <w:t>第一部分：服务响应（30分）</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故障级别定义，如下所示：</w:t>
      </w:r>
    </w:p>
    <w:tbl>
      <w:tblPr>
        <w:tblStyle w:val="48"/>
        <w:tblW w:w="8417" w:type="dxa"/>
        <w:jc w:val="center"/>
        <w:tblLayout w:type="autofit"/>
        <w:tblCellMar>
          <w:top w:w="0" w:type="dxa"/>
          <w:left w:w="108" w:type="dxa"/>
          <w:bottom w:w="0" w:type="dxa"/>
          <w:right w:w="108" w:type="dxa"/>
        </w:tblCellMar>
      </w:tblPr>
      <w:tblGrid>
        <w:gridCol w:w="1398"/>
        <w:gridCol w:w="7019"/>
      </w:tblGrid>
      <w:tr>
        <w:tblPrEx>
          <w:tblCellMar>
            <w:top w:w="0" w:type="dxa"/>
            <w:left w:w="108" w:type="dxa"/>
            <w:bottom w:w="0" w:type="dxa"/>
            <w:right w:w="108" w:type="dxa"/>
          </w:tblCellMar>
        </w:tblPrEx>
        <w:trPr>
          <w:trHeight w:val="315" w:hRule="atLeast"/>
          <w:tblHeader/>
          <w:jc w:val="center"/>
        </w:trPr>
        <w:tc>
          <w:tcPr>
            <w:tcW w:w="1398" w:type="dxa"/>
            <w:tcBorders>
              <w:top w:val="single" w:color="auto" w:sz="12" w:space="0"/>
              <w:left w:val="single" w:color="auto" w:sz="12" w:space="0"/>
              <w:bottom w:val="single" w:color="auto" w:sz="4" w:space="0"/>
              <w:right w:val="single" w:color="auto" w:sz="4" w:space="0"/>
            </w:tcBorders>
            <w:shd w:val="clear" w:color="auto" w:fill="auto"/>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故障级别</w:t>
            </w:r>
          </w:p>
        </w:tc>
        <w:tc>
          <w:tcPr>
            <w:tcW w:w="7019" w:type="dxa"/>
            <w:tcBorders>
              <w:top w:val="single" w:color="auto" w:sz="12" w:space="0"/>
              <w:left w:val="nil"/>
              <w:bottom w:val="single" w:color="auto" w:sz="4" w:space="0"/>
              <w:right w:val="single" w:color="auto" w:sz="12" w:space="0"/>
            </w:tcBorders>
            <w:shd w:val="clear" w:color="auto" w:fill="auto"/>
            <w:noWrap/>
            <w:vAlign w:val="center"/>
          </w:tcPr>
          <w:p>
            <w:pPr>
              <w:snapToGrid w:val="0"/>
              <w:spacing w:line="276" w:lineRule="auto"/>
              <w:ind w:firstLine="480" w:firstLineChars="200"/>
              <w:jc w:val="center"/>
              <w:rPr>
                <w:rFonts w:ascii="宋体" w:hAnsi="宋体" w:cs="Arial"/>
                <w:color w:val="000000"/>
                <w:sz w:val="24"/>
              </w:rPr>
            </w:pPr>
            <w:r>
              <w:rPr>
                <w:rFonts w:ascii="宋体" w:hAnsi="宋体" w:cs="Arial"/>
                <w:color w:val="000000"/>
                <w:sz w:val="24"/>
              </w:rPr>
              <w:t>级别描述</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1</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超过半数信道机不工作、信道机软硬件故障；系统有工作，但天线、馈线、合、分路器、双工器故障，影响所有终端工作，影响甲方业务；</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2</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个别信道机故障、系统容量下降；直放站近、远端机或耦合器件发生个别故障，影响个别区域无线对讲通讯；</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3</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系统运行正常，仅出现系统警告性报错或发生个别区域不明原因信号干扰，导致信号有所减弱，但不影响甲方业务；</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12"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4</w:t>
            </w:r>
          </w:p>
        </w:tc>
        <w:tc>
          <w:tcPr>
            <w:tcW w:w="7019" w:type="dxa"/>
            <w:tcBorders>
              <w:top w:val="single" w:color="auto" w:sz="4" w:space="0"/>
              <w:left w:val="nil"/>
              <w:bottom w:val="single" w:color="auto" w:sz="12"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甲方对系统改进、软件更新或升级或产品使用方面的问题。</w:t>
            </w:r>
          </w:p>
        </w:tc>
      </w:tr>
    </w:tbl>
    <w:p>
      <w:pPr>
        <w:snapToGrid w:val="0"/>
        <w:spacing w:line="276" w:lineRule="auto"/>
        <w:ind w:firstLine="420"/>
        <w:rPr>
          <w:rFonts w:ascii="宋体" w:hAnsi="宋体" w:cs="Arial"/>
          <w:color w:val="000000"/>
          <w:sz w:val="24"/>
        </w:rPr>
      </w:pPr>
      <w:r>
        <w:rPr>
          <w:rFonts w:ascii="宋体" w:hAnsi="宋体" w:cs="Arial"/>
          <w:color w:val="000000"/>
          <w:sz w:val="24"/>
        </w:rPr>
        <w:t>根据故障影响范围和程度，对不同故障级别制定相应的响应处理及修复时间，如下表所列：</w:t>
      </w:r>
    </w:p>
    <w:tbl>
      <w:tblPr>
        <w:tblStyle w:val="48"/>
        <w:tblW w:w="84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32"/>
        <w:gridCol w:w="1844"/>
        <w:gridCol w:w="1277"/>
        <w:gridCol w:w="12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94" w:type="dxa"/>
            <w:tcBorders>
              <w:top w:val="single" w:color="auto" w:sz="12" w:space="0"/>
              <w:left w:val="single" w:color="auto" w:sz="12"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故障级别</w:t>
            </w:r>
          </w:p>
        </w:tc>
        <w:tc>
          <w:tcPr>
            <w:tcW w:w="2830" w:type="dxa"/>
            <w:tcBorders>
              <w:top w:val="single" w:color="auto" w:sz="12" w:space="0"/>
              <w:left w:val="single" w:color="auto" w:sz="4"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技术人员响应时间</w:t>
            </w:r>
          </w:p>
        </w:tc>
        <w:tc>
          <w:tcPr>
            <w:tcW w:w="1843" w:type="dxa"/>
            <w:tcBorders>
              <w:top w:val="single" w:color="auto" w:sz="12" w:space="0"/>
              <w:left w:val="single" w:color="auto" w:sz="4"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到场处理时间</w:t>
            </w:r>
          </w:p>
        </w:tc>
        <w:tc>
          <w:tcPr>
            <w:tcW w:w="1276" w:type="dxa"/>
            <w:tcBorders>
              <w:top w:val="single" w:color="auto" w:sz="12" w:space="0"/>
              <w:left w:val="single" w:color="auto" w:sz="4" w:space="0"/>
              <w:bottom w:val="single" w:color="auto" w:sz="4" w:space="0"/>
              <w:right w:val="single" w:color="auto" w:sz="4" w:space="0"/>
            </w:tcBorders>
            <w:shd w:val="clear" w:color="auto" w:fill="auto"/>
          </w:tcPr>
          <w:p>
            <w:pPr>
              <w:snapToGrid w:val="0"/>
              <w:spacing w:line="276" w:lineRule="auto"/>
              <w:jc w:val="center"/>
              <w:rPr>
                <w:rFonts w:ascii="宋体" w:hAnsi="宋体" w:cs="Arial"/>
                <w:color w:val="000000"/>
                <w:sz w:val="24"/>
              </w:rPr>
            </w:pPr>
            <w:r>
              <w:rPr>
                <w:rFonts w:ascii="宋体" w:hAnsi="宋体" w:cs="Arial"/>
                <w:color w:val="000000"/>
                <w:sz w:val="24"/>
              </w:rPr>
              <w:t>备件到场时间</w:t>
            </w:r>
          </w:p>
        </w:tc>
        <w:tc>
          <w:tcPr>
            <w:tcW w:w="1267" w:type="dxa"/>
            <w:tcBorders>
              <w:top w:val="single" w:color="auto" w:sz="12" w:space="0"/>
              <w:left w:val="single" w:color="auto" w:sz="4" w:space="0"/>
              <w:bottom w:val="single" w:color="auto" w:sz="4" w:space="0"/>
              <w:right w:val="single" w:color="auto" w:sz="12" w:space="0"/>
            </w:tcBorders>
            <w:shd w:val="clear" w:color="auto" w:fill="auto"/>
          </w:tcPr>
          <w:p>
            <w:pPr>
              <w:snapToGrid w:val="0"/>
              <w:spacing w:line="276" w:lineRule="auto"/>
              <w:jc w:val="center"/>
              <w:rPr>
                <w:rFonts w:ascii="宋体" w:hAnsi="宋体" w:cs="Arial"/>
                <w:color w:val="000000"/>
                <w:sz w:val="24"/>
              </w:rPr>
            </w:pPr>
            <w:r>
              <w:rPr>
                <w:rFonts w:ascii="宋体" w:hAnsi="宋体" w:cs="Arial"/>
                <w:color w:val="000000"/>
                <w:sz w:val="24"/>
              </w:rPr>
              <w:t>故障恢复时间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1</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工作时间30分钟内</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非工作时间1小时内</w:t>
            </w:r>
          </w:p>
        </w:tc>
        <w:tc>
          <w:tcPr>
            <w:tcW w:w="1843" w:type="dxa"/>
            <w:vMerge w:val="restart"/>
            <w:tcBorders>
              <w:top w:val="single" w:color="auto" w:sz="4" w:space="0"/>
              <w:left w:val="single" w:color="auto" w:sz="4" w:space="0"/>
              <w:bottom w:val="single" w:color="auto" w:sz="12" w:space="0"/>
              <w:right w:val="single" w:color="auto" w:sz="4" w:space="0"/>
            </w:tcBorders>
            <w:vAlign w:val="center"/>
          </w:tcPr>
          <w:p>
            <w:pPr>
              <w:snapToGrid w:val="0"/>
              <w:spacing w:line="276" w:lineRule="auto"/>
              <w:jc w:val="left"/>
              <w:rPr>
                <w:rFonts w:ascii="宋体" w:hAnsi="宋体" w:cs="Arial"/>
                <w:color w:val="000000"/>
                <w:sz w:val="24"/>
              </w:rPr>
            </w:pPr>
            <w:r>
              <w:rPr>
                <w:rFonts w:ascii="宋体" w:hAnsi="宋体" w:cs="Arial"/>
                <w:color w:val="000000"/>
                <w:sz w:val="24"/>
              </w:rPr>
              <w:t>若无法通过远程解决故障，则：</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 4小时到现场处理。</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 8小时到现场处理。</w:t>
            </w: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4小时内提供备件</w:t>
            </w: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hint="eastAsia" w:ascii="宋体" w:hAnsi="宋体" w:cs="Arial"/>
                <w:color w:val="000000"/>
                <w:sz w:val="24"/>
              </w:rPr>
              <w:t>8</w:t>
            </w:r>
            <w:r>
              <w:rPr>
                <w:rFonts w:ascii="宋体" w:hAnsi="宋体" w:cs="Arial"/>
                <w:color w:val="000000"/>
                <w:sz w:val="24"/>
              </w:rPr>
              <w:t>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2</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工作时间1小时内</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非工作时间2小时内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12小时内提供备件</w:t>
            </w: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24小时内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3</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工作时间2小时内</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非工作时间4小时内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vMerge w:val="restart"/>
            <w:tcBorders>
              <w:top w:val="single" w:color="auto" w:sz="4" w:space="0"/>
              <w:left w:val="single" w:color="auto" w:sz="4" w:space="0"/>
              <w:bottom w:val="single" w:color="auto" w:sz="12" w:space="0"/>
              <w:right w:val="single" w:color="auto" w:sz="4" w:space="0"/>
            </w:tcBorders>
            <w:vAlign w:val="center"/>
          </w:tcPr>
          <w:p>
            <w:pPr>
              <w:snapToGrid w:val="0"/>
              <w:spacing w:line="276" w:lineRule="auto"/>
              <w:ind w:firstLine="480" w:firstLineChars="200"/>
              <w:rPr>
                <w:rFonts w:ascii="宋体" w:hAnsi="宋体" w:cs="Arial"/>
                <w:color w:val="000000"/>
                <w:sz w:val="24"/>
              </w:rPr>
            </w:pP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48小时内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12"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4</w:t>
            </w:r>
          </w:p>
        </w:tc>
        <w:tc>
          <w:tcPr>
            <w:tcW w:w="2830" w:type="dxa"/>
            <w:tcBorders>
              <w:top w:val="single" w:color="auto" w:sz="4" w:space="0"/>
              <w:left w:val="single" w:color="auto" w:sz="4" w:space="0"/>
              <w:bottom w:val="single" w:color="auto" w:sz="12" w:space="0"/>
              <w:right w:val="single" w:color="auto" w:sz="4" w:space="0"/>
            </w:tcBorders>
            <w:vAlign w:val="center"/>
          </w:tcPr>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工作时间4小时内</w:t>
            </w:r>
          </w:p>
          <w:p>
            <w:pPr>
              <w:numPr>
                <w:ilvl w:val="0"/>
                <w:numId w:val="15"/>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非工作时间8小时内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67" w:type="dxa"/>
            <w:tcBorders>
              <w:top w:val="single" w:color="auto" w:sz="4" w:space="0"/>
              <w:left w:val="single" w:color="auto" w:sz="4" w:space="0"/>
              <w:bottom w:val="single" w:color="auto" w:sz="12"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96小时内</w:t>
            </w:r>
          </w:p>
        </w:tc>
      </w:tr>
    </w:tbl>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1、按次考核，Level 1故障每次响应超时扣3分、现场处理超时扣2分，备件到场时间超时扣1分，故障恢复时间超时扣3分。视故障处理情况再加扣分值，直至扣完本项分值为止。Level 2～4故障每次响应超时扣3分、现场处理超时扣1分，备件到场时间超时扣0.5分，故障恢复时间超时扣2分。直至扣完本项分值为止。</w:t>
      </w:r>
    </w:p>
    <w:p>
      <w:pPr>
        <w:snapToGrid w:val="0"/>
        <w:spacing w:line="276" w:lineRule="auto"/>
        <w:ind w:firstLine="420"/>
        <w:rPr>
          <w:rFonts w:ascii="宋体" w:hAnsi="宋体" w:cs="Arial"/>
          <w:color w:val="000000"/>
          <w:sz w:val="24"/>
        </w:rPr>
      </w:pPr>
      <w:r>
        <w:rPr>
          <w:rFonts w:ascii="宋体" w:hAnsi="宋体" w:cs="Arial"/>
          <w:color w:val="000000"/>
          <w:sz w:val="24"/>
        </w:rPr>
        <w:t>2、对乙方责任引起的重大、紧急故障，按出现的故障次数进行扣分考核，每次有权扣1-10分。</w:t>
      </w:r>
    </w:p>
    <w:p>
      <w:pPr>
        <w:snapToGrid w:val="0"/>
        <w:spacing w:line="276" w:lineRule="auto"/>
        <w:ind w:firstLine="420"/>
        <w:rPr>
          <w:rFonts w:ascii="宋体" w:hAnsi="宋体" w:cs="Arial"/>
          <w:color w:val="000000"/>
          <w:sz w:val="24"/>
        </w:rPr>
      </w:pPr>
      <w:r>
        <w:rPr>
          <w:rFonts w:ascii="宋体" w:hAnsi="宋体" w:cs="Arial"/>
          <w:color w:val="000000"/>
          <w:sz w:val="24"/>
        </w:rPr>
        <w:t>3、对于紧急、重大故障，乙方有责任尽力协助甲方尽快恢复系统，非甲方原因导致系统恢复不及时，甲方每次有权扣1-10分。</w:t>
      </w:r>
    </w:p>
    <w:p>
      <w:pPr>
        <w:snapToGrid w:val="0"/>
        <w:spacing w:line="276" w:lineRule="auto"/>
        <w:ind w:firstLine="420"/>
        <w:rPr>
          <w:rFonts w:ascii="宋体" w:hAnsi="宋体" w:cs="Arial"/>
          <w:color w:val="000000"/>
          <w:sz w:val="24"/>
        </w:rPr>
      </w:pPr>
      <w:r>
        <w:rPr>
          <w:rFonts w:ascii="宋体" w:hAnsi="宋体" w:cs="Arial"/>
          <w:color w:val="000000"/>
          <w:sz w:val="24"/>
        </w:rPr>
        <w:t>第二部分：专业维修期间业务持续保障支持（30分）</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1、硬件系统专业维修期间保证系统业务持续，乙方可采用临时备件等方式保障，具体方式由乙方自行选择。</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指标和要求：</w:t>
      </w:r>
    </w:p>
    <w:p>
      <w:pPr>
        <w:snapToGrid w:val="0"/>
        <w:spacing w:line="276" w:lineRule="auto"/>
        <w:ind w:firstLine="420"/>
        <w:rPr>
          <w:rFonts w:ascii="宋体" w:hAnsi="宋体" w:cs="Arial"/>
          <w:color w:val="000000"/>
          <w:sz w:val="24"/>
        </w:rPr>
      </w:pPr>
      <w:r>
        <w:rPr>
          <w:rFonts w:ascii="宋体" w:hAnsi="宋体" w:cs="Arial"/>
          <w:color w:val="000000"/>
          <w:sz w:val="24"/>
        </w:rPr>
        <w:t>1、在确定甲方系统需要专业维修的情况下，乙方应提供专业方式保障甲方业务系统的持续运行。</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1、对紧急、重大故障的处理需乙方硬件支持，而乙方未能按要求时限提供的，按次进行扣分考核，每出现一次有权扣2分。</w:t>
      </w:r>
    </w:p>
    <w:p>
      <w:pPr>
        <w:snapToGrid w:val="0"/>
        <w:spacing w:line="276" w:lineRule="auto"/>
        <w:ind w:firstLine="420"/>
        <w:rPr>
          <w:rFonts w:ascii="宋体" w:hAnsi="宋体" w:cs="Arial"/>
          <w:color w:val="000000"/>
          <w:sz w:val="24"/>
        </w:rPr>
      </w:pPr>
      <w:r>
        <w:rPr>
          <w:rFonts w:ascii="宋体" w:hAnsi="宋体" w:cs="Arial"/>
          <w:color w:val="000000"/>
          <w:sz w:val="24"/>
        </w:rPr>
        <w:t>第三部分：专业检查（30分）</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1、乙方按要求为甲方提供现场预防性专业检查服务，保障甲方无线通讯系统能够平稳运行。检查范围包括附件1中所有系统，根据检查结果按需进行专业维修工作，出具检查报告。</w:t>
      </w:r>
    </w:p>
    <w:p>
      <w:pPr>
        <w:snapToGrid w:val="0"/>
        <w:spacing w:line="276" w:lineRule="auto"/>
        <w:ind w:firstLine="420"/>
        <w:rPr>
          <w:rFonts w:ascii="宋体" w:hAnsi="宋体" w:cs="Arial"/>
          <w:color w:val="000000"/>
          <w:sz w:val="24"/>
        </w:rPr>
      </w:pPr>
      <w:r>
        <w:rPr>
          <w:rFonts w:ascii="宋体" w:hAnsi="宋体" w:cs="Arial"/>
          <w:color w:val="000000"/>
          <w:sz w:val="24"/>
        </w:rPr>
        <w:t>2、对无线通讯系统，按约定频度进行专业检查。</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要求：</w:t>
      </w:r>
    </w:p>
    <w:p>
      <w:pPr>
        <w:snapToGrid w:val="0"/>
        <w:spacing w:line="276" w:lineRule="auto"/>
        <w:ind w:firstLine="420"/>
        <w:rPr>
          <w:rFonts w:ascii="宋体" w:hAnsi="宋体" w:cs="Arial"/>
          <w:color w:val="000000"/>
          <w:sz w:val="24"/>
        </w:rPr>
      </w:pPr>
      <w:r>
        <w:rPr>
          <w:rFonts w:ascii="宋体" w:hAnsi="宋体" w:cs="Arial"/>
          <w:color w:val="000000"/>
          <w:sz w:val="24"/>
        </w:rPr>
        <w:t>1、乙方应在合同生效时提供相应的工作计划。</w:t>
      </w:r>
    </w:p>
    <w:p>
      <w:pPr>
        <w:snapToGrid w:val="0"/>
        <w:spacing w:line="276" w:lineRule="auto"/>
        <w:ind w:firstLine="420"/>
        <w:rPr>
          <w:rFonts w:ascii="宋体" w:hAnsi="宋体" w:cs="Arial"/>
          <w:color w:val="000000"/>
          <w:sz w:val="24"/>
        </w:rPr>
      </w:pPr>
      <w:r>
        <w:rPr>
          <w:rFonts w:ascii="宋体" w:hAnsi="宋体" w:cs="Arial"/>
          <w:color w:val="000000"/>
          <w:sz w:val="24"/>
        </w:rPr>
        <w:t>2、乙方按计划节点进行相应的检查工作，并提供检查报告，如需进行维修则进行维修工作。</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1、未提供检查计划，有权扣1-10分；</w:t>
      </w:r>
    </w:p>
    <w:p>
      <w:pPr>
        <w:snapToGrid w:val="0"/>
        <w:spacing w:line="276" w:lineRule="auto"/>
        <w:ind w:firstLine="420"/>
        <w:rPr>
          <w:rFonts w:ascii="宋体" w:hAnsi="宋体" w:cs="Arial"/>
          <w:color w:val="000000"/>
          <w:sz w:val="24"/>
        </w:rPr>
      </w:pPr>
      <w:r>
        <w:rPr>
          <w:rFonts w:ascii="宋体" w:hAnsi="宋体" w:cs="Arial"/>
          <w:color w:val="000000"/>
          <w:sz w:val="24"/>
        </w:rPr>
        <w:t>2、未按计划进行检查的，根据计划内容的重要性，有权扣1-10分。</w:t>
      </w:r>
    </w:p>
    <w:p>
      <w:pPr>
        <w:snapToGrid w:val="0"/>
        <w:spacing w:line="276" w:lineRule="auto"/>
        <w:ind w:firstLine="420"/>
        <w:rPr>
          <w:rFonts w:ascii="宋体" w:hAnsi="宋体" w:cs="Arial"/>
          <w:color w:val="000000"/>
          <w:sz w:val="24"/>
        </w:rPr>
      </w:pPr>
      <w:r>
        <w:rPr>
          <w:rFonts w:ascii="宋体" w:hAnsi="宋体" w:cs="Arial"/>
          <w:color w:val="000000"/>
          <w:sz w:val="24"/>
        </w:rPr>
        <w:t>3、检查完毕未按要求提供巡检报告，根据检查内容的重要性，有权扣1-10分。</w:t>
      </w:r>
    </w:p>
    <w:p>
      <w:pPr>
        <w:snapToGrid w:val="0"/>
        <w:spacing w:line="276" w:lineRule="auto"/>
        <w:ind w:firstLine="420"/>
        <w:rPr>
          <w:rFonts w:ascii="Arial" w:hAnsi="Arial" w:cs="Arial" w:eastAsiaTheme="minorEastAsia"/>
          <w:b/>
          <w:sz w:val="24"/>
        </w:rPr>
      </w:pPr>
      <w:r>
        <w:rPr>
          <w:rFonts w:ascii="Arial" w:hAnsi="Arial" w:cs="Arial" w:eastAsiaTheme="minorEastAsia"/>
          <w:b/>
          <w:sz w:val="24"/>
        </w:rPr>
        <w:t>第四部分：满意度（10分）</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right="-207" w:rightChars="-94"/>
        <w:rPr>
          <w:rFonts w:ascii="宋体" w:hAnsi="宋体" w:cs="Arial"/>
          <w:color w:val="000000"/>
          <w:sz w:val="24"/>
        </w:rPr>
      </w:pPr>
      <w:r>
        <w:rPr>
          <w:rFonts w:ascii="宋体" w:hAnsi="宋体" w:cs="Arial"/>
          <w:color w:val="000000"/>
          <w:sz w:val="24"/>
        </w:rPr>
        <w:t>甲方根据考核期乙方的服务情况，给出当期的服务满意度（10分）</w:t>
      </w:r>
    </w:p>
    <w:p>
      <w:pPr>
        <w:snapToGrid w:val="0"/>
        <w:spacing w:line="276" w:lineRule="auto"/>
        <w:ind w:firstLine="420"/>
        <w:rPr>
          <w:rFonts w:ascii="宋体" w:hAnsi="宋体" w:cs="Arial"/>
          <w:color w:val="000000"/>
          <w:sz w:val="24"/>
        </w:rPr>
      </w:pPr>
      <w:r>
        <w:rPr>
          <w:rFonts w:ascii="宋体" w:hAnsi="宋体" w:cs="Arial"/>
          <w:color w:val="000000"/>
          <w:sz w:val="24"/>
        </w:rPr>
        <w:t>很满意，得9-10分；</w:t>
      </w:r>
    </w:p>
    <w:p>
      <w:pPr>
        <w:snapToGrid w:val="0"/>
        <w:spacing w:line="276" w:lineRule="auto"/>
        <w:ind w:firstLine="420"/>
        <w:rPr>
          <w:rFonts w:ascii="宋体" w:hAnsi="宋体" w:cs="Arial"/>
          <w:color w:val="000000"/>
          <w:sz w:val="24"/>
        </w:rPr>
      </w:pPr>
      <w:r>
        <w:rPr>
          <w:rFonts w:ascii="宋体" w:hAnsi="宋体" w:cs="Arial"/>
          <w:color w:val="000000"/>
          <w:sz w:val="24"/>
        </w:rPr>
        <w:t>满意，得6-9（不含9）分；</w:t>
      </w:r>
    </w:p>
    <w:p>
      <w:pPr>
        <w:snapToGrid w:val="0"/>
        <w:spacing w:line="276" w:lineRule="auto"/>
        <w:ind w:firstLine="420"/>
        <w:rPr>
          <w:rFonts w:ascii="宋体" w:hAnsi="宋体" w:cs="Arial"/>
          <w:color w:val="000000"/>
          <w:sz w:val="24"/>
        </w:rPr>
      </w:pPr>
      <w:r>
        <w:rPr>
          <w:rFonts w:ascii="宋体" w:hAnsi="宋体" w:cs="Arial"/>
          <w:color w:val="000000"/>
          <w:sz w:val="24"/>
        </w:rPr>
        <w:t>较满意，得5-6（不含6）分；</w:t>
      </w:r>
    </w:p>
    <w:p>
      <w:pPr>
        <w:snapToGrid w:val="0"/>
        <w:spacing w:line="276" w:lineRule="auto"/>
        <w:ind w:firstLine="420"/>
        <w:rPr>
          <w:rFonts w:ascii="宋体" w:hAnsi="宋体" w:cs="Arial"/>
          <w:color w:val="000000"/>
          <w:sz w:val="24"/>
        </w:rPr>
      </w:pPr>
      <w:r>
        <w:rPr>
          <w:rFonts w:ascii="宋体" w:hAnsi="宋体" w:cs="Arial"/>
          <w:color w:val="000000"/>
          <w:sz w:val="24"/>
        </w:rPr>
        <w:t>一般，得1-3（不含3）分；</w:t>
      </w:r>
    </w:p>
    <w:p>
      <w:pPr>
        <w:snapToGrid w:val="0"/>
        <w:spacing w:line="276" w:lineRule="auto"/>
        <w:ind w:firstLine="420"/>
        <w:rPr>
          <w:rFonts w:ascii="宋体" w:hAnsi="宋体" w:cs="Arial"/>
          <w:color w:val="000000"/>
          <w:sz w:val="24"/>
        </w:rPr>
      </w:pPr>
      <w:r>
        <w:rPr>
          <w:rFonts w:ascii="宋体" w:hAnsi="宋体" w:cs="Arial"/>
          <w:color w:val="000000"/>
          <w:sz w:val="24"/>
        </w:rPr>
        <w:t>不满意，得0-1（不含2）分；</w:t>
      </w:r>
    </w:p>
    <w:p>
      <w:pPr>
        <w:pStyle w:val="76"/>
        <w:numPr>
          <w:ilvl w:val="0"/>
          <w:numId w:val="14"/>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考核方法：</w:t>
      </w:r>
    </w:p>
    <w:p>
      <w:pPr>
        <w:snapToGrid w:val="0"/>
        <w:spacing w:line="276" w:lineRule="auto"/>
        <w:ind w:firstLine="420"/>
        <w:rPr>
          <w:rFonts w:ascii="宋体" w:hAnsi="宋体" w:cs="Arial"/>
          <w:color w:val="000000"/>
          <w:sz w:val="24"/>
        </w:rPr>
      </w:pPr>
      <w:r>
        <w:rPr>
          <w:rFonts w:ascii="宋体" w:hAnsi="宋体" w:cs="Arial"/>
          <w:color w:val="000000"/>
          <w:sz w:val="24"/>
        </w:rPr>
        <w:t>每</w:t>
      </w:r>
      <w:r>
        <w:rPr>
          <w:rFonts w:hint="eastAsia" w:ascii="宋体" w:hAnsi="宋体" w:cs="Arial"/>
          <w:color w:val="000000"/>
          <w:sz w:val="24"/>
        </w:rPr>
        <w:t>6个月</w:t>
      </w:r>
      <w:r>
        <w:rPr>
          <w:rFonts w:ascii="宋体" w:hAnsi="宋体" w:cs="Arial"/>
          <w:color w:val="000000"/>
          <w:sz w:val="24"/>
        </w:rPr>
        <w:t>由甲方给出乙方技术服务满意度得分。</w:t>
      </w:r>
    </w:p>
    <w:p>
      <w:pPr>
        <w:snapToGrid w:val="0"/>
        <w:spacing w:line="276" w:lineRule="auto"/>
        <w:ind w:firstLine="420"/>
        <w:rPr>
          <w:rFonts w:ascii="宋体" w:hAnsi="宋体" w:cs="Arial"/>
          <w:color w:val="000000"/>
          <w:sz w:val="24"/>
        </w:rPr>
      </w:pPr>
      <w:r>
        <w:rPr>
          <w:rFonts w:ascii="宋体" w:hAnsi="宋体" w:cs="Arial"/>
          <w:color w:val="000000"/>
          <w:sz w:val="24"/>
        </w:rPr>
        <w:t>依照公平、公正的原则，甲方的评价人员不得少于2人。</w:t>
      </w:r>
    </w:p>
    <w:tbl>
      <w:tblPr>
        <w:tblStyle w:val="48"/>
        <w:tblW w:w="5035" w:type="pct"/>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022"/>
        <w:gridCol w:w="1380"/>
        <w:gridCol w:w="731"/>
        <w:gridCol w:w="3988"/>
        <w:gridCol w:w="540"/>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000" w:type="pct"/>
            <w:gridSpan w:val="7"/>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列表1：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00" w:type="pct"/>
            <w:gridSpan w:val="7"/>
            <w:vAlign w:val="center"/>
          </w:tcPr>
          <w:p>
            <w:pPr>
              <w:widowControl/>
              <w:tabs>
                <w:tab w:val="left" w:pos="13152"/>
              </w:tabs>
              <w:snapToGrid w:val="0"/>
              <w:spacing w:line="276" w:lineRule="auto"/>
              <w:ind w:firstLine="825" w:firstLineChars="344"/>
              <w:jc w:val="center"/>
              <w:rPr>
                <w:rFonts w:ascii="宋体" w:hAnsi="宋体" w:cs="Arial"/>
                <w:color w:val="000000"/>
                <w:sz w:val="24"/>
              </w:rPr>
            </w:pPr>
            <w:r>
              <w:rPr>
                <w:rFonts w:ascii="宋体" w:hAnsi="宋体" w:cs="Arial"/>
                <w:color w:val="000000"/>
                <w:sz w:val="24"/>
              </w:rPr>
              <w:t>对乙方系统服务质量考评表</w:t>
            </w:r>
          </w:p>
          <w:p>
            <w:pPr>
              <w:widowControl/>
              <w:tabs>
                <w:tab w:val="left" w:pos="13152"/>
              </w:tabs>
              <w:snapToGrid w:val="0"/>
              <w:spacing w:line="276" w:lineRule="auto"/>
              <w:jc w:val="left"/>
              <w:rPr>
                <w:rFonts w:ascii="宋体" w:hAnsi="宋体" w:cs="Arial"/>
                <w:color w:val="000000"/>
                <w:sz w:val="24"/>
              </w:rPr>
            </w:pPr>
            <w:r>
              <w:rPr>
                <w:rFonts w:ascii="宋体" w:hAnsi="宋体" w:cs="Arial"/>
                <w:color w:val="000000"/>
                <w:sz w:val="24"/>
              </w:rPr>
              <w:t>评价时间：                                    评价人：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3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评价项目</w:t>
            </w:r>
          </w:p>
        </w:tc>
        <w:tc>
          <w:tcPr>
            <w:tcW w:w="1229" w:type="pct"/>
            <w:gridSpan w:val="2"/>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细则</w:t>
            </w:r>
          </w:p>
        </w:tc>
        <w:tc>
          <w:tcPr>
            <w:tcW w:w="374"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分值</w:t>
            </w:r>
          </w:p>
        </w:tc>
        <w:tc>
          <w:tcPr>
            <w:tcW w:w="2040"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评分方式</w:t>
            </w:r>
          </w:p>
        </w:tc>
        <w:tc>
          <w:tcPr>
            <w:tcW w:w="2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评分</w:t>
            </w:r>
          </w:p>
        </w:tc>
        <w:tc>
          <w:tcPr>
            <w:tcW w:w="705"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0" w:type="auto"/>
            <w:gridSpan w:val="2"/>
            <w:vMerge w:val="continue"/>
            <w:vAlign w:val="center"/>
          </w:tcPr>
          <w:p>
            <w:pPr>
              <w:widowControl/>
              <w:snapToGrid w:val="0"/>
              <w:spacing w:line="276" w:lineRule="auto"/>
              <w:jc w:val="left"/>
              <w:rPr>
                <w:rFonts w:ascii="宋体" w:hAnsi="宋体" w:cs="Arial"/>
                <w:color w:val="000000"/>
                <w:sz w:val="24"/>
              </w:rPr>
            </w:pP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3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专业保障</w:t>
            </w: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Level1</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超过半数信道机不工作、信道机软硬件故障；系统有工作，但天线、馈线、合、分路器、双工器故障，影响所有终端工作，影响甲方业务；</w:t>
            </w:r>
          </w:p>
        </w:tc>
        <w:tc>
          <w:tcPr>
            <w:tcW w:w="374" w:type="pct"/>
            <w:vMerge w:val="restart"/>
            <w:vAlign w:val="center"/>
          </w:tcPr>
          <w:p>
            <w:pPr>
              <w:snapToGrid w:val="0"/>
              <w:spacing w:line="276" w:lineRule="auto"/>
              <w:jc w:val="left"/>
              <w:rPr>
                <w:rFonts w:ascii="宋体" w:hAnsi="宋体" w:cs="Arial"/>
                <w:color w:val="000000"/>
                <w:sz w:val="24"/>
              </w:rPr>
            </w:pPr>
            <w:r>
              <w:rPr>
                <w:rFonts w:ascii="宋体" w:hAnsi="宋体" w:cs="Arial"/>
                <w:color w:val="000000"/>
                <w:sz w:val="24"/>
              </w:rPr>
              <w:t>30</w:t>
            </w:r>
          </w:p>
        </w:tc>
        <w:tc>
          <w:tcPr>
            <w:tcW w:w="2040" w:type="pct"/>
            <w:vMerge w:val="restart"/>
          </w:tcPr>
          <w:p>
            <w:pPr>
              <w:numPr>
                <w:ilvl w:val="0"/>
                <w:numId w:val="16"/>
              </w:numPr>
              <w:snapToGrid w:val="0"/>
              <w:spacing w:line="276" w:lineRule="auto"/>
              <w:jc w:val="left"/>
              <w:rPr>
                <w:rFonts w:ascii="宋体" w:hAnsi="宋体" w:cs="Arial"/>
                <w:color w:val="000000"/>
                <w:sz w:val="24"/>
              </w:rPr>
            </w:pPr>
            <w:r>
              <w:rPr>
                <w:rFonts w:ascii="宋体" w:hAnsi="宋体" w:cs="Arial"/>
                <w:color w:val="000000"/>
                <w:sz w:val="24"/>
              </w:rPr>
              <w:t>按次考核，Level  1故障每次响应超时扣3分、现场处理超时扣2分，备件到场时间超时扣1分，故障恢复时间超时扣3分。视故障处理情况再加扣分值，直至扣完本项分值为止。Level2～4故障每次响应超时扣3分、现场处理超时扣1分，备件到场时间超时扣0.5分，故障恢复时间超时扣2分。直至扣完本项分值为止。</w:t>
            </w:r>
          </w:p>
          <w:p>
            <w:pPr>
              <w:numPr>
                <w:ilvl w:val="0"/>
                <w:numId w:val="16"/>
              </w:numPr>
              <w:snapToGrid w:val="0"/>
              <w:spacing w:line="276" w:lineRule="auto"/>
              <w:jc w:val="left"/>
              <w:rPr>
                <w:rFonts w:ascii="宋体" w:hAnsi="宋体" w:cs="Arial"/>
                <w:color w:val="000000"/>
                <w:sz w:val="24"/>
              </w:rPr>
            </w:pPr>
            <w:r>
              <w:rPr>
                <w:rFonts w:ascii="宋体" w:hAnsi="宋体" w:cs="Arial"/>
                <w:color w:val="000000"/>
                <w:sz w:val="24"/>
              </w:rPr>
              <w:t>对乙方责任引起的重大、紧急故障，按出现的故障次数进行扣分考核，每次有权扣1-10分。</w:t>
            </w:r>
          </w:p>
          <w:p>
            <w:pPr>
              <w:numPr>
                <w:ilvl w:val="0"/>
                <w:numId w:val="16"/>
              </w:numPr>
              <w:snapToGrid w:val="0"/>
              <w:spacing w:line="276" w:lineRule="auto"/>
              <w:jc w:val="left"/>
              <w:rPr>
                <w:rFonts w:ascii="宋体" w:hAnsi="宋体" w:cs="Arial"/>
                <w:color w:val="000000"/>
                <w:sz w:val="24"/>
              </w:rPr>
            </w:pPr>
            <w:r>
              <w:rPr>
                <w:rFonts w:ascii="宋体" w:hAnsi="宋体" w:cs="Arial"/>
                <w:color w:val="000000"/>
                <w:sz w:val="24"/>
              </w:rPr>
              <w:t>对于紧急、重大故障，乙方有责任尽力协助甲方尽快恢复系统，如确有情况表明乙方支持不力的，每次有权扣1-10分。</w:t>
            </w:r>
          </w:p>
        </w:tc>
        <w:tc>
          <w:tcPr>
            <w:tcW w:w="276" w:type="pct"/>
            <w:vMerge w:val="restar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　</w:t>
            </w:r>
          </w:p>
        </w:tc>
        <w:tc>
          <w:tcPr>
            <w:tcW w:w="705" w:type="pct"/>
            <w:vMerge w:val="restart"/>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Level2</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个别信道机故障、系统容量下降；直放站近、远端机或耦合器件发生个别故障，影响个别区域无线对讲通讯；</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Level3</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系统运行正常，仅出现系统警告性报错或发生个别区域不明原因信号干扰，导致信号有所减弱，但不影响甲方业务；</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8"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Level4</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甲方对系统改进、软件更新或升级或产品使用方面的问题。</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专业维修期间业务持续保障支持</w:t>
            </w:r>
          </w:p>
        </w:tc>
        <w:tc>
          <w:tcPr>
            <w:tcW w:w="374"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30</w:t>
            </w:r>
          </w:p>
        </w:tc>
        <w:tc>
          <w:tcPr>
            <w:tcW w:w="2040"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对紧急、重大故障的处理需乙方硬件支持，而乙方未能按要求时限提供的，按次进行扣分考核，每出现一次有权扣2分，所扣分值在紧急、重大故障处理中体现。</w:t>
            </w:r>
          </w:p>
        </w:tc>
        <w:tc>
          <w:tcPr>
            <w:tcW w:w="27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　</w:t>
            </w:r>
          </w:p>
        </w:tc>
        <w:tc>
          <w:tcPr>
            <w:tcW w:w="705" w:type="pct"/>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4"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专业检查</w:t>
            </w:r>
          </w:p>
        </w:tc>
        <w:tc>
          <w:tcPr>
            <w:tcW w:w="374" w:type="pct"/>
            <w:vAlign w:val="center"/>
          </w:tcPr>
          <w:p>
            <w:pPr>
              <w:widowControl/>
              <w:snapToGrid w:val="0"/>
              <w:spacing w:line="276" w:lineRule="auto"/>
              <w:jc w:val="left"/>
              <w:rPr>
                <w:rFonts w:ascii="Arial" w:hAnsi="Arial" w:cs="Arial" w:eastAsiaTheme="minorEastAsia"/>
                <w:bCs/>
                <w:kern w:val="0"/>
                <w:sz w:val="24"/>
              </w:rPr>
            </w:pPr>
            <w:r>
              <w:rPr>
                <w:rFonts w:ascii="Arial" w:hAnsi="Arial" w:cs="Arial" w:eastAsiaTheme="minorEastAsia"/>
                <w:bCs/>
                <w:kern w:val="0"/>
                <w:sz w:val="24"/>
              </w:rPr>
              <w:t>30</w:t>
            </w:r>
          </w:p>
        </w:tc>
        <w:tc>
          <w:tcPr>
            <w:tcW w:w="2040" w:type="pct"/>
            <w:vAlign w:val="center"/>
          </w:tcPr>
          <w:p>
            <w:pPr>
              <w:widowControl/>
              <w:numPr>
                <w:ilvl w:val="0"/>
                <w:numId w:val="17"/>
              </w:numPr>
              <w:snapToGrid w:val="0"/>
              <w:spacing w:line="276" w:lineRule="auto"/>
              <w:jc w:val="left"/>
              <w:rPr>
                <w:rFonts w:ascii="宋体" w:hAnsi="宋体" w:cs="Arial"/>
                <w:color w:val="000000"/>
                <w:sz w:val="24"/>
              </w:rPr>
            </w:pPr>
            <w:r>
              <w:rPr>
                <w:rFonts w:ascii="宋体" w:hAnsi="宋体" w:cs="Arial"/>
                <w:color w:val="000000"/>
                <w:sz w:val="24"/>
              </w:rPr>
              <w:t>未提供检查计划，有权扣1-10分；</w:t>
            </w:r>
          </w:p>
          <w:p>
            <w:pPr>
              <w:widowControl/>
              <w:numPr>
                <w:ilvl w:val="0"/>
                <w:numId w:val="17"/>
              </w:numPr>
              <w:snapToGrid w:val="0"/>
              <w:spacing w:line="276" w:lineRule="auto"/>
              <w:jc w:val="left"/>
              <w:rPr>
                <w:rFonts w:ascii="宋体" w:hAnsi="宋体" w:cs="Arial"/>
                <w:color w:val="000000"/>
                <w:sz w:val="24"/>
              </w:rPr>
            </w:pPr>
            <w:r>
              <w:rPr>
                <w:rFonts w:ascii="宋体" w:hAnsi="宋体" w:cs="Arial"/>
                <w:color w:val="000000"/>
                <w:sz w:val="24"/>
              </w:rPr>
              <w:t>未按计划进行检查的，根据计划内容的重要性，有权扣1-10分。</w:t>
            </w:r>
          </w:p>
          <w:p>
            <w:pPr>
              <w:pStyle w:val="76"/>
              <w:widowControl/>
              <w:numPr>
                <w:ilvl w:val="0"/>
                <w:numId w:val="17"/>
              </w:numPr>
              <w:snapToGrid w:val="0"/>
              <w:spacing w:line="276" w:lineRule="auto"/>
              <w:ind w:firstLineChars="0"/>
              <w:jc w:val="left"/>
              <w:rPr>
                <w:rFonts w:ascii="宋体" w:hAnsi="宋体" w:eastAsia="宋体" w:cs="Arial"/>
                <w:color w:val="000000"/>
                <w:sz w:val="24"/>
                <w:szCs w:val="20"/>
              </w:rPr>
            </w:pPr>
            <w:r>
              <w:rPr>
                <w:rFonts w:ascii="宋体" w:hAnsi="宋体" w:eastAsia="宋体" w:cs="Arial"/>
                <w:color w:val="000000"/>
                <w:sz w:val="24"/>
                <w:szCs w:val="20"/>
              </w:rPr>
              <w:t>检查完毕未按要求提供巡检报告，根据检查内容的重要性，有权扣1-10分。</w:t>
            </w:r>
          </w:p>
        </w:tc>
        <w:tc>
          <w:tcPr>
            <w:tcW w:w="276" w:type="pct"/>
            <w:vAlign w:val="center"/>
          </w:tcPr>
          <w:p>
            <w:pPr>
              <w:widowControl/>
              <w:snapToGrid w:val="0"/>
              <w:spacing w:line="276" w:lineRule="auto"/>
              <w:jc w:val="left"/>
              <w:rPr>
                <w:rFonts w:ascii="Arial" w:hAnsi="Arial" w:cs="Arial" w:eastAsiaTheme="minorEastAsia"/>
                <w:bCs/>
                <w:kern w:val="0"/>
                <w:sz w:val="24"/>
              </w:rPr>
            </w:pPr>
          </w:p>
        </w:tc>
        <w:tc>
          <w:tcPr>
            <w:tcW w:w="705" w:type="pct"/>
            <w:vAlign w:val="center"/>
          </w:tcPr>
          <w:p>
            <w:pPr>
              <w:widowControl/>
              <w:snapToGrid w:val="0"/>
              <w:spacing w:line="276" w:lineRule="auto"/>
              <w:jc w:val="left"/>
              <w:rPr>
                <w:rFonts w:ascii="Arial" w:hAnsi="Arial" w:cs="Arial" w:eastAsiaTheme="minorEastAsia"/>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trPr>
        <w:tc>
          <w:tcPr>
            <w:tcW w:w="376" w:type="pc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满意度</w:t>
            </w: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甲方满意度</w:t>
            </w:r>
          </w:p>
        </w:tc>
        <w:tc>
          <w:tcPr>
            <w:tcW w:w="374" w:type="pct"/>
            <w:vAlign w:val="center"/>
          </w:tcPr>
          <w:p>
            <w:pPr>
              <w:widowControl/>
              <w:snapToGrid w:val="0"/>
              <w:spacing w:line="276" w:lineRule="auto"/>
              <w:jc w:val="left"/>
              <w:rPr>
                <w:rFonts w:ascii="Arial" w:hAnsi="Arial" w:cs="Arial" w:eastAsiaTheme="minorEastAsia"/>
                <w:bCs/>
                <w:kern w:val="0"/>
                <w:sz w:val="24"/>
              </w:rPr>
            </w:pPr>
            <w:r>
              <w:rPr>
                <w:rFonts w:ascii="Arial" w:hAnsi="Arial" w:cs="Arial" w:eastAsiaTheme="minorEastAsia"/>
                <w:bCs/>
                <w:kern w:val="0"/>
                <w:sz w:val="24"/>
              </w:rPr>
              <w:t>10</w:t>
            </w:r>
          </w:p>
        </w:tc>
        <w:tc>
          <w:tcPr>
            <w:tcW w:w="2040" w:type="pct"/>
            <w:vAlign w:val="bottom"/>
          </w:tcPr>
          <w:p>
            <w:pPr>
              <w:widowControl/>
              <w:snapToGrid w:val="0"/>
              <w:spacing w:line="276" w:lineRule="auto"/>
              <w:jc w:val="left"/>
              <w:rPr>
                <w:rFonts w:ascii="宋体" w:hAnsi="宋体" w:cs="Arial"/>
                <w:color w:val="000000"/>
                <w:sz w:val="24"/>
              </w:rPr>
            </w:pPr>
            <w:r>
              <w:rPr>
                <w:rFonts w:ascii="宋体" w:hAnsi="宋体" w:cs="Arial"/>
                <w:color w:val="000000"/>
                <w:sz w:val="24"/>
              </w:rPr>
              <w:t>很满意，得9-10分；满意，得6-9（不含9）分；较满意，得5-6（不含6）分；一般，得1-3（不含3）分；不满意，得0-1（不含1）分。</w:t>
            </w:r>
          </w:p>
        </w:tc>
        <w:tc>
          <w:tcPr>
            <w:tcW w:w="276" w:type="pct"/>
            <w:vAlign w:val="center"/>
          </w:tcPr>
          <w:p>
            <w:pPr>
              <w:widowControl/>
              <w:snapToGrid w:val="0"/>
              <w:spacing w:line="276" w:lineRule="auto"/>
              <w:jc w:val="left"/>
              <w:rPr>
                <w:rFonts w:ascii="Arial" w:hAnsi="Arial" w:cs="Arial" w:eastAsiaTheme="minorEastAsia"/>
                <w:bCs/>
                <w:kern w:val="0"/>
                <w:sz w:val="24"/>
              </w:rPr>
            </w:pPr>
          </w:p>
        </w:tc>
        <w:tc>
          <w:tcPr>
            <w:tcW w:w="705" w:type="pct"/>
            <w:vAlign w:val="center"/>
          </w:tcPr>
          <w:p>
            <w:pPr>
              <w:widowControl/>
              <w:snapToGrid w:val="0"/>
              <w:spacing w:line="276" w:lineRule="auto"/>
              <w:jc w:val="left"/>
              <w:rPr>
                <w:rFonts w:ascii="Arial" w:hAnsi="Arial" w:cs="Arial" w:eastAsiaTheme="minorEastAsia"/>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7"/>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备注：每</w:t>
            </w:r>
            <w:r>
              <w:rPr>
                <w:rFonts w:hint="eastAsia" w:ascii="宋体" w:hAnsi="宋体" w:cs="Arial"/>
                <w:color w:val="000000"/>
                <w:sz w:val="24"/>
              </w:rPr>
              <w:t>6个月</w:t>
            </w:r>
            <w:r>
              <w:rPr>
                <w:rFonts w:ascii="宋体" w:hAnsi="宋体" w:cs="Arial"/>
                <w:color w:val="000000"/>
                <w:sz w:val="24"/>
              </w:rPr>
              <w:t>由甲方给出乙方技术服务满意度得分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295" w:type="pct"/>
            <w:gridSpan w:val="6"/>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总得分</w:t>
            </w:r>
          </w:p>
        </w:tc>
        <w:tc>
          <w:tcPr>
            <w:tcW w:w="705" w:type="pct"/>
            <w:vAlign w:val="center"/>
          </w:tcPr>
          <w:p>
            <w:pPr>
              <w:widowControl/>
              <w:snapToGrid w:val="0"/>
              <w:spacing w:line="276" w:lineRule="auto"/>
              <w:rPr>
                <w:rFonts w:ascii="Arial" w:hAnsi="Arial" w:cs="Arial" w:eastAsia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000" w:type="pct"/>
            <w:gridSpan w:val="7"/>
            <w:vAlign w:val="center"/>
          </w:tcPr>
          <w:p>
            <w:pPr>
              <w:widowControl/>
              <w:snapToGrid w:val="0"/>
              <w:spacing w:line="276" w:lineRule="auto"/>
              <w:rPr>
                <w:rFonts w:ascii="宋体" w:hAnsi="宋体" w:cs="Arial"/>
                <w:color w:val="000000"/>
                <w:sz w:val="24"/>
              </w:rPr>
            </w:pPr>
            <w:r>
              <w:rPr>
                <w:rFonts w:hint="eastAsia" w:ascii="宋体" w:hAnsi="宋体" w:cs="Arial"/>
                <w:color w:val="000000"/>
                <w:sz w:val="24"/>
              </w:rPr>
              <w:t xml:space="preserve">维保单位： </w:t>
            </w:r>
            <w:r>
              <w:rPr>
                <w:rFonts w:ascii="宋体" w:hAnsi="宋体" w:cs="Arial"/>
                <w:color w:val="000000"/>
                <w:sz w:val="24"/>
              </w:rPr>
              <w:t xml:space="preserve">                                 考核确认</w:t>
            </w:r>
            <w:r>
              <w:rPr>
                <w:rFonts w:hint="eastAsia" w:ascii="宋体" w:hAnsi="宋体" w:cs="Arial"/>
                <w:color w:val="000000"/>
                <w:sz w:val="24"/>
              </w:rPr>
              <w:t>：</w:t>
            </w:r>
          </w:p>
        </w:tc>
      </w:tr>
    </w:tbl>
    <w:p>
      <w:pPr>
        <w:adjustRightInd w:val="0"/>
        <w:snapToGrid w:val="0"/>
        <w:spacing w:line="360" w:lineRule="auto"/>
        <w:outlineLvl w:val="1"/>
        <w:rPr>
          <w:rFonts w:ascii="Arial" w:hAnsi="Arial" w:cs="Arial"/>
          <w:b/>
          <w:sz w:val="28"/>
          <w:szCs w:val="28"/>
        </w:rPr>
      </w:pPr>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167" w:name="_Toc80716122"/>
      <w:r>
        <w:rPr>
          <w:rFonts w:hint="eastAsia" w:ascii="宋体" w:hAnsi="宋体" w:eastAsia="宋体" w:cs="Arial"/>
          <w:b/>
          <w:color w:val="000000"/>
          <w:kern w:val="0"/>
          <w:sz w:val="28"/>
          <w:szCs w:val="28"/>
        </w:rPr>
        <w:t>服务时间：签订合同之日起</w:t>
      </w:r>
      <w:r>
        <w:rPr>
          <w:rFonts w:ascii="宋体" w:hAnsi="宋体" w:eastAsia="宋体" w:cs="Arial"/>
          <w:b/>
          <w:color w:val="000000"/>
          <w:kern w:val="0"/>
          <w:sz w:val="28"/>
          <w:szCs w:val="28"/>
        </w:rPr>
        <w:t>2</w:t>
      </w:r>
      <w:r>
        <w:rPr>
          <w:rFonts w:hint="eastAsia" w:ascii="宋体" w:hAnsi="宋体" w:eastAsia="宋体" w:cs="Arial"/>
          <w:b/>
          <w:color w:val="000000"/>
          <w:kern w:val="0"/>
          <w:sz w:val="28"/>
          <w:szCs w:val="28"/>
        </w:rPr>
        <w:t>年。</w:t>
      </w:r>
      <w:bookmarkEnd w:id="167"/>
    </w:p>
    <w:p>
      <w:pPr>
        <w:pStyle w:val="76"/>
        <w:numPr>
          <w:ilvl w:val="0"/>
          <w:numId w:val="8"/>
        </w:numPr>
        <w:adjustRightInd w:val="0"/>
        <w:snapToGrid w:val="0"/>
        <w:spacing w:line="360" w:lineRule="auto"/>
        <w:ind w:left="-13" w:leftChars="-135" w:hanging="284" w:hangingChars="101"/>
        <w:outlineLvl w:val="1"/>
        <w:rPr>
          <w:rFonts w:ascii="宋体" w:hAnsi="宋体" w:eastAsia="宋体" w:cs="Arial"/>
          <w:b/>
          <w:color w:val="000000"/>
          <w:kern w:val="0"/>
          <w:sz w:val="28"/>
          <w:szCs w:val="28"/>
        </w:rPr>
      </w:pPr>
      <w:bookmarkStart w:id="168" w:name="_Toc80716123"/>
      <w:r>
        <w:rPr>
          <w:rFonts w:ascii="宋体" w:hAnsi="宋体" w:eastAsia="宋体" w:cs="Arial"/>
          <w:b/>
          <w:color w:val="000000"/>
          <w:kern w:val="0"/>
          <w:sz w:val="28"/>
          <w:szCs w:val="28"/>
        </w:rPr>
        <w:t>风险承担</w:t>
      </w:r>
      <w:bookmarkEnd w:id="168"/>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投标人在签订</w:t>
      </w:r>
      <w:r>
        <w:rPr>
          <w:rFonts w:hint="eastAsia" w:ascii="宋体" w:hAnsi="宋体" w:cs="Arial"/>
          <w:color w:val="000000"/>
          <w:sz w:val="24"/>
        </w:rPr>
        <w:t>合同</w:t>
      </w:r>
      <w:r>
        <w:rPr>
          <w:rFonts w:ascii="宋体" w:hAnsi="宋体" w:cs="Arial"/>
          <w:color w:val="000000"/>
          <w:sz w:val="24"/>
        </w:rPr>
        <w:t>前，认真详细了解用户需求，一旦签定合同后，因对用户需求了解不准而产生的额外费用及问题由投标人承担。</w:t>
      </w:r>
    </w:p>
    <w:p>
      <w:pPr>
        <w:pStyle w:val="47"/>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spacing w:line="520" w:lineRule="exact"/>
        <w:rPr>
          <w:b/>
          <w:sz w:val="28"/>
          <w:szCs w:val="28"/>
          <w:lang w:eastAsia="zh-CN"/>
        </w:rPr>
      </w:pPr>
      <w:r>
        <w:rPr>
          <w:rFonts w:hint="eastAsia"/>
          <w:b/>
          <w:sz w:val="28"/>
          <w:szCs w:val="28"/>
          <w:lang w:eastAsia="zh-CN"/>
        </w:rPr>
        <w:t>附件</w:t>
      </w:r>
      <w:r>
        <w:rPr>
          <w:rFonts w:hint="eastAsia"/>
          <w:b/>
          <w:sz w:val="28"/>
          <w:szCs w:val="28"/>
          <w:lang w:val="en-US" w:eastAsia="zh-CN"/>
        </w:rPr>
        <w:t>3</w:t>
      </w:r>
      <w:r>
        <w:rPr>
          <w:rFonts w:hint="eastAsia"/>
          <w:b/>
          <w:sz w:val="28"/>
          <w:szCs w:val="28"/>
          <w:lang w:eastAsia="zh-CN"/>
        </w:rPr>
        <w:t>：</w:t>
      </w:r>
    </w:p>
    <w:p>
      <w:pPr>
        <w:pStyle w:val="26"/>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u w:val="single"/>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双方就福海创对讲机维修及系统服务项目签订了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76"/>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76"/>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76"/>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76"/>
        <w:numPr>
          <w:ilvl w:val="0"/>
          <w:numId w:val="18"/>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pStyle w:val="21"/>
        <w:spacing w:line="360" w:lineRule="auto"/>
        <w:ind w:right="121"/>
        <w:jc w:val="both"/>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6" w:type="default"/>
          <w:pgSz w:w="11910" w:h="16840"/>
          <w:pgMar w:top="1480" w:right="1120" w:bottom="740" w:left="1300" w:header="0" w:footer="487" w:gutter="0"/>
          <w:cols w:space="720" w:num="1"/>
        </w:sectPr>
      </w:pPr>
    </w:p>
    <w:p>
      <w:pPr>
        <w:pStyle w:val="2"/>
        <w:rPr>
          <w:b/>
          <w:bCs/>
          <w:sz w:val="24"/>
          <w:szCs w:val="24"/>
        </w:rPr>
      </w:pPr>
    </w:p>
    <w:p>
      <w:pPr>
        <w:pStyle w:val="2"/>
        <w:rPr>
          <w:b/>
          <w:bCs/>
          <w:sz w:val="24"/>
          <w:szCs w:val="24"/>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Pr>
        <w:pStyle w:val="2"/>
        <w:rPr>
          <w:b/>
          <w:bCs/>
          <w:sz w:val="24"/>
          <w:szCs w:val="24"/>
        </w:rPr>
      </w:pPr>
      <w:r>
        <w:rPr>
          <w:rFonts w:hint="eastAsia"/>
          <w:b/>
          <w:bCs/>
          <w:sz w:val="24"/>
          <w:szCs w:val="24"/>
        </w:rPr>
        <w:t>附件二、参选文件范本</w:t>
      </w:r>
    </w:p>
    <w:p>
      <w:pPr>
        <w:pStyle w:val="26"/>
        <w:jc w:val="center"/>
        <w:rPr>
          <w:rFonts w:ascii="Times New Roman" w:hAnsi="Times New Roman"/>
          <w:b/>
          <w:sz w:val="52"/>
          <w:szCs w:val="52"/>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福海创对讲机维修及系统服务</w:t>
      </w:r>
      <w:r>
        <w:rPr>
          <w:rFonts w:hint="eastAsia" w:ascii="方正小标宋简体" w:hAnsi="方正小标宋简体" w:eastAsia="方正小标宋简体" w:cs="方正小标宋简体"/>
          <w:b/>
          <w:color w:val="000000" w:themeColor="text1"/>
          <w:sz w:val="44"/>
          <w:szCs w:val="44"/>
          <w:lang w:val="en-US" w:eastAsia="zh-CN"/>
        </w:rPr>
        <w:t>年约</w:t>
      </w:r>
      <w:r>
        <w:rPr>
          <w:rFonts w:hint="eastAsia"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6"/>
          <w:lang w:eastAsia="zh-CN"/>
        </w:rPr>
      </w:pPr>
    </w:p>
    <w:p>
      <w:pPr>
        <w:pStyle w:val="26"/>
        <w:rPr>
          <w:rFonts w:ascii="Times New Roman" w:hAnsi="Times New Roman"/>
          <w:b/>
          <w:bCs/>
          <w:sz w:val="32"/>
          <w:szCs w:val="36"/>
          <w:lang w:eastAsia="zh-CN"/>
        </w:rPr>
      </w:pPr>
    </w:p>
    <w:p>
      <w:pPr>
        <w:pStyle w:val="26"/>
        <w:rPr>
          <w:rFonts w:ascii="Times New Roman" w:hAnsi="Times New Roman"/>
          <w:b/>
          <w:bCs/>
          <w:sz w:val="32"/>
          <w:szCs w:val="36"/>
          <w:lang w:eastAsia="zh-CN"/>
        </w:rPr>
      </w:pPr>
    </w:p>
    <w:p>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rPr>
          <w:rFonts w:hint="default"/>
          <w:b/>
          <w:sz w:val="36"/>
          <w:szCs w:val="36"/>
          <w:lang w:val="en-US" w:eastAsia="zh-CN"/>
        </w:rPr>
      </w:pPr>
      <w:r>
        <w:rPr>
          <w:rFonts w:hint="eastAsia" w:ascii="Times New Roman" w:hAnsi="Times New Roman" w:cs="Times New Roman"/>
          <w:b/>
          <w:sz w:val="36"/>
          <w:szCs w:val="36"/>
          <w:lang w:eastAsia="zh-CN"/>
        </w:rPr>
        <w:t>参选报价单</w:t>
      </w:r>
      <w:r>
        <w:rPr>
          <w:rFonts w:hint="eastAsia" w:ascii="Times New Roman" w:hAnsi="Times New Roman" w:cs="Times New Roman"/>
          <w:b/>
          <w:sz w:val="36"/>
          <w:szCs w:val="36"/>
          <w:lang w:val="en-US" w:eastAsia="zh-CN"/>
        </w:rPr>
        <w:t>(单独密封封装）</w:t>
      </w:r>
    </w:p>
    <w:p>
      <w:pPr>
        <w:jc w:val="center"/>
        <w:rPr>
          <w:b/>
          <w:sz w:val="36"/>
          <w:szCs w:val="36"/>
          <w:lang w:eastAsia="zh-CN"/>
        </w:rPr>
      </w:pPr>
      <w:r>
        <w:rPr>
          <w:rFonts w:hint="eastAsia"/>
          <w:b/>
          <w:sz w:val="36"/>
          <w:szCs w:val="36"/>
          <w:lang w:eastAsia="zh-CN"/>
        </w:rPr>
        <w:t>报 价 单</w:t>
      </w:r>
    </w:p>
    <w:p>
      <w:pPr>
        <w:pStyle w:val="78"/>
        <w:spacing w:beforeLines="0" w:afterLines="0" w:line="240" w:lineRule="auto"/>
        <w:ind w:firstLineChars="0"/>
        <w:rPr>
          <w:rFonts w:ascii="Times New Roman" w:hAnsi="Times New Roman" w:cs="Times New Roman"/>
          <w:b/>
          <w:color w:val="FF0000"/>
          <w:sz w:val="24"/>
          <w:szCs w:val="24"/>
          <w:lang w:eastAsia="zh-CN"/>
        </w:rPr>
      </w:pPr>
    </w:p>
    <w:p>
      <w:pPr>
        <w:pStyle w:val="78"/>
        <w:spacing w:beforeLines="0" w:afterLines="0"/>
        <w:ind w:firstLine="0"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1"/>
        <w:spacing w:line="360" w:lineRule="auto"/>
        <w:ind w:right="121"/>
        <w:jc w:val="both"/>
        <w:rPr>
          <w:lang w:eastAsia="zh-CN"/>
        </w:rPr>
      </w:pPr>
    </w:p>
    <w:p>
      <w:pPr>
        <w:pStyle w:val="21"/>
        <w:ind w:right="121"/>
        <w:jc w:val="both"/>
        <w:rPr>
          <w:sz w:val="24"/>
          <w:szCs w:val="24"/>
          <w:lang w:eastAsia="zh-CN"/>
        </w:rPr>
      </w:pPr>
      <w:r>
        <w:rPr>
          <w:rFonts w:hint="eastAsia"/>
          <w:lang w:eastAsia="zh-CN"/>
        </w:rPr>
        <w:t>项目名称：</w:t>
      </w:r>
      <w:r>
        <w:rPr>
          <w:rFonts w:hint="eastAsia"/>
          <w:color w:val="000000" w:themeColor="text1"/>
          <w:u w:val="single"/>
          <w:lang w:eastAsia="zh-CN"/>
        </w:rPr>
        <w:t>福建福海创石油化工有限公司福海创对讲机维修及系统服务</w:t>
      </w:r>
      <w:r>
        <w:rPr>
          <w:rFonts w:hint="eastAsia"/>
          <w:color w:val="000000" w:themeColor="text1"/>
          <w:u w:val="single"/>
          <w:lang w:val="en-US" w:eastAsia="zh-CN"/>
        </w:rPr>
        <w:t>年约</w:t>
      </w:r>
      <w:r>
        <w:rPr>
          <w:rFonts w:hint="eastAsia"/>
          <w:color w:val="000000" w:themeColor="text1"/>
          <w:u w:val="single"/>
          <w:lang w:eastAsia="zh-CN"/>
        </w:rPr>
        <w:t>项目</w:t>
      </w:r>
    </w:p>
    <w:p>
      <w:pPr>
        <w:spacing w:line="360" w:lineRule="auto"/>
        <w:ind w:firstLine="480" w:firstLineChars="200"/>
        <w:rPr>
          <w:sz w:val="24"/>
          <w:szCs w:val="24"/>
          <w:lang w:eastAsia="zh-CN"/>
        </w:rPr>
      </w:pPr>
    </w:p>
    <w:p>
      <w:pPr>
        <w:pStyle w:val="76"/>
        <w:adjustRightInd w:val="0"/>
        <w:snapToGrid w:val="0"/>
        <w:spacing w:line="360" w:lineRule="auto"/>
        <w:ind w:left="0" w:firstLine="0"/>
        <w:outlineLvl w:val="1"/>
        <w:rPr>
          <w:rFonts w:ascii="宋体" w:hAnsi="宋体" w:eastAsia="宋体" w:cs="Arial"/>
          <w:color w:val="000000"/>
          <w:sz w:val="24"/>
          <w:szCs w:val="20"/>
        </w:rPr>
      </w:pPr>
      <w:r>
        <w:rPr>
          <w:rFonts w:hint="eastAsia" w:ascii="宋体" w:hAnsi="宋体" w:eastAsia="宋体" w:cs="Arial"/>
          <w:color w:val="000000"/>
          <w:sz w:val="24"/>
          <w:szCs w:val="20"/>
        </w:rPr>
        <w:t>分项报价表下浮率（表</w:t>
      </w:r>
      <w:r>
        <w:rPr>
          <w:rFonts w:ascii="宋体" w:hAnsi="宋体" w:eastAsia="宋体" w:cs="Arial"/>
          <w:color w:val="000000"/>
          <w:sz w:val="24"/>
          <w:szCs w:val="20"/>
        </w:rPr>
        <w:t>5</w:t>
      </w:r>
      <w:r>
        <w:rPr>
          <w:rFonts w:hint="eastAsia" w:ascii="宋体" w:hAnsi="宋体" w:eastAsia="宋体" w:cs="Arial"/>
          <w:color w:val="000000"/>
          <w:sz w:val="24"/>
          <w:szCs w:val="20"/>
        </w:rPr>
        <w:t>）</w:t>
      </w:r>
      <w:r>
        <w:rPr>
          <w:rFonts w:ascii="宋体" w:hAnsi="宋体" w:eastAsia="宋体" w:cs="Arial"/>
          <w:color w:val="000000"/>
          <w:sz w:val="24"/>
          <w:szCs w:val="20"/>
        </w:rPr>
        <w:t xml:space="preserve"> </w:t>
      </w:r>
    </w:p>
    <w:tbl>
      <w:tblPr>
        <w:tblStyle w:val="48"/>
        <w:tblW w:w="8738" w:type="dxa"/>
        <w:tblInd w:w="63" w:type="dxa"/>
        <w:tblLayout w:type="fixed"/>
        <w:tblCellMar>
          <w:top w:w="0" w:type="dxa"/>
          <w:left w:w="108" w:type="dxa"/>
          <w:bottom w:w="0" w:type="dxa"/>
          <w:right w:w="108" w:type="dxa"/>
        </w:tblCellMar>
      </w:tblPr>
      <w:tblGrid>
        <w:gridCol w:w="575"/>
        <w:gridCol w:w="2658"/>
        <w:gridCol w:w="1200"/>
        <w:gridCol w:w="2194"/>
        <w:gridCol w:w="2111"/>
      </w:tblGrid>
      <w:tr>
        <w:tblPrEx>
          <w:tblCellMar>
            <w:top w:w="0" w:type="dxa"/>
            <w:left w:w="108" w:type="dxa"/>
            <w:bottom w:w="0" w:type="dxa"/>
            <w:right w:w="108" w:type="dxa"/>
          </w:tblCellMar>
        </w:tblPrEx>
        <w:trPr>
          <w:trHeight w:val="789" w:hRule="atLeast"/>
        </w:trPr>
        <w:tc>
          <w:tcPr>
            <w:tcW w:w="575" w:type="dxa"/>
            <w:tcBorders>
              <w:top w:val="single" w:color="auto" w:sz="8" w:space="0"/>
              <w:left w:val="single" w:color="auto" w:sz="8" w:space="0"/>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2658" w:type="dxa"/>
            <w:tcBorders>
              <w:top w:val="single" w:color="auto" w:sz="8" w:space="0"/>
              <w:left w:val="nil"/>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分项名称</w:t>
            </w:r>
          </w:p>
        </w:tc>
        <w:tc>
          <w:tcPr>
            <w:tcW w:w="3394" w:type="dxa"/>
            <w:gridSpan w:val="2"/>
            <w:tcBorders>
              <w:top w:val="single" w:color="auto" w:sz="8" w:space="0"/>
              <w:left w:val="nil"/>
              <w:bottom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下浮率报价</w:t>
            </w:r>
          </w:p>
        </w:tc>
        <w:tc>
          <w:tcPr>
            <w:tcW w:w="2111" w:type="dxa"/>
            <w:tcBorders>
              <w:top w:val="single" w:color="auto" w:sz="8" w:space="0"/>
              <w:left w:val="nil"/>
              <w:bottom w:val="nil"/>
              <w:right w:val="single" w:color="auto" w:sz="8"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资格</w:t>
            </w:r>
            <w:r>
              <w:rPr>
                <w:rFonts w:ascii="宋体" w:hAnsi="宋体" w:cs="宋体"/>
                <w:bCs/>
                <w:color w:val="000000"/>
                <w:kern w:val="0"/>
                <w:szCs w:val="21"/>
              </w:rPr>
              <w:t>审查</w:t>
            </w:r>
            <w:r>
              <w:rPr>
                <w:rFonts w:hint="eastAsia" w:ascii="宋体" w:hAnsi="宋体" w:cs="宋体"/>
                <w:bCs/>
                <w:color w:val="000000"/>
                <w:kern w:val="0"/>
                <w:szCs w:val="21"/>
              </w:rPr>
              <w:t>（资质）</w:t>
            </w:r>
          </w:p>
        </w:tc>
      </w:tr>
      <w:tr>
        <w:tblPrEx>
          <w:tblCellMar>
            <w:top w:w="0" w:type="dxa"/>
            <w:left w:w="108" w:type="dxa"/>
            <w:bottom w:w="0" w:type="dxa"/>
            <w:right w:w="108" w:type="dxa"/>
          </w:tblCellMar>
        </w:tblPrEx>
        <w:trPr>
          <w:trHeight w:val="479" w:hRule="atLeast"/>
        </w:trPr>
        <w:tc>
          <w:tcPr>
            <w:tcW w:w="575"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26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各类设备专业检测费用</w:t>
            </w:r>
            <w:r>
              <w:rPr>
                <w:rFonts w:hint="eastAsia" w:ascii="宋体" w:hAnsi="宋体" w:cs="Arial"/>
                <w:color w:val="000000"/>
                <w:sz w:val="24"/>
              </w:rPr>
              <w:t>（表</w:t>
            </w:r>
            <w:r>
              <w:rPr>
                <w:rFonts w:ascii="宋体" w:hAnsi="宋体" w:cs="Arial"/>
                <w:color w:val="000000"/>
                <w:sz w:val="24"/>
              </w:rPr>
              <w:t>5-</w:t>
            </w:r>
            <w:r>
              <w:rPr>
                <w:rFonts w:hint="eastAsia" w:ascii="宋体" w:hAnsi="宋体" w:cs="Arial"/>
                <w:color w:val="000000"/>
                <w:sz w:val="24"/>
              </w:rPr>
              <w:t>1）</w:t>
            </w:r>
          </w:p>
        </w:tc>
        <w:tc>
          <w:tcPr>
            <w:tcW w:w="1200"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Arial"/>
                <w:color w:val="000000"/>
                <w:sz w:val="24"/>
              </w:rPr>
            </w:pPr>
            <w:r>
              <w:rPr>
                <w:rFonts w:hint="eastAsia" w:ascii="宋体" w:hAnsi="宋体" w:cs="Arial"/>
                <w:color w:val="000000"/>
                <w:kern w:val="0"/>
                <w:szCs w:val="21"/>
              </w:rPr>
              <w:t>L</w:t>
            </w:r>
          </w:p>
          <w:p>
            <w:pPr>
              <w:widowControl/>
              <w:rPr>
                <w:rFonts w:ascii="宋体" w:hAnsi="宋体" w:cs="Arial"/>
                <w:color w:val="000000"/>
                <w:kern w:val="0"/>
                <w:szCs w:val="21"/>
              </w:rPr>
            </w:pPr>
          </w:p>
        </w:tc>
        <w:tc>
          <w:tcPr>
            <w:tcW w:w="2194" w:type="dxa"/>
            <w:vMerge w:val="restart"/>
            <w:tcBorders>
              <w:top w:val="single" w:color="auto" w:sz="4" w:space="0"/>
              <w:left w:val="nil"/>
              <w:right w:val="single" w:color="auto" w:sz="4" w:space="0"/>
            </w:tcBorders>
            <w:shd w:val="clear" w:color="auto" w:fill="auto"/>
            <w:vAlign w:val="center"/>
          </w:tcPr>
          <w:p>
            <w:pPr>
              <w:widowControl/>
              <w:jc w:val="right"/>
              <w:rPr>
                <w:rFonts w:ascii="宋体" w:hAnsi="宋体" w:cs="Arial"/>
                <w:bCs/>
                <w:color w:val="000000"/>
                <w:kern w:val="0"/>
                <w:szCs w:val="21"/>
              </w:rPr>
            </w:pPr>
            <w:r>
              <w:rPr>
                <w:rFonts w:ascii="宋体" w:hAnsi="宋体" w:cs="Arial"/>
                <w:bCs/>
                <w:color w:val="000000"/>
                <w:kern w:val="0"/>
                <w:szCs w:val="21"/>
              </w:rPr>
              <w:t>　</w:t>
            </w:r>
            <w:r>
              <w:rPr>
                <w:rFonts w:hint="eastAsia" w:ascii="宋体" w:hAnsi="宋体" w:cs="Arial"/>
                <w:bCs/>
                <w:color w:val="000000"/>
                <w:kern w:val="0"/>
                <w:szCs w:val="21"/>
              </w:rPr>
              <w:t>%</w:t>
            </w:r>
          </w:p>
          <w:p>
            <w:pPr>
              <w:jc w:val="right"/>
              <w:rPr>
                <w:rFonts w:ascii="宋体" w:hAnsi="宋体" w:cs="Arial"/>
                <w:bCs/>
                <w:color w:val="000000"/>
                <w:kern w:val="0"/>
                <w:szCs w:val="21"/>
              </w:rPr>
            </w:pPr>
            <w:r>
              <w:rPr>
                <w:rFonts w:ascii="宋体" w:hAnsi="宋体" w:cs="Arial"/>
                <w:bCs/>
                <w:color w:val="000000"/>
                <w:kern w:val="0"/>
                <w:szCs w:val="21"/>
              </w:rPr>
              <w:t>　</w:t>
            </w:r>
          </w:p>
        </w:tc>
        <w:tc>
          <w:tcPr>
            <w:tcW w:w="2111" w:type="dxa"/>
            <w:vMerge w:val="restart"/>
            <w:tcBorders>
              <w:top w:val="single" w:color="auto" w:sz="4" w:space="0"/>
              <w:left w:val="nil"/>
              <w:right w:val="single" w:color="auto" w:sz="8" w:space="0"/>
            </w:tcBorders>
            <w:shd w:val="clear" w:color="auto" w:fill="auto"/>
            <w:vAlign w:val="center"/>
          </w:tcPr>
          <w:p>
            <w:pPr>
              <w:widowControl/>
              <w:jc w:val="center"/>
              <w:rPr>
                <w:rFonts w:ascii="宋体" w:hAnsi="宋体"/>
                <w:sz w:val="24"/>
                <w:szCs w:val="24"/>
              </w:rPr>
            </w:pPr>
            <w:r>
              <w:rPr>
                <w:rFonts w:hint="eastAsia" w:ascii="宋体" w:hAnsi="宋体"/>
                <w:sz w:val="24"/>
                <w:szCs w:val="24"/>
              </w:rPr>
              <w:t>满足招标文件</w:t>
            </w:r>
          </w:p>
          <w:p>
            <w:pPr>
              <w:widowControl/>
              <w:jc w:val="center"/>
              <w:rPr>
                <w:rFonts w:ascii="宋体" w:hAnsi="宋体" w:cs="宋体"/>
                <w:color w:val="000000"/>
                <w:kern w:val="0"/>
                <w:szCs w:val="21"/>
              </w:rPr>
            </w:pPr>
            <w:r>
              <w:rPr>
                <w:rFonts w:hint="eastAsia" w:ascii="宋体" w:hAnsi="宋体"/>
                <w:sz w:val="24"/>
                <w:szCs w:val="24"/>
              </w:rPr>
              <w:t>要求</w:t>
            </w:r>
          </w:p>
        </w:tc>
      </w:tr>
      <w:tr>
        <w:tblPrEx>
          <w:tblCellMar>
            <w:top w:w="0" w:type="dxa"/>
            <w:left w:w="108" w:type="dxa"/>
            <w:bottom w:w="0" w:type="dxa"/>
            <w:right w:w="108" w:type="dxa"/>
          </w:tblCellMar>
        </w:tblPrEx>
        <w:trPr>
          <w:trHeight w:val="485" w:hRule="atLeast"/>
        </w:trPr>
        <w:tc>
          <w:tcPr>
            <w:tcW w:w="575" w:type="dxa"/>
            <w:tcBorders>
              <w:top w:val="nil"/>
              <w:left w:val="single" w:color="auto" w:sz="8"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2658" w:type="dxa"/>
            <w:tcBorders>
              <w:top w:val="nil"/>
              <w:left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手持对讲机维修费用</w:t>
            </w:r>
            <w:r>
              <w:rPr>
                <w:rFonts w:hint="eastAsia" w:ascii="宋体" w:hAnsi="宋体" w:cs="Arial"/>
                <w:color w:val="000000"/>
                <w:sz w:val="24"/>
              </w:rPr>
              <w:t>（表</w:t>
            </w:r>
            <w:r>
              <w:rPr>
                <w:rFonts w:ascii="宋体" w:hAnsi="宋体" w:cs="Arial"/>
                <w:color w:val="000000"/>
                <w:sz w:val="24"/>
              </w:rPr>
              <w:t>5-2</w:t>
            </w:r>
            <w:r>
              <w:rPr>
                <w:rFonts w:hint="eastAsia" w:ascii="宋体" w:hAnsi="宋体" w:cs="Arial"/>
                <w:color w:val="000000"/>
                <w:sz w:val="24"/>
              </w:rPr>
              <w:t>）</w:t>
            </w:r>
          </w:p>
        </w:tc>
        <w:tc>
          <w:tcPr>
            <w:tcW w:w="1200" w:type="dxa"/>
            <w:vMerge w:val="continue"/>
            <w:tcBorders>
              <w:left w:val="nil"/>
              <w:right w:val="single" w:color="auto" w:sz="4" w:space="0"/>
            </w:tcBorders>
            <w:shd w:val="clear" w:color="auto" w:fill="auto"/>
            <w:vAlign w:val="center"/>
          </w:tcPr>
          <w:p>
            <w:pPr>
              <w:widowControl/>
              <w:rPr>
                <w:rFonts w:ascii="宋体" w:hAnsi="宋体" w:cs="Arial"/>
                <w:color w:val="000000"/>
                <w:kern w:val="0"/>
                <w:szCs w:val="21"/>
              </w:rPr>
            </w:pPr>
          </w:p>
        </w:tc>
        <w:tc>
          <w:tcPr>
            <w:tcW w:w="2194" w:type="dxa"/>
            <w:vMerge w:val="continue"/>
            <w:tcBorders>
              <w:left w:val="nil"/>
              <w:right w:val="single" w:color="auto" w:sz="4" w:space="0"/>
            </w:tcBorders>
            <w:shd w:val="clear" w:color="auto" w:fill="auto"/>
            <w:vAlign w:val="center"/>
          </w:tcPr>
          <w:p>
            <w:pPr>
              <w:jc w:val="right"/>
              <w:rPr>
                <w:rFonts w:ascii="宋体" w:hAnsi="宋体" w:cs="Arial"/>
                <w:bCs/>
                <w:color w:val="000000"/>
                <w:kern w:val="0"/>
                <w:szCs w:val="21"/>
              </w:rPr>
            </w:pPr>
          </w:p>
        </w:tc>
        <w:tc>
          <w:tcPr>
            <w:tcW w:w="2111" w:type="dxa"/>
            <w:vMerge w:val="continue"/>
            <w:tcBorders>
              <w:left w:val="nil"/>
              <w:right w:val="single" w:color="auto" w:sz="8" w:space="0"/>
            </w:tcBorders>
            <w:shd w:val="clear" w:color="auto" w:fill="auto"/>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573" w:hRule="atLeast"/>
        </w:trPr>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26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应急服务费用</w:t>
            </w:r>
          </w:p>
          <w:p>
            <w:pPr>
              <w:widowControl/>
              <w:jc w:val="center"/>
              <w:rPr>
                <w:rFonts w:ascii="宋体" w:hAnsi="宋体" w:cs="宋体"/>
                <w:bCs/>
                <w:color w:val="000000"/>
                <w:kern w:val="0"/>
                <w:szCs w:val="21"/>
              </w:rPr>
            </w:pPr>
            <w:r>
              <w:rPr>
                <w:rFonts w:hint="eastAsia" w:ascii="宋体" w:hAnsi="宋体" w:cs="Arial"/>
                <w:color w:val="000000"/>
                <w:sz w:val="24"/>
              </w:rPr>
              <w:t>（表</w:t>
            </w:r>
            <w:r>
              <w:rPr>
                <w:rFonts w:ascii="宋体" w:hAnsi="宋体" w:cs="Arial"/>
                <w:color w:val="000000"/>
                <w:sz w:val="24"/>
              </w:rPr>
              <w:t>5-3</w:t>
            </w:r>
            <w:r>
              <w:rPr>
                <w:rFonts w:hint="eastAsia" w:ascii="宋体" w:hAnsi="宋体" w:cs="Arial"/>
                <w:color w:val="000000"/>
                <w:sz w:val="24"/>
              </w:rPr>
              <w:t>）</w:t>
            </w:r>
          </w:p>
        </w:tc>
        <w:tc>
          <w:tcPr>
            <w:tcW w:w="1200" w:type="dxa"/>
            <w:vMerge w:val="continue"/>
            <w:tcBorders>
              <w:left w:val="nil"/>
              <w:bottom w:val="single" w:color="auto" w:sz="4" w:space="0"/>
              <w:right w:val="single" w:color="auto" w:sz="4" w:space="0"/>
            </w:tcBorders>
            <w:shd w:val="clear" w:color="auto" w:fill="auto"/>
            <w:vAlign w:val="center"/>
          </w:tcPr>
          <w:p>
            <w:pPr>
              <w:widowControl/>
              <w:rPr>
                <w:rFonts w:ascii="宋体" w:hAnsi="宋体" w:cs="Arial"/>
                <w:color w:val="000000"/>
                <w:kern w:val="0"/>
                <w:szCs w:val="21"/>
              </w:rPr>
            </w:pPr>
          </w:p>
        </w:tc>
        <w:tc>
          <w:tcPr>
            <w:tcW w:w="2194" w:type="dxa"/>
            <w:vMerge w:val="continue"/>
            <w:tcBorders>
              <w:left w:val="nil"/>
              <w:bottom w:val="single" w:color="auto" w:sz="4" w:space="0"/>
              <w:right w:val="single" w:color="auto" w:sz="4" w:space="0"/>
            </w:tcBorders>
            <w:shd w:val="clear" w:color="auto" w:fill="auto"/>
            <w:vAlign w:val="center"/>
          </w:tcPr>
          <w:p>
            <w:pPr>
              <w:widowControl/>
              <w:jc w:val="right"/>
              <w:rPr>
                <w:rFonts w:ascii="宋体" w:hAnsi="宋体" w:cs="Arial"/>
                <w:bCs/>
                <w:color w:val="000000"/>
                <w:kern w:val="0"/>
                <w:szCs w:val="21"/>
              </w:rPr>
            </w:pPr>
          </w:p>
        </w:tc>
        <w:tc>
          <w:tcPr>
            <w:tcW w:w="2111" w:type="dxa"/>
            <w:vMerge w:val="continue"/>
            <w:tcBorders>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Cs w:val="21"/>
              </w:rPr>
            </w:pPr>
          </w:p>
        </w:tc>
      </w:tr>
    </w:tbl>
    <w:p>
      <w:pPr>
        <w:spacing w:line="460" w:lineRule="exact"/>
        <w:ind w:left="985" w:leftChars="-100" w:hanging="1205" w:hangingChars="500"/>
        <w:rPr>
          <w:rFonts w:ascii="宋体" w:hAnsi="宋体" w:cs="Arial"/>
          <w:color w:val="000000"/>
          <w:sz w:val="24"/>
        </w:rPr>
      </w:pPr>
      <w:r>
        <w:rPr>
          <w:rFonts w:hint="eastAsia" w:ascii="宋体" w:hAnsi="宋体"/>
          <w:b/>
          <w:sz w:val="24"/>
        </w:rPr>
        <w:t>说明：</w:t>
      </w:r>
      <w:r>
        <w:rPr>
          <w:rFonts w:hint="eastAsia" w:ascii="宋体" w:hAnsi="宋体" w:cs="Arial"/>
          <w:color w:val="000000"/>
          <w:sz w:val="24"/>
        </w:rPr>
        <w:t>1、L指“各类设备专业检测费用” “手持对讲机维修费用” “应急服务费用”基准单价（含税，元）填报统一的下浮率；</w:t>
      </w:r>
    </w:p>
    <w:p>
      <w:pPr>
        <w:spacing w:line="460" w:lineRule="exact"/>
        <w:ind w:firstLine="480" w:firstLineChars="200"/>
        <w:rPr>
          <w:rFonts w:ascii="宋体" w:hAnsi="宋体" w:cs="Arial"/>
          <w:color w:val="000000"/>
          <w:sz w:val="24"/>
        </w:rPr>
      </w:pPr>
      <w:r>
        <w:rPr>
          <w:rFonts w:hint="eastAsia" w:ascii="宋体" w:hAnsi="宋体" w:cs="Arial"/>
          <w:color w:val="000000"/>
          <w:sz w:val="24"/>
        </w:rPr>
        <w:t>2、下浮率保留两位小数点，如8.31%。</w:t>
      </w:r>
    </w:p>
    <w:p>
      <w:pPr>
        <w:spacing w:line="360" w:lineRule="auto"/>
        <w:rPr>
          <w:rFonts w:ascii="宋体" w:hAnsi="宋体" w:cs="Arial"/>
          <w:b/>
          <w:color w:val="000000"/>
          <w:sz w:val="24"/>
        </w:rPr>
      </w:pPr>
      <w:r>
        <w:rPr>
          <w:rFonts w:ascii="宋体" w:hAnsi="宋体" w:cs="Arial"/>
          <w:b/>
          <w:color w:val="000000"/>
          <w:sz w:val="24"/>
        </w:rPr>
        <w:t>5</w:t>
      </w:r>
      <w:r>
        <w:rPr>
          <w:rFonts w:hint="eastAsia" w:ascii="宋体" w:hAnsi="宋体" w:cs="Arial"/>
          <w:b/>
          <w:color w:val="000000"/>
          <w:sz w:val="24"/>
        </w:rPr>
        <w:t>.1各类设备专业检测内容和报价（表</w:t>
      </w:r>
      <w:r>
        <w:rPr>
          <w:rFonts w:ascii="宋体" w:hAnsi="宋体" w:cs="Arial"/>
          <w:b/>
          <w:color w:val="000000"/>
          <w:sz w:val="24"/>
        </w:rPr>
        <w:t>5-</w:t>
      </w:r>
      <w:r>
        <w:rPr>
          <w:rFonts w:hint="eastAsia" w:ascii="宋体" w:hAnsi="宋体" w:cs="Arial"/>
          <w:b/>
          <w:color w:val="000000"/>
          <w:sz w:val="24"/>
        </w:rPr>
        <w:t>1）</w:t>
      </w:r>
    </w:p>
    <w:p>
      <w:pPr>
        <w:spacing w:line="360" w:lineRule="auto"/>
        <w:ind w:firstLine="480" w:firstLineChars="200"/>
        <w:rPr>
          <w:rFonts w:ascii="宋体" w:hAnsi="宋体" w:cs="Arial"/>
          <w:color w:val="000000"/>
          <w:sz w:val="24"/>
        </w:rPr>
      </w:pPr>
      <w:r>
        <w:rPr>
          <w:rFonts w:hint="eastAsia" w:ascii="宋体" w:hAnsi="宋体" w:cs="Arial"/>
          <w:color w:val="000000"/>
          <w:sz w:val="24"/>
        </w:rPr>
        <w:t>专业检测：当甲方需要对无线对讲系统检测时，投标方根据以下检测内容对系统进行检测，并提交检测报告。</w:t>
      </w:r>
    </w:p>
    <w:tbl>
      <w:tblPr>
        <w:tblStyle w:val="48"/>
        <w:tblW w:w="8959" w:type="dxa"/>
        <w:tblInd w:w="113" w:type="dxa"/>
        <w:tblLayout w:type="autofit"/>
        <w:tblCellMar>
          <w:top w:w="0" w:type="dxa"/>
          <w:left w:w="108" w:type="dxa"/>
          <w:bottom w:w="0" w:type="dxa"/>
          <w:right w:w="108" w:type="dxa"/>
        </w:tblCellMar>
      </w:tblPr>
      <w:tblGrid>
        <w:gridCol w:w="847"/>
        <w:gridCol w:w="1319"/>
        <w:gridCol w:w="3983"/>
        <w:gridCol w:w="825"/>
        <w:gridCol w:w="1985"/>
      </w:tblGrid>
      <w:tr>
        <w:tblPrEx>
          <w:tblCellMar>
            <w:top w:w="0" w:type="dxa"/>
            <w:left w:w="108" w:type="dxa"/>
            <w:bottom w:w="0" w:type="dxa"/>
            <w:right w:w="108" w:type="dxa"/>
          </w:tblCellMar>
        </w:tblPrEx>
        <w:trPr>
          <w:trHeight w:val="940" w:hRule="atLeast"/>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序号</w:t>
            </w:r>
          </w:p>
        </w:tc>
        <w:tc>
          <w:tcPr>
            <w:tcW w:w="1319"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名称</w:t>
            </w:r>
          </w:p>
        </w:tc>
        <w:tc>
          <w:tcPr>
            <w:tcW w:w="3983"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专业检测内容</w:t>
            </w:r>
          </w:p>
        </w:tc>
        <w:tc>
          <w:tcPr>
            <w:tcW w:w="8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单位</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次</w:t>
            </w:r>
            <w:r>
              <w:rPr>
                <w:rFonts w:hint="eastAsia" w:ascii="宋体" w:hAnsi="宋体" w:cs="Arial"/>
                <w:color w:val="000000"/>
                <w:kern w:val="0"/>
                <w:szCs w:val="21"/>
              </w:rPr>
              <w:t>/元</w:t>
            </w:r>
          </w:p>
        </w:tc>
      </w:tr>
      <w:tr>
        <w:trPr>
          <w:trHeight w:val="70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系统常规检测</w:t>
            </w:r>
          </w:p>
        </w:tc>
        <w:tc>
          <w:tcPr>
            <w:tcW w:w="398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设备常规检测：检测系统主设备和基站，以及主系统与天馈、传输，电源等其它相应配套设施的链路，确保设备都完好、工作正常。</w:t>
            </w:r>
          </w:p>
        </w:tc>
        <w:tc>
          <w:tcPr>
            <w:tcW w:w="825" w:type="dxa"/>
            <w:vMerge w:val="restart"/>
            <w:tcBorders>
              <w:top w:val="nil"/>
              <w:left w:val="nil"/>
              <w:right w:val="single" w:color="auto" w:sz="4" w:space="0"/>
            </w:tcBorders>
            <w:shd w:val="clear" w:color="000000" w:fill="FFFFFF"/>
            <w:noWrap/>
            <w:vAlign w:val="center"/>
          </w:tcPr>
          <w:p>
            <w:pPr>
              <w:widowControl/>
              <w:ind w:firstLine="220" w:firstLineChars="100"/>
              <w:rPr>
                <w:rFonts w:ascii="宋体" w:hAnsi="宋体" w:cs="Arial"/>
                <w:color w:val="000000"/>
                <w:kern w:val="0"/>
                <w:szCs w:val="21"/>
              </w:rPr>
            </w:pPr>
            <w:r>
              <w:rPr>
                <w:rFonts w:hint="eastAsia" w:ascii="宋体" w:hAnsi="宋体" w:cs="Arial"/>
                <w:color w:val="000000"/>
                <w:kern w:val="0"/>
                <w:szCs w:val="21"/>
              </w:rPr>
              <w:t>次</w:t>
            </w:r>
          </w:p>
        </w:tc>
        <w:tc>
          <w:tcPr>
            <w:tcW w:w="1985" w:type="dxa"/>
            <w:vMerge w:val="restart"/>
            <w:tcBorders>
              <w:top w:val="nil"/>
              <w:left w:val="nil"/>
              <w:right w:val="single" w:color="auto" w:sz="4" w:space="0"/>
            </w:tcBorders>
            <w:shd w:val="clear" w:color="auto" w:fill="auto"/>
            <w:noWrap/>
            <w:vAlign w:val="center"/>
          </w:tcPr>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10000</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jc w:val="left"/>
              <w:rPr>
                <w:rFonts w:ascii="宋体" w:hAnsi="宋体" w:cs="Arial"/>
                <w:color w:val="000000"/>
                <w:kern w:val="0"/>
                <w:szCs w:val="21"/>
              </w:rPr>
            </w:pPr>
            <w:r>
              <w:rPr>
                <w:rFonts w:ascii="宋体" w:hAnsi="宋体" w:cs="Arial"/>
                <w:color w:val="000000"/>
                <w:kern w:val="0"/>
                <w:szCs w:val="21"/>
              </w:rPr>
              <w:t>　</w:t>
            </w:r>
          </w:p>
        </w:tc>
      </w:tr>
      <w:tr>
        <w:tblPrEx>
          <w:tblCellMar>
            <w:top w:w="0" w:type="dxa"/>
            <w:left w:w="108" w:type="dxa"/>
            <w:bottom w:w="0" w:type="dxa"/>
            <w:right w:w="108" w:type="dxa"/>
          </w:tblCellMar>
        </w:tblPrEx>
        <w:trPr>
          <w:trHeight w:val="102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专业检测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完整、详细地对基站主设备运行、载波的发射功率和频率偏移度进行测试；进行天线驻波比测试；对系统功能、信号输出检测，发现问题或故障及时处理和上报，排除系统隐患。</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407"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设备除尘</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对基站、收发信机、中继台、直放站等设备灰尘清理，对系统中放大器、功分器、天线等前端设备灰尘清理</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rPr>
          <w:trHeight w:val="73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4</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关键配件检测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对系统中耦合器、功分器、放大器、开关整流器、避雷器进行输出功率测试，保证老化的元件及时更换。</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5</w:t>
            </w:r>
          </w:p>
        </w:tc>
        <w:tc>
          <w:tcPr>
            <w:tcW w:w="13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无线环境检测、无线信号覆盖测试</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无线环境检测：检测基站信号是否受到干扰；</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6</w:t>
            </w:r>
          </w:p>
        </w:tc>
        <w:tc>
          <w:tcPr>
            <w:tcW w:w="131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Cs w:val="21"/>
              </w:rPr>
            </w:pP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无线信号覆盖测试：按照要求用测试软件和专用对讲机现场测量覆盖区通话情况，并记录测试文件，存档待查</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18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7</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终端检测（对讲机）</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检测内容：检测对讲机外观是否破损、开裂，显示是否正常、键盘功能完整，天线是否完好，电池使用时间。通过仪器检测接收灵敏度、发射功率、频偏、调制度等基本技术指标。对存在故障隐患的终端提出送修。</w:t>
            </w:r>
          </w:p>
        </w:tc>
        <w:tc>
          <w:tcPr>
            <w:tcW w:w="825" w:type="dxa"/>
            <w:vMerge w:val="continue"/>
            <w:tcBorders>
              <w:left w:val="nil"/>
              <w:bottom w:val="single" w:color="auto" w:sz="4" w:space="0"/>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bottom w:val="single" w:color="auto" w:sz="4" w:space="0"/>
              <w:right w:val="single" w:color="auto" w:sz="4" w:space="0"/>
            </w:tcBorders>
            <w:shd w:val="clear" w:color="auto" w:fill="auto"/>
            <w:noWrap/>
            <w:vAlign w:val="center"/>
          </w:tcPr>
          <w:p>
            <w:pPr>
              <w:widowControl/>
              <w:jc w:val="left"/>
              <w:rPr>
                <w:rFonts w:ascii="宋体" w:hAnsi="宋体" w:cs="Arial"/>
                <w:color w:val="000000"/>
                <w:kern w:val="0"/>
                <w:szCs w:val="21"/>
              </w:rPr>
            </w:pPr>
          </w:p>
        </w:tc>
      </w:tr>
    </w:tbl>
    <w:p>
      <w:pPr>
        <w:spacing w:line="360" w:lineRule="auto"/>
        <w:rPr>
          <w:rFonts w:ascii="宋体" w:hAnsi="宋体" w:cs="Arial"/>
          <w:color w:val="000000"/>
          <w:sz w:val="24"/>
        </w:rPr>
      </w:pPr>
    </w:p>
    <w:p>
      <w:pPr>
        <w:spacing w:line="360" w:lineRule="auto"/>
        <w:rPr>
          <w:rFonts w:ascii="宋体" w:hAnsi="宋体" w:cs="Arial"/>
          <w:color w:val="000000"/>
          <w:sz w:val="24"/>
        </w:rPr>
      </w:pPr>
      <w:r>
        <w:rPr>
          <w:rFonts w:ascii="宋体" w:hAnsi="宋体" w:cs="Arial"/>
          <w:color w:val="000000"/>
          <w:sz w:val="24"/>
        </w:rPr>
        <w:t>5</w:t>
      </w:r>
      <w:r>
        <w:rPr>
          <w:rFonts w:hint="eastAsia" w:ascii="宋体" w:hAnsi="宋体" w:cs="Arial"/>
          <w:color w:val="000000"/>
          <w:sz w:val="24"/>
        </w:rPr>
        <w:t>.2手持对讲设备的维修费用（表</w:t>
      </w:r>
      <w:r>
        <w:rPr>
          <w:rFonts w:ascii="宋体" w:hAnsi="宋体" w:cs="Arial"/>
          <w:color w:val="000000"/>
          <w:sz w:val="24"/>
        </w:rPr>
        <w:t>5-2</w:t>
      </w:r>
      <w:r>
        <w:rPr>
          <w:rFonts w:hint="eastAsia" w:ascii="宋体" w:hAnsi="宋体" w:cs="Arial"/>
          <w:color w:val="000000"/>
          <w:sz w:val="24"/>
        </w:rPr>
        <w:t>）</w:t>
      </w:r>
    </w:p>
    <w:p>
      <w:pPr>
        <w:pStyle w:val="76"/>
        <w:numPr>
          <w:ilvl w:val="0"/>
          <w:numId w:val="10"/>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 xml:space="preserve">摩托罗拉GP338D </w:t>
      </w:r>
      <w:r>
        <w:rPr>
          <w:rFonts w:ascii="宋体" w:hAnsi="宋体" w:eastAsia="宋体" w:cs="Arial"/>
          <w:color w:val="000000"/>
          <w:sz w:val="24"/>
          <w:szCs w:val="20"/>
        </w:rPr>
        <w:t>/</w:t>
      </w:r>
      <w:r>
        <w:rPr>
          <w:rFonts w:hint="eastAsia" w:ascii="宋体" w:hAnsi="宋体" w:eastAsia="宋体" w:cs="Arial"/>
          <w:color w:val="000000"/>
          <w:sz w:val="24"/>
          <w:szCs w:val="20"/>
        </w:rPr>
        <w:t>GP338D</w:t>
      </w:r>
      <w:r>
        <w:rPr>
          <w:rFonts w:ascii="宋体" w:hAnsi="宋体" w:eastAsia="宋体" w:cs="Arial"/>
          <w:color w:val="000000"/>
          <w:sz w:val="24"/>
          <w:szCs w:val="20"/>
        </w:rPr>
        <w:t>+</w:t>
      </w:r>
      <w:r>
        <w:rPr>
          <w:rFonts w:hint="eastAsia" w:ascii="宋体" w:hAnsi="宋体" w:eastAsia="宋体" w:cs="Arial"/>
          <w:color w:val="000000"/>
          <w:sz w:val="24"/>
          <w:szCs w:val="20"/>
        </w:rPr>
        <w:t>对讲机维修清单（I</w:t>
      </w:r>
      <w:r>
        <w:rPr>
          <w:rFonts w:ascii="宋体" w:hAnsi="宋体" w:eastAsia="宋体" w:cs="Arial"/>
          <w:color w:val="000000"/>
          <w:sz w:val="24"/>
          <w:szCs w:val="20"/>
        </w:rPr>
        <w:t>I</w:t>
      </w:r>
      <w:r>
        <w:rPr>
          <w:rFonts w:hint="eastAsia" w:ascii="宋体" w:hAnsi="宋体" w:eastAsia="宋体" w:cs="Arial"/>
          <w:color w:val="000000"/>
          <w:sz w:val="24"/>
          <w:szCs w:val="20"/>
        </w:rPr>
        <w:t>B级防爆）（表</w:t>
      </w:r>
      <w:r>
        <w:rPr>
          <w:rFonts w:ascii="宋体" w:hAnsi="宋体" w:eastAsia="宋体" w:cs="Arial"/>
          <w:color w:val="000000"/>
          <w:sz w:val="24"/>
          <w:szCs w:val="20"/>
        </w:rPr>
        <w:t>5-2</w:t>
      </w:r>
      <w:r>
        <w:rPr>
          <w:rFonts w:hint="eastAsia" w:ascii="宋体" w:hAnsi="宋体" w:eastAsia="宋体" w:cs="Arial"/>
          <w:color w:val="000000"/>
          <w:sz w:val="24"/>
          <w:szCs w:val="20"/>
        </w:rPr>
        <w:t>-1）</w:t>
      </w:r>
    </w:p>
    <w:tbl>
      <w:tblPr>
        <w:tblStyle w:val="48"/>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4044"/>
        <w:gridCol w:w="2021"/>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4044"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故障处理方式</w:t>
            </w:r>
          </w:p>
        </w:tc>
        <w:tc>
          <w:tcPr>
            <w:tcW w:w="2021" w:type="dxa"/>
            <w:shd w:val="clear" w:color="auto" w:fill="auto"/>
            <w:vAlign w:val="center"/>
          </w:tcPr>
          <w:p>
            <w:pPr>
              <w:widowControl/>
              <w:jc w:val="center"/>
              <w:rPr>
                <w:rFonts w:ascii="宋体" w:hAnsi="宋体" w:cs="宋体"/>
                <w:bCs/>
                <w:color w:val="000000"/>
                <w:kern w:val="0"/>
                <w:szCs w:val="21"/>
              </w:rPr>
            </w:pPr>
            <w:r>
              <w:rPr>
                <w:rFonts w:ascii="宋体" w:hAnsi="宋体" w:cs="宋体"/>
                <w:bCs/>
                <w:color w:val="000000"/>
                <w:kern w:val="0"/>
                <w:szCs w:val="21"/>
              </w:rPr>
              <w:t>品牌</w:t>
            </w:r>
          </w:p>
        </w:tc>
        <w:tc>
          <w:tcPr>
            <w:tcW w:w="1770" w:type="dxa"/>
          </w:tcPr>
          <w:p>
            <w:pPr>
              <w:widowControl/>
              <w:jc w:val="center"/>
              <w:rPr>
                <w:rFonts w:ascii="宋体" w:hAnsi="宋体" w:cs="宋体"/>
                <w:bCs/>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台</w:t>
            </w:r>
            <w:r>
              <w:rPr>
                <w:rFonts w:hint="eastAsia" w:ascii="宋体" w:hAnsi="宋体" w:cs="Arial"/>
                <w:color w:val="000000"/>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1</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维修主板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更换前壳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更换后铝壳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更换选件板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785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更换旋钮帽</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6</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软件修复</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7</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p>
        </w:tc>
      </w:tr>
    </w:tbl>
    <w:p>
      <w:pPr>
        <w:pStyle w:val="76"/>
        <w:spacing w:line="360" w:lineRule="auto"/>
        <w:ind w:left="720" w:firstLine="0" w:firstLineChars="0"/>
        <w:rPr>
          <w:rFonts w:ascii="宋体" w:hAnsi="宋体" w:eastAsia="宋体" w:cs="Arial"/>
          <w:color w:val="000000"/>
          <w:sz w:val="24"/>
          <w:szCs w:val="20"/>
        </w:rPr>
      </w:pPr>
    </w:p>
    <w:p>
      <w:pPr>
        <w:pStyle w:val="76"/>
        <w:numPr>
          <w:ilvl w:val="0"/>
          <w:numId w:val="10"/>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摩托罗拉</w:t>
      </w:r>
      <w:r>
        <w:rPr>
          <w:rFonts w:ascii="宋体" w:hAnsi="宋体" w:eastAsia="宋体" w:cs="Arial"/>
          <w:color w:val="000000"/>
          <w:sz w:val="24"/>
          <w:szCs w:val="20"/>
        </w:rPr>
        <w:t>XIR P86</w:t>
      </w:r>
      <w:r>
        <w:rPr>
          <w:rFonts w:hint="eastAsia" w:ascii="宋体" w:hAnsi="宋体" w:eastAsia="宋体" w:cs="Arial"/>
          <w:color w:val="000000"/>
          <w:sz w:val="24"/>
          <w:szCs w:val="20"/>
        </w:rPr>
        <w:t>0</w:t>
      </w:r>
      <w:r>
        <w:rPr>
          <w:rFonts w:ascii="宋体" w:hAnsi="宋体" w:eastAsia="宋体" w:cs="Arial"/>
          <w:color w:val="000000"/>
          <w:sz w:val="24"/>
          <w:szCs w:val="20"/>
        </w:rPr>
        <w:t>8E</w:t>
      </w:r>
      <w:r>
        <w:rPr>
          <w:rFonts w:hint="eastAsia" w:ascii="宋体" w:hAnsi="宋体" w:eastAsia="宋体" w:cs="Arial"/>
          <w:color w:val="000000"/>
          <w:sz w:val="24"/>
          <w:szCs w:val="20"/>
        </w:rPr>
        <w:t>x对讲机维修清单（I</w:t>
      </w:r>
      <w:r>
        <w:rPr>
          <w:rFonts w:ascii="宋体" w:hAnsi="宋体" w:eastAsia="宋体" w:cs="Arial"/>
          <w:color w:val="000000"/>
          <w:sz w:val="24"/>
          <w:szCs w:val="20"/>
        </w:rPr>
        <w:t>IC</w:t>
      </w:r>
      <w:r>
        <w:rPr>
          <w:rFonts w:hint="eastAsia" w:ascii="宋体" w:hAnsi="宋体" w:eastAsia="宋体" w:cs="Arial"/>
          <w:color w:val="000000"/>
          <w:sz w:val="24"/>
          <w:szCs w:val="20"/>
        </w:rPr>
        <w:t>级防爆）（表</w:t>
      </w:r>
      <w:r>
        <w:rPr>
          <w:rFonts w:ascii="宋体" w:hAnsi="宋体" w:eastAsia="宋体" w:cs="Arial"/>
          <w:color w:val="000000"/>
          <w:sz w:val="24"/>
          <w:szCs w:val="20"/>
        </w:rPr>
        <w:t>5-2</w:t>
      </w:r>
      <w:r>
        <w:rPr>
          <w:rFonts w:hint="eastAsia" w:ascii="宋体" w:hAnsi="宋体" w:eastAsia="宋体" w:cs="Arial"/>
          <w:color w:val="000000"/>
          <w:sz w:val="24"/>
          <w:szCs w:val="20"/>
        </w:rPr>
        <w:t>-</w:t>
      </w:r>
      <w:r>
        <w:rPr>
          <w:rFonts w:ascii="宋体" w:hAnsi="宋体" w:eastAsia="宋体" w:cs="Arial"/>
          <w:color w:val="000000"/>
          <w:sz w:val="24"/>
          <w:szCs w:val="20"/>
        </w:rPr>
        <w:t>2</w:t>
      </w:r>
      <w:r>
        <w:rPr>
          <w:rFonts w:hint="eastAsia" w:ascii="宋体" w:hAnsi="宋体" w:eastAsia="宋体" w:cs="Arial"/>
          <w:color w:val="000000"/>
          <w:sz w:val="24"/>
          <w:szCs w:val="20"/>
        </w:rPr>
        <w:t>）</w:t>
      </w:r>
    </w:p>
    <w:tbl>
      <w:tblPr>
        <w:tblStyle w:val="48"/>
        <w:tblW w:w="894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4037"/>
        <w:gridCol w:w="1916"/>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vAlign w:val="center"/>
          </w:tcPr>
          <w:p>
            <w:pPr>
              <w:widowControl/>
              <w:rPr>
                <w:rFonts w:ascii="宋体" w:hAnsi="宋体" w:cs="宋体"/>
                <w:b/>
                <w:bCs/>
                <w:color w:val="000000"/>
                <w:kern w:val="0"/>
                <w:szCs w:val="21"/>
              </w:rPr>
            </w:pPr>
            <w:r>
              <w:rPr>
                <w:rFonts w:hint="eastAsia" w:ascii="宋体" w:hAnsi="宋体" w:cs="宋体"/>
                <w:b/>
                <w:bCs/>
                <w:color w:val="000000"/>
                <w:kern w:val="0"/>
                <w:szCs w:val="21"/>
              </w:rPr>
              <w:t>序号</w:t>
            </w:r>
          </w:p>
        </w:tc>
        <w:tc>
          <w:tcPr>
            <w:tcW w:w="4037"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维修项目</w:t>
            </w:r>
          </w:p>
        </w:tc>
        <w:tc>
          <w:tcPr>
            <w:tcW w:w="1916"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品牌</w:t>
            </w:r>
          </w:p>
        </w:tc>
        <w:tc>
          <w:tcPr>
            <w:tcW w:w="1756" w:type="dxa"/>
          </w:tcPr>
          <w:p>
            <w:pPr>
              <w:widowControl/>
              <w:jc w:val="center"/>
              <w:rPr>
                <w:rFonts w:ascii="宋体" w:hAnsi="宋体" w:cs="宋体"/>
                <w:b/>
                <w:bCs/>
                <w:color w:val="000000"/>
                <w:kern w:val="0"/>
                <w:szCs w:val="21"/>
              </w:rPr>
            </w:pPr>
          </w:p>
          <w:p>
            <w:pPr>
              <w:widowControl/>
              <w:jc w:val="center"/>
              <w:rPr>
                <w:rFonts w:ascii="宋体" w:hAnsi="宋体" w:cs="宋体"/>
                <w:b/>
                <w:bCs/>
                <w:color w:val="000000"/>
                <w:kern w:val="0"/>
                <w:szCs w:val="21"/>
              </w:rPr>
            </w:pPr>
            <w:r>
              <w:rPr>
                <w:rFonts w:hint="eastAsia" w:ascii="宋体" w:hAnsi="宋体" w:cs="Arial"/>
                <w:color w:val="000000"/>
                <w:kern w:val="0"/>
                <w:szCs w:val="21"/>
              </w:rPr>
              <w:t>基准价.台/元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ascii="宋体" w:hAnsi="宋体" w:cs="宋体"/>
                <w:color w:val="000000"/>
                <w:kern w:val="0"/>
                <w:szCs w:val="21"/>
              </w:rPr>
              <w:t>更换主板</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更换前壳</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3</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更换旋钮帽</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4</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软件修复</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5</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bl>
    <w:p>
      <w:pPr>
        <w:spacing w:line="360" w:lineRule="auto"/>
        <w:rPr>
          <w:b/>
          <w:sz w:val="24"/>
          <w:szCs w:val="24"/>
          <w:lang w:val="en-GB"/>
        </w:rPr>
      </w:pPr>
    </w:p>
    <w:p>
      <w:pPr>
        <w:spacing w:line="360" w:lineRule="auto"/>
        <w:rPr>
          <w:b/>
          <w:sz w:val="24"/>
          <w:szCs w:val="24"/>
          <w:lang w:val="en-GB"/>
        </w:rPr>
      </w:pPr>
      <w:r>
        <w:rPr>
          <w:b/>
          <w:sz w:val="24"/>
          <w:szCs w:val="24"/>
          <w:lang w:val="en-GB"/>
        </w:rPr>
        <w:t>5.3</w:t>
      </w:r>
      <w:r>
        <w:rPr>
          <w:rFonts w:hint="eastAsia"/>
          <w:b/>
          <w:sz w:val="24"/>
          <w:szCs w:val="24"/>
          <w:lang w:val="en-GB"/>
        </w:rPr>
        <w:t>应急服务内容及报价.（表5-</w:t>
      </w:r>
      <w:r>
        <w:rPr>
          <w:b/>
          <w:sz w:val="24"/>
          <w:szCs w:val="24"/>
          <w:lang w:val="en-GB"/>
        </w:rPr>
        <w:t>3</w:t>
      </w:r>
      <w:r>
        <w:rPr>
          <w:rFonts w:hint="eastAsia"/>
          <w:b/>
          <w:sz w:val="24"/>
          <w:szCs w:val="24"/>
          <w:lang w:val="en-GB"/>
        </w:rPr>
        <w:t>）</w:t>
      </w:r>
    </w:p>
    <w:tbl>
      <w:tblPr>
        <w:tblStyle w:val="49"/>
        <w:tblW w:w="896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83"/>
        <w:gridCol w:w="4264"/>
        <w:gridCol w:w="850"/>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216"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宋体"/>
                <w:b/>
                <w:bCs/>
                <w:color w:val="000000"/>
                <w:kern w:val="0"/>
                <w:sz w:val="21"/>
                <w:szCs w:val="21"/>
              </w:rPr>
              <w:t>序号</w:t>
            </w:r>
          </w:p>
        </w:tc>
        <w:tc>
          <w:tcPr>
            <w:tcW w:w="1183"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b/>
                <w:bCs/>
                <w:color w:val="000000"/>
                <w:kern w:val="0"/>
                <w:sz w:val="21"/>
                <w:szCs w:val="21"/>
              </w:rPr>
              <w:t>名称</w:t>
            </w:r>
          </w:p>
        </w:tc>
        <w:tc>
          <w:tcPr>
            <w:tcW w:w="4264"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b/>
                <w:bCs/>
                <w:color w:val="000000"/>
                <w:kern w:val="0"/>
                <w:sz w:val="21"/>
                <w:szCs w:val="21"/>
              </w:rPr>
              <w:t>专业检测内容</w:t>
            </w:r>
          </w:p>
        </w:tc>
        <w:tc>
          <w:tcPr>
            <w:tcW w:w="850"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b/>
                <w:bCs/>
                <w:color w:val="000000"/>
                <w:kern w:val="0"/>
                <w:sz w:val="21"/>
                <w:szCs w:val="21"/>
              </w:rPr>
              <w:t>单位</w:t>
            </w:r>
          </w:p>
        </w:tc>
        <w:tc>
          <w:tcPr>
            <w:tcW w:w="1448"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color w:val="000000"/>
                <w:kern w:val="0"/>
                <w:sz w:val="20"/>
                <w:szCs w:val="21"/>
              </w:rPr>
              <w:t>基准价.</w:t>
            </w:r>
            <w:r>
              <w:rPr>
                <w:rFonts w:ascii="宋体" w:hAnsi="宋体" w:cs="Arial"/>
                <w:color w:val="000000"/>
                <w:kern w:val="0"/>
                <w:sz w:val="20"/>
                <w:szCs w:val="21"/>
              </w:rPr>
              <w:t>次</w:t>
            </w:r>
            <w:r>
              <w:rPr>
                <w:rFonts w:hint="eastAsia" w:ascii="宋体" w:hAnsi="宋体" w:cs="Arial"/>
                <w:color w:val="000000"/>
                <w:kern w:val="0"/>
                <w:sz w:val="2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216" w:type="dxa"/>
            <w:vAlign w:val="center"/>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color w:val="000000"/>
                <w:kern w:val="0"/>
                <w:sz w:val="21"/>
                <w:szCs w:val="21"/>
              </w:rPr>
              <w:t>1</w:t>
            </w:r>
          </w:p>
        </w:tc>
        <w:tc>
          <w:tcPr>
            <w:tcW w:w="1183" w:type="dxa"/>
            <w:vAlign w:val="center"/>
          </w:tcPr>
          <w:p>
            <w:pPr>
              <w:adjustRightInd w:val="0"/>
              <w:snapToGrid w:val="0"/>
              <w:spacing w:line="360" w:lineRule="auto"/>
              <w:outlineLvl w:val="1"/>
              <w:rPr>
                <w:rFonts w:ascii="Arial" w:hAnsi="Arial" w:cs="Arial"/>
                <w:b/>
                <w:kern w:val="0"/>
                <w:sz w:val="21"/>
                <w:szCs w:val="21"/>
              </w:rPr>
            </w:pPr>
            <w:r>
              <w:rPr>
                <w:rFonts w:hint="eastAsia" w:ascii="宋体" w:hAnsi="宋体" w:cs="Arial"/>
                <w:color w:val="000000"/>
                <w:kern w:val="0"/>
                <w:sz w:val="21"/>
                <w:szCs w:val="21"/>
              </w:rPr>
              <w:t>紧急现场服务</w:t>
            </w:r>
          </w:p>
        </w:tc>
        <w:tc>
          <w:tcPr>
            <w:tcW w:w="4264" w:type="dxa"/>
            <w:vAlign w:val="center"/>
          </w:tcPr>
          <w:p>
            <w:pPr>
              <w:adjustRightInd w:val="0"/>
              <w:snapToGrid w:val="0"/>
              <w:spacing w:line="360" w:lineRule="auto"/>
              <w:outlineLvl w:val="1"/>
              <w:rPr>
                <w:rFonts w:ascii="Arial" w:hAnsi="Arial" w:cs="Arial"/>
                <w:b/>
                <w:kern w:val="0"/>
                <w:sz w:val="21"/>
                <w:szCs w:val="21"/>
              </w:rPr>
            </w:pPr>
            <w:r>
              <w:rPr>
                <w:rFonts w:hint="eastAsia" w:ascii="宋体" w:hAnsi="宋体" w:cs="Arial"/>
                <w:color w:val="000000"/>
                <w:kern w:val="0"/>
                <w:sz w:val="21"/>
                <w:szCs w:val="21"/>
              </w:rPr>
              <w:t>基站遇到重大问题，电话支持无法解决时，用户启动厂家现场服务后，原厂工程师动身并尽量在最短的时间内到达现场。工程师在现场研究问题，直至找到问题的解决方案并完成系统故障修复，在现场服务完成后提供此次服务的完整故障抢修过程和处理记录，紧急服务的本地现场服务有效时间为全年</w:t>
            </w:r>
            <w:r>
              <w:rPr>
                <w:rFonts w:ascii="宋体" w:hAnsi="宋体" w:cs="Arial"/>
                <w:color w:val="000000"/>
                <w:kern w:val="0"/>
                <w:sz w:val="21"/>
                <w:szCs w:val="21"/>
              </w:rPr>
              <w:t>7*24</w:t>
            </w:r>
            <w:r>
              <w:rPr>
                <w:rFonts w:hint="eastAsia" w:ascii="宋体" w:hAnsi="宋体" w:cs="Arial"/>
                <w:color w:val="000000"/>
                <w:kern w:val="0"/>
                <w:sz w:val="21"/>
                <w:szCs w:val="21"/>
              </w:rPr>
              <w:t>小时</w:t>
            </w:r>
          </w:p>
        </w:tc>
        <w:tc>
          <w:tcPr>
            <w:tcW w:w="850" w:type="dxa"/>
            <w:vMerge w:val="restart"/>
            <w:vAlign w:val="center"/>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color w:val="000000"/>
                <w:kern w:val="0"/>
                <w:sz w:val="21"/>
                <w:szCs w:val="21"/>
              </w:rPr>
              <w:t>次</w:t>
            </w:r>
          </w:p>
        </w:tc>
        <w:tc>
          <w:tcPr>
            <w:tcW w:w="1448" w:type="dxa"/>
            <w:vMerge w:val="restart"/>
            <w:vAlign w:val="center"/>
          </w:tcPr>
          <w:p>
            <w:pPr>
              <w:adjustRightInd w:val="0"/>
              <w:snapToGrid w:val="0"/>
              <w:spacing w:line="360" w:lineRule="auto"/>
              <w:outlineLvl w:val="1"/>
              <w:rPr>
                <w:rFonts w:ascii="Arial" w:hAnsi="Arial" w:cs="Arial"/>
                <w:b/>
                <w:kern w:val="0"/>
                <w:sz w:val="21"/>
                <w:szCs w:val="21"/>
              </w:rPr>
            </w:pPr>
            <w:r>
              <w:rPr>
                <w:rFonts w:ascii="宋体" w:hAnsi="宋体" w:cs="Arial"/>
                <w:color w:val="000000"/>
                <w:kern w:val="0"/>
                <w:sz w:val="21"/>
                <w:szCs w:val="21"/>
              </w:rPr>
              <w:t>　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1216" w:type="dxa"/>
            <w:vAlign w:val="center"/>
          </w:tcPr>
          <w:p>
            <w:pPr>
              <w:adjustRightInd w:val="0"/>
              <w:snapToGrid w:val="0"/>
              <w:spacing w:line="360" w:lineRule="auto"/>
              <w:jc w:val="center"/>
              <w:outlineLvl w:val="1"/>
              <w:rPr>
                <w:rFonts w:ascii="宋体" w:hAnsi="宋体" w:cs="Arial"/>
                <w:color w:val="000000"/>
                <w:kern w:val="0"/>
                <w:sz w:val="21"/>
                <w:szCs w:val="21"/>
              </w:rPr>
            </w:pPr>
            <w:r>
              <w:rPr>
                <w:rFonts w:hint="eastAsia" w:ascii="宋体" w:hAnsi="宋体" w:cs="Arial"/>
                <w:kern w:val="0"/>
                <w:sz w:val="21"/>
                <w:szCs w:val="21"/>
              </w:rPr>
              <w:t>2</w:t>
            </w:r>
          </w:p>
        </w:tc>
        <w:tc>
          <w:tcPr>
            <w:tcW w:w="1183" w:type="dxa"/>
            <w:vAlign w:val="center"/>
          </w:tcPr>
          <w:p>
            <w:pPr>
              <w:adjustRightInd w:val="0"/>
              <w:snapToGrid w:val="0"/>
              <w:spacing w:line="360" w:lineRule="auto"/>
              <w:outlineLvl w:val="1"/>
              <w:rPr>
                <w:rFonts w:ascii="宋体" w:hAnsi="宋体" w:cs="Arial"/>
                <w:color w:val="000000"/>
                <w:kern w:val="0"/>
                <w:sz w:val="21"/>
                <w:szCs w:val="21"/>
              </w:rPr>
            </w:pPr>
            <w:r>
              <w:rPr>
                <w:rFonts w:ascii="宋体" w:hAnsi="宋体" w:cs="Arial"/>
                <w:color w:val="000000"/>
                <w:kern w:val="0"/>
                <w:sz w:val="21"/>
                <w:szCs w:val="21"/>
              </w:rPr>
              <w:t>应急</w:t>
            </w:r>
            <w:r>
              <w:rPr>
                <w:rFonts w:hint="eastAsia" w:ascii="宋体" w:hAnsi="宋体" w:cs="Arial"/>
                <w:color w:val="000000"/>
                <w:kern w:val="0"/>
                <w:sz w:val="21"/>
                <w:szCs w:val="21"/>
              </w:rPr>
              <w:t>服务</w:t>
            </w:r>
          </w:p>
        </w:tc>
        <w:tc>
          <w:tcPr>
            <w:tcW w:w="4264" w:type="dxa"/>
            <w:vAlign w:val="center"/>
          </w:tcPr>
          <w:p>
            <w:pPr>
              <w:adjustRightInd w:val="0"/>
              <w:snapToGrid w:val="0"/>
              <w:spacing w:line="360" w:lineRule="auto"/>
              <w:outlineLvl w:val="1"/>
              <w:rPr>
                <w:rFonts w:ascii="宋体" w:hAnsi="宋体" w:cs="Arial"/>
                <w:color w:val="000000"/>
                <w:kern w:val="0"/>
                <w:sz w:val="21"/>
                <w:szCs w:val="21"/>
              </w:rPr>
            </w:pPr>
            <w:r>
              <w:rPr>
                <w:rFonts w:ascii="宋体" w:hAnsi="宋体" w:cs="Arial"/>
                <w:color w:val="000000"/>
                <w:kern w:val="0"/>
                <w:sz w:val="21"/>
                <w:szCs w:val="21"/>
              </w:rPr>
              <w:t>厂方如遇极端天气或其它紧急事件需应急加强通信保障，提前介入检查各通信基站运行情况及配合用户制定应急预案，派员及携带预案中可能使用的相关设备及器材参与24小时值班，直至事件结束。</w:t>
            </w:r>
          </w:p>
        </w:tc>
        <w:tc>
          <w:tcPr>
            <w:tcW w:w="850" w:type="dxa"/>
            <w:vMerge w:val="continue"/>
            <w:vAlign w:val="center"/>
          </w:tcPr>
          <w:p>
            <w:pPr>
              <w:adjustRightInd w:val="0"/>
              <w:snapToGrid w:val="0"/>
              <w:spacing w:line="360" w:lineRule="auto"/>
              <w:outlineLvl w:val="1"/>
              <w:rPr>
                <w:rFonts w:ascii="宋体" w:hAnsi="宋体" w:cs="Arial"/>
                <w:color w:val="000000"/>
                <w:kern w:val="0"/>
                <w:sz w:val="21"/>
                <w:szCs w:val="21"/>
              </w:rPr>
            </w:pPr>
          </w:p>
        </w:tc>
        <w:tc>
          <w:tcPr>
            <w:tcW w:w="1448" w:type="dxa"/>
            <w:vMerge w:val="continue"/>
            <w:vAlign w:val="center"/>
          </w:tcPr>
          <w:p>
            <w:pPr>
              <w:adjustRightInd w:val="0"/>
              <w:snapToGrid w:val="0"/>
              <w:spacing w:line="360" w:lineRule="auto"/>
              <w:outlineLvl w:val="1"/>
              <w:rPr>
                <w:rFonts w:ascii="宋体" w:hAnsi="宋体" w:cs="Arial"/>
                <w:color w:val="000000"/>
                <w:kern w:val="0"/>
                <w:sz w:val="21"/>
                <w:szCs w:val="21"/>
              </w:rPr>
            </w:pPr>
          </w:p>
        </w:tc>
      </w:tr>
    </w:tbl>
    <w:p>
      <w:pPr>
        <w:pStyle w:val="2"/>
        <w:numPr>
          <w:ilvl w:val="255"/>
          <w:numId w:val="0"/>
        </w:numPr>
      </w:pP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 </w:t>
      </w:r>
      <w:r>
        <w:rPr>
          <w:rFonts w:hint="eastAsia"/>
          <w:sz w:val="24"/>
          <w:szCs w:val="24"/>
        </w:rPr>
        <w:t>；</w:t>
      </w:r>
    </w:p>
    <w:p>
      <w:pPr>
        <w:tabs>
          <w:tab w:val="left" w:pos="709"/>
        </w:tabs>
        <w:spacing w:line="600" w:lineRule="exact"/>
        <w:ind w:firstLine="480" w:firstLineChars="200"/>
        <w:rPr>
          <w:sz w:val="24"/>
          <w:szCs w:val="24"/>
        </w:rPr>
      </w:pPr>
      <w:r>
        <w:rPr>
          <w:rFonts w:hint="eastAsia"/>
          <w:sz w:val="24"/>
          <w:szCs w:val="24"/>
        </w:rPr>
        <w:t xml:space="preserve">     2、付款方式：</w:t>
      </w:r>
      <w:r>
        <w:rPr>
          <w:rFonts w:hint="eastAsia" w:ascii="宋体" w:hAnsi="宋体" w:eastAsia="宋体" w:cs="宋体"/>
          <w:sz w:val="24"/>
          <w:szCs w:val="24"/>
          <w:lang w:eastAsia="zh-CN"/>
        </w:rPr>
        <w:t>全部货款以现汇支付，</w:t>
      </w:r>
      <w:r>
        <w:rPr>
          <w:rFonts w:hint="eastAsia" w:ascii="宋体" w:hAnsi="宋体" w:eastAsia="宋体" w:cs="宋体"/>
          <w:sz w:val="24"/>
          <w:szCs w:val="24"/>
          <w:lang w:val="en-US" w:eastAsia="zh-CN"/>
        </w:rPr>
        <w:t>按实际维修量进行结算，当批次验收合格后支付100%货款，如出现维修质量等问题将从验收款或合同</w:t>
      </w:r>
      <w:r>
        <w:rPr>
          <w:rFonts w:hint="eastAsia" w:ascii="宋体" w:hAnsi="宋体" w:eastAsia="宋体" w:cs="宋体"/>
          <w:b w:val="0"/>
          <w:kern w:val="0"/>
          <w:sz w:val="24"/>
          <w:szCs w:val="24"/>
          <w:lang w:eastAsia="zh-CN"/>
        </w:rPr>
        <w:t>履约保证金</w:t>
      </w:r>
      <w:r>
        <w:rPr>
          <w:rFonts w:hint="eastAsia" w:ascii="宋体" w:hAnsi="宋体" w:eastAsia="宋体" w:cs="宋体"/>
          <w:b w:val="0"/>
          <w:kern w:val="0"/>
          <w:sz w:val="24"/>
          <w:szCs w:val="24"/>
          <w:lang w:val="en-US" w:eastAsia="zh-CN"/>
        </w:rPr>
        <w:t>中扣除</w:t>
      </w:r>
      <w:r>
        <w:rPr>
          <w:rFonts w:hint="eastAsia" w:ascii="宋体" w:hAnsi="宋体" w:eastAsia="宋体" w:cs="宋体"/>
          <w:sz w:val="24"/>
          <w:szCs w:val="24"/>
          <w:lang w:eastAsia="zh-CN"/>
        </w:rPr>
        <w:t>。</w:t>
      </w:r>
    </w:p>
    <w:p>
      <w:pPr>
        <w:pStyle w:val="2"/>
        <w:spacing w:line="360" w:lineRule="auto"/>
        <w:rPr>
          <w:sz w:val="24"/>
          <w:szCs w:val="24"/>
          <w:u w:val="single"/>
        </w:rPr>
      </w:pPr>
      <w:r>
        <w:rPr>
          <w:rFonts w:hint="eastAsia"/>
          <w:sz w:val="24"/>
          <w:szCs w:val="24"/>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1"/>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1"/>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21"/>
      <w:spacing w:line="14" w:lineRule="auto"/>
      <w:rPr>
        <w:sz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1"/>
          <w:jc w:val="center"/>
        </w:pPr>
        <w:r>
          <w:fldChar w:fldCharType="begin"/>
        </w:r>
        <w:r>
          <w:instrText xml:space="preserve">PAGE   \* MERGEFORMAT</w:instrText>
        </w:r>
        <w:r>
          <w:fldChar w:fldCharType="separate"/>
        </w:r>
        <w:r>
          <w:rPr>
            <w:lang w:val="zh-CN" w:eastAsia="zh-CN"/>
          </w:rPr>
          <w:t>30</w:t>
        </w:r>
        <w:r>
          <w:rPr>
            <w:lang w:val="zh-CN" w:eastAsia="zh-CN"/>
          </w:rP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multilevel"/>
    <w:tmpl w:val="0000001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4B1207A"/>
    <w:multiLevelType w:val="multilevel"/>
    <w:tmpl w:val="04B1207A"/>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5360A59"/>
    <w:multiLevelType w:val="multilevel"/>
    <w:tmpl w:val="05360A59"/>
    <w:lvl w:ilvl="0" w:tentative="0">
      <w:start w:val="1"/>
      <w:numFmt w:val="chineseCountingThousand"/>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4">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5">
    <w:nsid w:val="1908054B"/>
    <w:multiLevelType w:val="multilevel"/>
    <w:tmpl w:val="1908054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3DE25077"/>
    <w:multiLevelType w:val="multilevel"/>
    <w:tmpl w:val="3DE2507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5E774E2"/>
    <w:multiLevelType w:val="multilevel"/>
    <w:tmpl w:val="45E774E2"/>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11">
    <w:nsid w:val="4DA21413"/>
    <w:multiLevelType w:val="multilevel"/>
    <w:tmpl w:val="4DA21413"/>
    <w:lvl w:ilvl="0" w:tentative="0">
      <w:start w:val="1"/>
      <w:numFmt w:val="decimal"/>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F0B2A8B"/>
    <w:multiLevelType w:val="multilevel"/>
    <w:tmpl w:val="4F0B2A8B"/>
    <w:lvl w:ilvl="0" w:tentative="0">
      <w:start w:val="1"/>
      <w:numFmt w:val="decimal"/>
      <w:lvlText w:val="%1."/>
      <w:lvlJc w:val="left"/>
      <w:pPr>
        <w:ind w:left="420" w:hanging="420"/>
      </w:pPr>
      <w:rPr>
        <w:rFonts w:hint="eastAsia" w:ascii="宋体" w:hAnsi="宋体" w:eastAsia="宋体"/>
        <w:b w:val="0"/>
        <w:caps w:val="0"/>
        <w:smallCaps w:val="0"/>
        <w:color w:val="000000" w:themeColor="text1"/>
        <w:spacing w:val="0"/>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F86F4FD"/>
    <w:multiLevelType w:val="singleLevel"/>
    <w:tmpl w:val="4F86F4FD"/>
    <w:lvl w:ilvl="0" w:tentative="0">
      <w:start w:val="13"/>
      <w:numFmt w:val="chineseCounting"/>
      <w:suff w:val="nothing"/>
      <w:lvlText w:val="%1、"/>
      <w:lvlJc w:val="left"/>
      <w:rPr>
        <w:rFonts w:hint="eastAsia"/>
        <w:b/>
        <w:bCs/>
      </w:rPr>
    </w:lvl>
  </w:abstractNum>
  <w:abstractNum w:abstractNumId="1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5">
    <w:nsid w:val="67A33770"/>
    <w:multiLevelType w:val="multilevel"/>
    <w:tmpl w:val="67A3377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AAE5E81"/>
    <w:multiLevelType w:val="multilevel"/>
    <w:tmpl w:val="6AAE5E8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4"/>
  </w:num>
  <w:num w:numId="2">
    <w:abstractNumId w:val="1"/>
  </w:num>
  <w:num w:numId="3">
    <w:abstractNumId w:val="6"/>
  </w:num>
  <w:num w:numId="4">
    <w:abstractNumId w:val="7"/>
  </w:num>
  <w:num w:numId="5">
    <w:abstractNumId w:val="8"/>
  </w:num>
  <w:num w:numId="6">
    <w:abstractNumId w:val="17"/>
  </w:num>
  <w:num w:numId="7">
    <w:abstractNumId w:val="13"/>
  </w:num>
  <w:num w:numId="8">
    <w:abstractNumId w:val="16"/>
  </w:num>
  <w:num w:numId="9">
    <w:abstractNumId w:val="15"/>
  </w:num>
  <w:num w:numId="10">
    <w:abstractNumId w:val="11"/>
  </w:num>
  <w:num w:numId="11">
    <w:abstractNumId w:val="12"/>
  </w:num>
  <w:num w:numId="12">
    <w:abstractNumId w:val="2"/>
  </w:num>
  <w:num w:numId="13">
    <w:abstractNumId w:val="3"/>
  </w:num>
  <w:num w:numId="14">
    <w:abstractNumId w:val="10"/>
  </w:num>
  <w:num w:numId="15">
    <w:abstractNumId w:val="0"/>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1F47"/>
    <w:rsid w:val="00242301"/>
    <w:rsid w:val="002427A9"/>
    <w:rsid w:val="002431E7"/>
    <w:rsid w:val="002451B2"/>
    <w:rsid w:val="0024625A"/>
    <w:rsid w:val="002551DF"/>
    <w:rsid w:val="0025699E"/>
    <w:rsid w:val="002578E6"/>
    <w:rsid w:val="00263085"/>
    <w:rsid w:val="002648A2"/>
    <w:rsid w:val="002660DA"/>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B1706"/>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10FE"/>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C7C7C"/>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A892BC4"/>
    <w:rsid w:val="0B296DE2"/>
    <w:rsid w:val="0B3D504B"/>
    <w:rsid w:val="0B721453"/>
    <w:rsid w:val="0D0126E0"/>
    <w:rsid w:val="0DA35449"/>
    <w:rsid w:val="0EFD592E"/>
    <w:rsid w:val="0FB5725B"/>
    <w:rsid w:val="0FB7670E"/>
    <w:rsid w:val="10294AA3"/>
    <w:rsid w:val="10E40CA0"/>
    <w:rsid w:val="12584C20"/>
    <w:rsid w:val="12B51BDE"/>
    <w:rsid w:val="136130D9"/>
    <w:rsid w:val="13805E8A"/>
    <w:rsid w:val="14762538"/>
    <w:rsid w:val="15800409"/>
    <w:rsid w:val="15AD01BA"/>
    <w:rsid w:val="16AE1C29"/>
    <w:rsid w:val="16B72867"/>
    <w:rsid w:val="171E7DD2"/>
    <w:rsid w:val="173600E6"/>
    <w:rsid w:val="176A78D9"/>
    <w:rsid w:val="18DD4F7E"/>
    <w:rsid w:val="19544509"/>
    <w:rsid w:val="195B58A2"/>
    <w:rsid w:val="1989465C"/>
    <w:rsid w:val="1A2360C8"/>
    <w:rsid w:val="1B6947A7"/>
    <w:rsid w:val="1C482B79"/>
    <w:rsid w:val="1CC40373"/>
    <w:rsid w:val="1D0E17D1"/>
    <w:rsid w:val="1D91737C"/>
    <w:rsid w:val="1E085A14"/>
    <w:rsid w:val="1E657D90"/>
    <w:rsid w:val="1ED93E25"/>
    <w:rsid w:val="1FF43DDB"/>
    <w:rsid w:val="20625E24"/>
    <w:rsid w:val="21933AA2"/>
    <w:rsid w:val="22B76993"/>
    <w:rsid w:val="22E07B9F"/>
    <w:rsid w:val="231F5346"/>
    <w:rsid w:val="2333574E"/>
    <w:rsid w:val="24D60F58"/>
    <w:rsid w:val="25BF356F"/>
    <w:rsid w:val="25DB0C2D"/>
    <w:rsid w:val="267F6210"/>
    <w:rsid w:val="269469E7"/>
    <w:rsid w:val="26EF5299"/>
    <w:rsid w:val="27981585"/>
    <w:rsid w:val="27E149AB"/>
    <w:rsid w:val="27EE0826"/>
    <w:rsid w:val="280F47C0"/>
    <w:rsid w:val="28640461"/>
    <w:rsid w:val="2998140D"/>
    <w:rsid w:val="29FC3B14"/>
    <w:rsid w:val="2A056A4F"/>
    <w:rsid w:val="2B11792E"/>
    <w:rsid w:val="2E666BF4"/>
    <w:rsid w:val="2F724BD0"/>
    <w:rsid w:val="2FC5779A"/>
    <w:rsid w:val="31AF3FB9"/>
    <w:rsid w:val="31C54755"/>
    <w:rsid w:val="31D23053"/>
    <w:rsid w:val="3216608C"/>
    <w:rsid w:val="328F13DA"/>
    <w:rsid w:val="34CE14C6"/>
    <w:rsid w:val="34D84CEC"/>
    <w:rsid w:val="35CF1523"/>
    <w:rsid w:val="35DC515B"/>
    <w:rsid w:val="36BA68B0"/>
    <w:rsid w:val="377B245D"/>
    <w:rsid w:val="37AF5AB7"/>
    <w:rsid w:val="39E568DF"/>
    <w:rsid w:val="3A387F18"/>
    <w:rsid w:val="3B1C3371"/>
    <w:rsid w:val="3CAE3A33"/>
    <w:rsid w:val="3CC23198"/>
    <w:rsid w:val="3CE30676"/>
    <w:rsid w:val="3DDF4815"/>
    <w:rsid w:val="3FE669E5"/>
    <w:rsid w:val="41EB5470"/>
    <w:rsid w:val="449B3628"/>
    <w:rsid w:val="44B33DBE"/>
    <w:rsid w:val="44B70186"/>
    <w:rsid w:val="459C39D0"/>
    <w:rsid w:val="462A54F2"/>
    <w:rsid w:val="486C4718"/>
    <w:rsid w:val="4A286FFC"/>
    <w:rsid w:val="4A6A5207"/>
    <w:rsid w:val="4B3B68BB"/>
    <w:rsid w:val="4B410375"/>
    <w:rsid w:val="4B876203"/>
    <w:rsid w:val="50F63E28"/>
    <w:rsid w:val="5221007F"/>
    <w:rsid w:val="52926B5A"/>
    <w:rsid w:val="52B7258B"/>
    <w:rsid w:val="52F74B88"/>
    <w:rsid w:val="542A5B09"/>
    <w:rsid w:val="545C5E51"/>
    <w:rsid w:val="5486175B"/>
    <w:rsid w:val="56A70955"/>
    <w:rsid w:val="57667D24"/>
    <w:rsid w:val="57714AA1"/>
    <w:rsid w:val="57C67347"/>
    <w:rsid w:val="57CE5BC3"/>
    <w:rsid w:val="5998493F"/>
    <w:rsid w:val="59B9557B"/>
    <w:rsid w:val="59C5385A"/>
    <w:rsid w:val="5A2D3E44"/>
    <w:rsid w:val="5A3260D4"/>
    <w:rsid w:val="5AD75FB8"/>
    <w:rsid w:val="5AE1516A"/>
    <w:rsid w:val="5B3226FA"/>
    <w:rsid w:val="5B6A3A79"/>
    <w:rsid w:val="5C1A5F7B"/>
    <w:rsid w:val="5D3750C3"/>
    <w:rsid w:val="5D7A3273"/>
    <w:rsid w:val="5E2B4120"/>
    <w:rsid w:val="60143739"/>
    <w:rsid w:val="601675AC"/>
    <w:rsid w:val="60342B61"/>
    <w:rsid w:val="628D3982"/>
    <w:rsid w:val="62E96122"/>
    <w:rsid w:val="645771F8"/>
    <w:rsid w:val="65D57404"/>
    <w:rsid w:val="665E3499"/>
    <w:rsid w:val="66CC0AF0"/>
    <w:rsid w:val="67CE38BB"/>
    <w:rsid w:val="68246BFD"/>
    <w:rsid w:val="693C3D94"/>
    <w:rsid w:val="69962A8F"/>
    <w:rsid w:val="6A3E5143"/>
    <w:rsid w:val="6A54112D"/>
    <w:rsid w:val="6A701C86"/>
    <w:rsid w:val="6A9109B8"/>
    <w:rsid w:val="6AA035AE"/>
    <w:rsid w:val="6BCB034D"/>
    <w:rsid w:val="6C0E1756"/>
    <w:rsid w:val="6C2B2406"/>
    <w:rsid w:val="6C4E6286"/>
    <w:rsid w:val="6D1B5A5A"/>
    <w:rsid w:val="6E0F2E14"/>
    <w:rsid w:val="6E2651CA"/>
    <w:rsid w:val="6E71313D"/>
    <w:rsid w:val="6EAB091C"/>
    <w:rsid w:val="6F1E141D"/>
    <w:rsid w:val="6F5354F8"/>
    <w:rsid w:val="71D648EC"/>
    <w:rsid w:val="727810B8"/>
    <w:rsid w:val="7293546A"/>
    <w:rsid w:val="72E05B2C"/>
    <w:rsid w:val="72EF5B99"/>
    <w:rsid w:val="740A2BDE"/>
    <w:rsid w:val="751839E0"/>
    <w:rsid w:val="756178E9"/>
    <w:rsid w:val="75A1093B"/>
    <w:rsid w:val="75BE7C69"/>
    <w:rsid w:val="76274F93"/>
    <w:rsid w:val="79670CA0"/>
    <w:rsid w:val="79EB3F2F"/>
    <w:rsid w:val="79FD3C4B"/>
    <w:rsid w:val="7A1D7427"/>
    <w:rsid w:val="7B11789E"/>
    <w:rsid w:val="7C842024"/>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0"/>
    <w:pPr>
      <w:ind w:left="538"/>
      <w:outlineLvl w:val="0"/>
    </w:pPr>
    <w:rPr>
      <w:b/>
      <w:bCs/>
      <w:sz w:val="28"/>
      <w:szCs w:val="28"/>
    </w:rPr>
  </w:style>
  <w:style w:type="paragraph" w:styleId="4">
    <w:name w:val="heading 2"/>
    <w:basedOn w:val="1"/>
    <w:next w:val="1"/>
    <w:link w:val="62"/>
    <w:qFormat/>
    <w:uiPriority w:val="0"/>
    <w:pPr>
      <w:ind w:left="629"/>
      <w:outlineLvl w:val="1"/>
    </w:pPr>
    <w:rPr>
      <w:b/>
      <w:bCs/>
      <w:sz w:val="24"/>
      <w:szCs w:val="24"/>
    </w:rPr>
  </w:style>
  <w:style w:type="paragraph" w:styleId="5">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0"/>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0"/>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next w:val="1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1">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1"/>
    <w:qFormat/>
    <w:uiPriority w:val="1"/>
    <w:rPr>
      <w:sz w:val="24"/>
      <w:szCs w:val="24"/>
    </w:rPr>
  </w:style>
  <w:style w:type="paragraph" w:styleId="22">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72"/>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73"/>
    <w:qFormat/>
    <w:uiPriority w:val="99"/>
    <w:pPr>
      <w:tabs>
        <w:tab w:val="center" w:pos="4153"/>
        <w:tab w:val="right" w:pos="8306"/>
      </w:tabs>
      <w:snapToGrid w:val="0"/>
    </w:pPr>
    <w:rPr>
      <w:sz w:val="18"/>
      <w:szCs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4"/>
    <w:qFormat/>
    <w:uiPriority w:val="0"/>
    <w:pPr>
      <w:widowControl/>
    </w:pPr>
    <w:rPr>
      <w:b/>
      <w:bCs/>
      <w:sz w:val="24"/>
      <w:szCs w:val="24"/>
    </w:rPr>
  </w:style>
  <w:style w:type="paragraph" w:styleId="46">
    <w:name w:val="Body Text First Indent"/>
    <w:basedOn w:val="21"/>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2"/>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2490F8"/>
      <w:u w:val="none"/>
    </w:rPr>
  </w:style>
  <w:style w:type="character" w:styleId="54">
    <w:name w:val="Emphasis"/>
    <w:basedOn w:val="50"/>
    <w:qFormat/>
    <w:uiPriority w:val="0"/>
  </w:style>
  <w:style w:type="character" w:styleId="55">
    <w:name w:val="HTML Definition"/>
    <w:basedOn w:val="50"/>
    <w:semiHidden/>
    <w:unhideWhenUsed/>
    <w:qFormat/>
    <w:uiPriority w:val="0"/>
  </w:style>
  <w:style w:type="character" w:styleId="56">
    <w:name w:val="HTML Variable"/>
    <w:basedOn w:val="50"/>
    <w:semiHidden/>
    <w:unhideWhenUsed/>
    <w:qFormat/>
    <w:uiPriority w:val="0"/>
  </w:style>
  <w:style w:type="character" w:styleId="57">
    <w:name w:val="Hyperlink"/>
    <w:basedOn w:val="50"/>
    <w:qFormat/>
    <w:uiPriority w:val="0"/>
    <w:rPr>
      <w:color w:val="0000FF" w:themeColor="hyperlink"/>
      <w:u w:val="single"/>
    </w:rPr>
  </w:style>
  <w:style w:type="character" w:styleId="58">
    <w:name w:val="HTML Code"/>
    <w:basedOn w:val="50"/>
    <w:semiHidden/>
    <w:unhideWhenUsed/>
    <w:qFormat/>
    <w:uiPriority w:val="0"/>
    <w:rPr>
      <w:rFonts w:ascii="Courier New" w:hAnsi="Courier New"/>
      <w:sz w:val="20"/>
    </w:rPr>
  </w:style>
  <w:style w:type="character" w:styleId="59">
    <w:name w:val="annotation reference"/>
    <w:basedOn w:val="50"/>
    <w:qFormat/>
    <w:uiPriority w:val="0"/>
    <w:rPr>
      <w:sz w:val="21"/>
      <w:szCs w:val="21"/>
    </w:rPr>
  </w:style>
  <w:style w:type="character" w:styleId="60">
    <w:name w:val="HTML Cite"/>
    <w:basedOn w:val="50"/>
    <w:semiHidden/>
    <w:unhideWhenUsed/>
    <w:qFormat/>
    <w:uiPriority w:val="0"/>
  </w:style>
  <w:style w:type="character" w:customStyle="1" w:styleId="61">
    <w:name w:val="标题 1 Char"/>
    <w:basedOn w:val="50"/>
    <w:link w:val="3"/>
    <w:qFormat/>
    <w:uiPriority w:val="0"/>
    <w:rPr>
      <w:rFonts w:ascii="宋体" w:hAnsi="宋体" w:cs="宋体"/>
      <w:b/>
      <w:bCs/>
      <w:sz w:val="28"/>
      <w:szCs w:val="28"/>
      <w:lang w:eastAsia="en-US"/>
    </w:rPr>
  </w:style>
  <w:style w:type="character" w:customStyle="1" w:styleId="62">
    <w:name w:val="标题 2 Char"/>
    <w:basedOn w:val="50"/>
    <w:link w:val="4"/>
    <w:qFormat/>
    <w:uiPriority w:val="0"/>
    <w:rPr>
      <w:rFonts w:ascii="宋体" w:hAnsi="宋体" w:cs="宋体"/>
      <w:b/>
      <w:bCs/>
      <w:sz w:val="24"/>
      <w:szCs w:val="24"/>
      <w:lang w:eastAsia="en-US"/>
    </w:rPr>
  </w:style>
  <w:style w:type="character" w:customStyle="1" w:styleId="63">
    <w:name w:val="标题 3 Char"/>
    <w:basedOn w:val="50"/>
    <w:link w:val="5"/>
    <w:qFormat/>
    <w:uiPriority w:val="0"/>
    <w:rPr>
      <w:b/>
      <w:bCs/>
      <w:kern w:val="2"/>
      <w:sz w:val="32"/>
      <w:szCs w:val="32"/>
    </w:rPr>
  </w:style>
  <w:style w:type="character" w:customStyle="1" w:styleId="64">
    <w:name w:val="标题 4 Char"/>
    <w:basedOn w:val="50"/>
    <w:link w:val="6"/>
    <w:qFormat/>
    <w:uiPriority w:val="0"/>
    <w:rPr>
      <w:b/>
      <w:kern w:val="2"/>
      <w:sz w:val="24"/>
      <w:szCs w:val="24"/>
    </w:rPr>
  </w:style>
  <w:style w:type="character" w:customStyle="1" w:styleId="65">
    <w:name w:val="标题 5 Char"/>
    <w:basedOn w:val="50"/>
    <w:link w:val="7"/>
    <w:qFormat/>
    <w:uiPriority w:val="0"/>
    <w:rPr>
      <w:b/>
      <w:bCs/>
      <w:kern w:val="2"/>
      <w:sz w:val="28"/>
      <w:szCs w:val="28"/>
    </w:rPr>
  </w:style>
  <w:style w:type="character" w:customStyle="1" w:styleId="66">
    <w:name w:val="标题 6 Char"/>
    <w:basedOn w:val="50"/>
    <w:link w:val="8"/>
    <w:qFormat/>
    <w:uiPriority w:val="0"/>
    <w:rPr>
      <w:b/>
      <w:sz w:val="24"/>
    </w:rPr>
  </w:style>
  <w:style w:type="character" w:customStyle="1" w:styleId="67">
    <w:name w:val="正文缩进 Char"/>
    <w:basedOn w:val="50"/>
    <w:link w:val="10"/>
    <w:qFormat/>
    <w:uiPriority w:val="0"/>
    <w:rPr>
      <w:sz w:val="24"/>
    </w:rPr>
  </w:style>
  <w:style w:type="character" w:customStyle="1" w:styleId="68">
    <w:name w:val="标题 7 Char"/>
    <w:basedOn w:val="50"/>
    <w:link w:val="9"/>
    <w:qFormat/>
    <w:uiPriority w:val="0"/>
    <w:rPr>
      <w:b/>
      <w:kern w:val="2"/>
      <w:sz w:val="24"/>
    </w:rPr>
  </w:style>
  <w:style w:type="character" w:customStyle="1" w:styleId="69">
    <w:name w:val="标题 8 Char"/>
    <w:basedOn w:val="50"/>
    <w:link w:val="12"/>
    <w:qFormat/>
    <w:uiPriority w:val="0"/>
    <w:rPr>
      <w:rFonts w:ascii="Arial" w:hAnsi="Arial" w:eastAsia="黑体"/>
      <w:kern w:val="2"/>
      <w:sz w:val="24"/>
    </w:rPr>
  </w:style>
  <w:style w:type="character" w:customStyle="1" w:styleId="70">
    <w:name w:val="标题 9 Char"/>
    <w:basedOn w:val="50"/>
    <w:link w:val="13"/>
    <w:qFormat/>
    <w:uiPriority w:val="0"/>
    <w:rPr>
      <w:rFonts w:ascii="Arial" w:hAnsi="Arial" w:eastAsia="黑体"/>
      <w:kern w:val="2"/>
      <w:sz w:val="21"/>
    </w:rPr>
  </w:style>
  <w:style w:type="character" w:customStyle="1" w:styleId="71">
    <w:name w:val="正文文本 Char1"/>
    <w:basedOn w:val="50"/>
    <w:link w:val="21"/>
    <w:qFormat/>
    <w:uiPriority w:val="1"/>
    <w:rPr>
      <w:rFonts w:ascii="宋体" w:hAnsi="宋体" w:cs="宋体"/>
      <w:sz w:val="24"/>
      <w:szCs w:val="24"/>
      <w:lang w:eastAsia="en-US"/>
    </w:rPr>
  </w:style>
  <w:style w:type="character" w:customStyle="1" w:styleId="72">
    <w:name w:val="纯文本 Char"/>
    <w:basedOn w:val="50"/>
    <w:link w:val="26"/>
    <w:qFormat/>
    <w:uiPriority w:val="0"/>
    <w:rPr>
      <w:rFonts w:ascii="宋体" w:hAnsi="Courier New" w:cs="Courier New"/>
      <w:sz w:val="22"/>
      <w:szCs w:val="21"/>
      <w:lang w:eastAsia="en-US"/>
    </w:rPr>
  </w:style>
  <w:style w:type="character" w:customStyle="1" w:styleId="73">
    <w:name w:val="页脚 Char"/>
    <w:basedOn w:val="50"/>
    <w:link w:val="31"/>
    <w:qFormat/>
    <w:uiPriority w:val="99"/>
    <w:rPr>
      <w:rFonts w:ascii="宋体" w:hAnsi="宋体" w:cs="宋体"/>
      <w:sz w:val="18"/>
      <w:szCs w:val="18"/>
      <w:lang w:eastAsia="en-US"/>
    </w:rPr>
  </w:style>
  <w:style w:type="character" w:customStyle="1" w:styleId="74">
    <w:name w:val="页眉 Char"/>
    <w:basedOn w:val="50"/>
    <w:link w:val="11"/>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0"/>
    <w:link w:val="20"/>
    <w:qFormat/>
    <w:uiPriority w:val="0"/>
    <w:rPr>
      <w:b/>
      <w:kern w:val="2"/>
      <w:sz w:val="21"/>
    </w:rPr>
  </w:style>
  <w:style w:type="character" w:customStyle="1" w:styleId="82">
    <w:name w:val="普通(网站) Char"/>
    <w:basedOn w:val="50"/>
    <w:link w:val="42"/>
    <w:qFormat/>
    <w:locked/>
    <w:uiPriority w:val="0"/>
    <w:rPr>
      <w:rFonts w:ascii="宋体" w:hAnsi="宋体" w:cs="宋体"/>
      <w:sz w:val="24"/>
      <w:szCs w:val="24"/>
    </w:rPr>
  </w:style>
  <w:style w:type="character" w:customStyle="1" w:styleId="83">
    <w:name w:val="xdrichtextbox2"/>
    <w:basedOn w:val="50"/>
    <w:qFormat/>
    <w:uiPriority w:val="0"/>
    <w:rPr>
      <w:color w:val="0000FF"/>
      <w:sz w:val="18"/>
      <w:szCs w:val="18"/>
      <w:u w:val="none"/>
      <w:bdr w:val="single" w:color="DCDCDC" w:sz="8" w:space="0"/>
      <w:shd w:val="clear" w:color="auto" w:fill="FFFFFF"/>
    </w:rPr>
  </w:style>
  <w:style w:type="character" w:customStyle="1" w:styleId="84">
    <w:name w:val="apple-converted-space"/>
    <w:basedOn w:val="50"/>
    <w:qFormat/>
    <w:uiPriority w:val="0"/>
  </w:style>
  <w:style w:type="character" w:customStyle="1" w:styleId="85">
    <w:name w:val="无间隔 Char"/>
    <w:basedOn w:val="50"/>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0"/>
    <w:link w:val="18"/>
    <w:qFormat/>
    <w:uiPriority w:val="0"/>
    <w:rPr>
      <w:kern w:val="2"/>
      <w:sz w:val="21"/>
    </w:rPr>
  </w:style>
  <w:style w:type="character" w:customStyle="1" w:styleId="88">
    <w:name w:val="批注框文本 Char"/>
    <w:basedOn w:val="50"/>
    <w:link w:val="30"/>
    <w:qFormat/>
    <w:uiPriority w:val="0"/>
    <w:rPr>
      <w:kern w:val="2"/>
      <w:sz w:val="18"/>
      <w:szCs w:val="18"/>
    </w:rPr>
  </w:style>
  <w:style w:type="character" w:customStyle="1" w:styleId="89">
    <w:name w:val="正文文本缩进 3 Char"/>
    <w:basedOn w:val="50"/>
    <w:link w:val="36"/>
    <w:qFormat/>
    <w:uiPriority w:val="0"/>
    <w:rPr>
      <w:kern w:val="2"/>
      <w:sz w:val="28"/>
    </w:rPr>
  </w:style>
  <w:style w:type="character" w:customStyle="1" w:styleId="90">
    <w:name w:val="正文文本缩进 2 Char"/>
    <w:basedOn w:val="50"/>
    <w:link w:val="29"/>
    <w:qFormat/>
    <w:uiPriority w:val="0"/>
    <w:rPr>
      <w:rFonts w:ascii="宋体" w:hAnsi="宋体"/>
      <w:iCs/>
      <w:kern w:val="2"/>
      <w:sz w:val="24"/>
      <w:szCs w:val="24"/>
    </w:rPr>
  </w:style>
  <w:style w:type="character" w:customStyle="1" w:styleId="91">
    <w:name w:val="正文文本 Char"/>
    <w:basedOn w:val="50"/>
    <w:qFormat/>
    <w:uiPriority w:val="0"/>
    <w:rPr>
      <w:rFonts w:eastAsia="宋体"/>
      <w:sz w:val="24"/>
      <w:szCs w:val="24"/>
      <w:lang w:val="en-US" w:eastAsia="zh-CN" w:bidi="ar-SA"/>
    </w:rPr>
  </w:style>
  <w:style w:type="character" w:customStyle="1" w:styleId="92">
    <w:name w:val="en1"/>
    <w:basedOn w:val="50"/>
    <w:qFormat/>
    <w:uiPriority w:val="0"/>
    <w:rPr>
      <w:b/>
      <w:bCs/>
      <w:color w:val="154C7F"/>
      <w:sz w:val="24"/>
      <w:szCs w:val="24"/>
    </w:rPr>
  </w:style>
  <w:style w:type="character" w:customStyle="1" w:styleId="93">
    <w:name w:val="font01"/>
    <w:basedOn w:val="50"/>
    <w:qFormat/>
    <w:uiPriority w:val="0"/>
    <w:rPr>
      <w:rFonts w:hint="eastAsia" w:ascii="宋体" w:hAnsi="宋体" w:eastAsia="宋体" w:cs="宋体"/>
      <w:color w:val="000000"/>
      <w:sz w:val="20"/>
      <w:szCs w:val="20"/>
      <w:u w:val="none"/>
    </w:rPr>
  </w:style>
  <w:style w:type="character" w:customStyle="1" w:styleId="94">
    <w:name w:val="标题 Char"/>
    <w:basedOn w:val="50"/>
    <w:link w:val="44"/>
    <w:qFormat/>
    <w:uiPriority w:val="0"/>
    <w:rPr>
      <w:rFonts w:ascii="Arial" w:hAnsi="Arial" w:cs="Arial"/>
      <w:b/>
      <w:bCs/>
      <w:sz w:val="44"/>
      <w:szCs w:val="32"/>
    </w:rPr>
  </w:style>
  <w:style w:type="character" w:customStyle="1" w:styleId="95">
    <w:name w:val="正文文本缩进 Char"/>
    <w:basedOn w:val="50"/>
    <w:link w:val="22"/>
    <w:qFormat/>
    <w:uiPriority w:val="0"/>
    <w:rPr>
      <w:i/>
      <w:iCs/>
      <w:kern w:val="2"/>
      <w:sz w:val="21"/>
    </w:rPr>
  </w:style>
  <w:style w:type="character" w:customStyle="1" w:styleId="96">
    <w:name w:val="正文文本 3 Char"/>
    <w:basedOn w:val="50"/>
    <w:link w:val="19"/>
    <w:qFormat/>
    <w:uiPriority w:val="0"/>
    <w:rPr>
      <w:color w:val="0000FF"/>
      <w:kern w:val="2"/>
      <w:sz w:val="24"/>
      <w:szCs w:val="24"/>
    </w:rPr>
  </w:style>
  <w:style w:type="character" w:customStyle="1" w:styleId="97">
    <w:name w:val="font11"/>
    <w:basedOn w:val="50"/>
    <w:qFormat/>
    <w:uiPriority w:val="0"/>
    <w:rPr>
      <w:rFonts w:hint="default" w:ascii="Times New Roman" w:hAnsi="Times New Roman" w:cs="Times New Roman"/>
      <w:color w:val="000000"/>
      <w:sz w:val="20"/>
      <w:szCs w:val="20"/>
      <w:u w:val="none"/>
    </w:rPr>
  </w:style>
  <w:style w:type="character" w:customStyle="1" w:styleId="98">
    <w:name w:val="glossaryitem"/>
    <w:basedOn w:val="50"/>
    <w:qFormat/>
    <w:uiPriority w:val="0"/>
    <w:rPr>
      <w:u w:val="none"/>
    </w:rPr>
  </w:style>
  <w:style w:type="character" w:customStyle="1" w:styleId="99">
    <w:name w:val="HTML 预设格式 Char"/>
    <w:basedOn w:val="50"/>
    <w:link w:val="41"/>
    <w:qFormat/>
    <w:uiPriority w:val="0"/>
    <w:rPr>
      <w:rFonts w:ascii="Arial Unicode MS" w:hAnsi="Arial Unicode MS" w:eastAsia="Courier New" w:cs="Courier New"/>
    </w:rPr>
  </w:style>
  <w:style w:type="character" w:customStyle="1" w:styleId="100">
    <w:name w:val="文档结构图 Char"/>
    <w:basedOn w:val="50"/>
    <w:link w:val="17"/>
    <w:qFormat/>
    <w:uiPriority w:val="0"/>
    <w:rPr>
      <w:rFonts w:ascii="宋体"/>
      <w:sz w:val="28"/>
      <w:shd w:val="clear" w:color="auto" w:fill="000080"/>
    </w:rPr>
  </w:style>
  <w:style w:type="character" w:customStyle="1" w:styleId="101">
    <w:name w:val="日期 Char"/>
    <w:basedOn w:val="50"/>
    <w:link w:val="28"/>
    <w:qFormat/>
    <w:uiPriority w:val="0"/>
    <w:rPr>
      <w:kern w:val="2"/>
      <w:sz w:val="21"/>
      <w:szCs w:val="24"/>
    </w:rPr>
  </w:style>
  <w:style w:type="character" w:customStyle="1" w:styleId="102">
    <w:name w:val="正文文本 2 Char"/>
    <w:basedOn w:val="50"/>
    <w:link w:val="39"/>
    <w:qFormat/>
    <w:uiPriority w:val="0"/>
    <w:rPr>
      <w:kern w:val="2"/>
      <w:sz w:val="21"/>
      <w:szCs w:val="24"/>
    </w:rPr>
  </w:style>
  <w:style w:type="character" w:customStyle="1" w:styleId="103">
    <w:name w:val="正文首行缩进 Char"/>
    <w:basedOn w:val="91"/>
    <w:link w:val="46"/>
    <w:qFormat/>
    <w:uiPriority w:val="0"/>
    <w:rPr>
      <w:rFonts w:eastAsia="宋体"/>
      <w:sz w:val="21"/>
      <w:szCs w:val="21"/>
      <w:lang w:val="en-US" w:eastAsia="zh-CN" w:bidi="ar-SA"/>
    </w:rPr>
  </w:style>
  <w:style w:type="character" w:customStyle="1" w:styleId="104">
    <w:name w:val="批注主题 Char"/>
    <w:basedOn w:val="87"/>
    <w:link w:val="45"/>
    <w:qFormat/>
    <w:uiPriority w:val="0"/>
    <w:rPr>
      <w:b/>
      <w:bCs/>
      <w:kern w:val="2"/>
      <w:sz w:val="24"/>
      <w:szCs w:val="24"/>
    </w:rPr>
  </w:style>
  <w:style w:type="paragraph" w:customStyle="1" w:styleId="105">
    <w:name w:val="标题3(小3号)"/>
    <w:basedOn w:val="5"/>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0"/>
    <w:link w:val="40"/>
    <w:qFormat/>
    <w:uiPriority w:val="0"/>
    <w:rPr>
      <w:rFonts w:ascii="Arial" w:hAnsi="Arial" w:cs="Arial"/>
      <w:kern w:val="2"/>
      <w:sz w:val="24"/>
      <w:szCs w:val="24"/>
      <w:shd w:val="pct20" w:color="auto" w:fill="auto"/>
    </w:rPr>
  </w:style>
  <w:style w:type="character" w:customStyle="1" w:styleId="109">
    <w:name w:val="正文文本 3 Char1"/>
    <w:basedOn w:val="50"/>
    <w:qFormat/>
    <w:uiPriority w:val="0"/>
    <w:rPr>
      <w:rFonts w:ascii="宋体" w:hAnsi="宋体" w:cs="宋体"/>
      <w:sz w:val="16"/>
      <w:szCs w:val="16"/>
      <w:lang w:eastAsia="en-US"/>
    </w:rPr>
  </w:style>
  <w:style w:type="paragraph" w:customStyle="1" w:styleId="110">
    <w:name w:val="封面页眉"/>
    <w:basedOn w:val="1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0"/>
    <w:qFormat/>
    <w:uiPriority w:val="0"/>
    <w:rPr>
      <w:rFonts w:ascii="宋体" w:hAnsi="宋体" w:cs="宋体"/>
      <w:sz w:val="22"/>
      <w:szCs w:val="22"/>
      <w:lang w:eastAsia="en-US"/>
    </w:rPr>
  </w:style>
  <w:style w:type="character" w:customStyle="1" w:styleId="113">
    <w:name w:val="批注文字 Char1"/>
    <w:basedOn w:val="50"/>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0"/>
    <w:qFormat/>
    <w:uiPriority w:val="0"/>
    <w:rPr>
      <w:rFonts w:ascii="宋体" w:hAnsi="宋体" w:cs="宋体"/>
      <w:sz w:val="18"/>
      <w:szCs w:val="18"/>
      <w:lang w:eastAsia="en-US"/>
    </w:rPr>
  </w:style>
  <w:style w:type="character" w:customStyle="1" w:styleId="118">
    <w:name w:val="日期 Char1"/>
    <w:basedOn w:val="50"/>
    <w:qFormat/>
    <w:uiPriority w:val="0"/>
    <w:rPr>
      <w:rFonts w:ascii="宋体" w:hAnsi="宋体" w:cs="宋体"/>
      <w:sz w:val="22"/>
      <w:szCs w:val="22"/>
      <w:lang w:eastAsia="en-US"/>
    </w:rPr>
  </w:style>
  <w:style w:type="paragraph" w:customStyle="1" w:styleId="119">
    <w:name w:val="标题3(3号)"/>
    <w:basedOn w:val="5"/>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0"/>
    <w:qFormat/>
    <w:uiPriority w:val="0"/>
    <w:rPr>
      <w:rFonts w:ascii="Courier New" w:hAnsi="Courier New" w:cs="Courier New"/>
      <w:lang w:eastAsia="en-US"/>
    </w:rPr>
  </w:style>
  <w:style w:type="character" w:customStyle="1" w:styleId="123">
    <w:name w:val="正文文本缩进 Char1"/>
    <w:basedOn w:val="50"/>
    <w:qFormat/>
    <w:uiPriority w:val="0"/>
    <w:rPr>
      <w:rFonts w:ascii="宋体" w:hAnsi="宋体" w:cs="宋体"/>
      <w:sz w:val="22"/>
      <w:szCs w:val="22"/>
      <w:lang w:eastAsia="en-US"/>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3"/>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0"/>
    <w:qFormat/>
    <w:uiPriority w:val="0"/>
    <w:rPr>
      <w:rFonts w:ascii="宋体" w:hAnsi="宋体" w:cs="宋体"/>
      <w:sz w:val="22"/>
      <w:szCs w:val="22"/>
      <w:lang w:eastAsia="en-US"/>
    </w:rPr>
  </w:style>
  <w:style w:type="character" w:customStyle="1" w:styleId="131">
    <w:name w:val="标题 Char1"/>
    <w:basedOn w:val="50"/>
    <w:qFormat/>
    <w:uiPriority w:val="0"/>
    <w:rPr>
      <w:rFonts w:asciiTheme="majorHAnsi" w:hAnsiTheme="majorHAnsi" w:cstheme="majorBidi"/>
      <w:b/>
      <w:bCs/>
      <w:sz w:val="32"/>
      <w:szCs w:val="32"/>
      <w:lang w:eastAsia="en-US"/>
    </w:rPr>
  </w:style>
  <w:style w:type="character" w:customStyle="1" w:styleId="132">
    <w:name w:val="正文文本缩进 3 Char1"/>
    <w:basedOn w:val="50"/>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0"/>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1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5"/>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1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4"/>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3"/>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3"/>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4"/>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0"/>
    <w:qFormat/>
    <w:uiPriority w:val="0"/>
  </w:style>
  <w:style w:type="character" w:customStyle="1" w:styleId="209">
    <w:name w:val="xdrichtextbox3"/>
    <w:basedOn w:val="50"/>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4"/>
    <w:qFormat/>
    <w:uiPriority w:val="0"/>
    <w:rPr>
      <w:rFonts w:ascii="Cambria" w:hAnsi="Cambria"/>
      <w:b/>
      <w:bCs/>
      <w:kern w:val="28"/>
      <w:sz w:val="24"/>
      <w:szCs w:val="32"/>
    </w:rPr>
  </w:style>
  <w:style w:type="character" w:customStyle="1" w:styleId="213">
    <w:name w:val="副标题 Char1"/>
    <w:basedOn w:val="50"/>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character" w:customStyle="1" w:styleId="220">
    <w:name w:val="first-child"/>
    <w:basedOn w:val="50"/>
    <w:qFormat/>
    <w:uiPriority w:val="0"/>
  </w:style>
  <w:style w:type="character" w:customStyle="1" w:styleId="221">
    <w:name w:val="xdrichtextbox"/>
    <w:basedOn w:val="50"/>
    <w:qFormat/>
    <w:uiPriority w:val="0"/>
    <w:rPr>
      <w:color w:val="auto"/>
      <w:u w:val="none"/>
      <w:bdr w:val="single" w:color="DCDCDC" w:sz="8" w:space="0"/>
      <w:shd w:val="clear" w:color="auto" w:fill="auto"/>
    </w:rPr>
  </w:style>
  <w:style w:type="character" w:customStyle="1" w:styleId="222">
    <w:name w:val="ico1653"/>
    <w:basedOn w:val="50"/>
    <w:uiPriority w:val="0"/>
  </w:style>
  <w:style w:type="character" w:customStyle="1" w:styleId="223">
    <w:name w:val="cdropleft"/>
    <w:basedOn w:val="50"/>
    <w:uiPriority w:val="0"/>
  </w:style>
  <w:style w:type="character" w:customStyle="1" w:styleId="224">
    <w:name w:val="hover41"/>
    <w:basedOn w:val="50"/>
    <w:uiPriority w:val="0"/>
    <w:rPr>
      <w:color w:val="FFFFFF"/>
    </w:rPr>
  </w:style>
  <w:style w:type="character" w:customStyle="1" w:styleId="225">
    <w:name w:val="w32"/>
    <w:basedOn w:val="50"/>
    <w:uiPriority w:val="0"/>
  </w:style>
  <w:style w:type="character" w:customStyle="1" w:styleId="226">
    <w:name w:val="pagechatarealistclose_box"/>
    <w:basedOn w:val="50"/>
    <w:uiPriority w:val="0"/>
  </w:style>
  <w:style w:type="character" w:customStyle="1" w:styleId="227">
    <w:name w:val="pagechatarealistclose_box1"/>
    <w:basedOn w:val="50"/>
    <w:uiPriority w:val="0"/>
  </w:style>
  <w:style w:type="character" w:customStyle="1" w:styleId="228">
    <w:name w:val="cdropright"/>
    <w:basedOn w:val="50"/>
    <w:uiPriority w:val="0"/>
  </w:style>
  <w:style w:type="character" w:customStyle="1" w:styleId="229">
    <w:name w:val="drapbtn"/>
    <w:basedOn w:val="50"/>
    <w:uiPriority w:val="0"/>
  </w:style>
  <w:style w:type="character" w:customStyle="1" w:styleId="230">
    <w:name w:val="active5"/>
    <w:basedOn w:val="50"/>
    <w:uiPriority w:val="0"/>
    <w:rPr>
      <w:shd w:val="clear" w:color="auto" w:fill="EC3535"/>
    </w:rPr>
  </w:style>
  <w:style w:type="character" w:customStyle="1" w:styleId="231">
    <w:name w:val="active6"/>
    <w:basedOn w:val="50"/>
    <w:uiPriority w:val="0"/>
    <w:rPr>
      <w:color w:val="00FF00"/>
      <w:shd w:val="clear" w:color="auto" w:fill="111111"/>
    </w:rPr>
  </w:style>
  <w:style w:type="character" w:customStyle="1" w:styleId="232">
    <w:name w:val="tmpztreemove_arrow"/>
    <w:basedOn w:val="50"/>
    <w:uiPriority w:val="0"/>
  </w:style>
  <w:style w:type="character" w:customStyle="1" w:styleId="233">
    <w:name w:val="layui-layer-tabnow"/>
    <w:basedOn w:val="50"/>
    <w:uiPriority w:val="0"/>
    <w:rPr>
      <w:bdr w:val="single" w:color="CCCCCC" w:sz="6" w:space="0"/>
      <w:shd w:val="clear" w:color="auto" w:fill="FFFFFF"/>
    </w:rPr>
  </w:style>
  <w:style w:type="character" w:customStyle="1" w:styleId="234">
    <w:name w:val="cy"/>
    <w:basedOn w:val="50"/>
    <w:uiPriority w:val="0"/>
  </w:style>
  <w:style w:type="character" w:customStyle="1" w:styleId="235">
    <w:name w:val="iconline2"/>
    <w:basedOn w:val="50"/>
    <w:uiPriority w:val="0"/>
  </w:style>
  <w:style w:type="character" w:customStyle="1" w:styleId="236">
    <w:name w:val="button"/>
    <w:basedOn w:val="50"/>
    <w:uiPriority w:val="0"/>
  </w:style>
  <w:style w:type="character" w:customStyle="1" w:styleId="237">
    <w:name w:val="edit_class"/>
    <w:basedOn w:val="50"/>
    <w:uiPriority w:val="0"/>
  </w:style>
  <w:style w:type="character" w:customStyle="1" w:styleId="238">
    <w:name w:val="design_class"/>
    <w:basedOn w:val="50"/>
    <w:uiPriority w:val="0"/>
  </w:style>
  <w:style w:type="character" w:customStyle="1" w:styleId="239">
    <w:name w:val="after"/>
    <w:basedOn w:val="50"/>
    <w:uiPriority w:val="0"/>
    <w:rPr>
      <w:sz w:val="0"/>
      <w:szCs w:val="0"/>
    </w:rPr>
  </w:style>
  <w:style w:type="character" w:customStyle="1" w:styleId="240">
    <w:name w:val="icontext1"/>
    <w:basedOn w:val="50"/>
    <w:uiPriority w:val="0"/>
  </w:style>
  <w:style w:type="character" w:customStyle="1" w:styleId="241">
    <w:name w:val="icontext11"/>
    <w:basedOn w:val="50"/>
    <w:uiPriority w:val="0"/>
  </w:style>
  <w:style w:type="character" w:customStyle="1" w:styleId="242">
    <w:name w:val="icontext12"/>
    <w:basedOn w:val="50"/>
    <w:uiPriority w:val="0"/>
  </w:style>
  <w:style w:type="character" w:customStyle="1" w:styleId="243">
    <w:name w:val="associateddata"/>
    <w:basedOn w:val="50"/>
    <w:uiPriority w:val="0"/>
    <w:rPr>
      <w:shd w:val="clear" w:color="auto" w:fill="50A6F9"/>
    </w:rPr>
  </w:style>
  <w:style w:type="character" w:customStyle="1" w:styleId="244">
    <w:name w:val="icontext2"/>
    <w:basedOn w:val="50"/>
    <w:uiPriority w:val="0"/>
  </w:style>
  <w:style w:type="character" w:customStyle="1" w:styleId="245">
    <w:name w:val="icontext3"/>
    <w:basedOn w:val="50"/>
    <w:uiPriority w:val="0"/>
  </w:style>
  <w:style w:type="character" w:customStyle="1" w:styleId="246">
    <w:name w:val="biggerthanmax"/>
    <w:basedOn w:val="50"/>
    <w:qFormat/>
    <w:uiPriority w:val="0"/>
    <w:rPr>
      <w:shd w:val="clear" w:color="auto" w:fill="FFFF00"/>
    </w:rPr>
  </w:style>
  <w:style w:type="character" w:customStyle="1" w:styleId="247">
    <w:name w:val="hilite"/>
    <w:basedOn w:val="50"/>
    <w:qFormat/>
    <w:uiPriority w:val="0"/>
    <w:rPr>
      <w:color w:val="FFFFFF"/>
      <w:shd w:val="clear" w:color="auto" w:fill="666666"/>
    </w:rPr>
  </w:style>
  <w:style w:type="character" w:customStyle="1" w:styleId="248">
    <w:name w:val="choosename"/>
    <w:basedOn w:val="50"/>
    <w:uiPriority w:val="0"/>
  </w:style>
  <w:style w:type="character" w:customStyle="1" w:styleId="249">
    <w:name w:val="iconline21"/>
    <w:basedOn w:val="50"/>
    <w:qFormat/>
    <w:uiPriority w:val="0"/>
  </w:style>
  <w:style w:type="character" w:customStyle="1" w:styleId="250">
    <w:name w:val="active1"/>
    <w:basedOn w:val="50"/>
    <w:uiPriority w:val="0"/>
    <w:rPr>
      <w:shd w:val="clear" w:color="auto" w:fill="EC3535"/>
    </w:rPr>
  </w:style>
  <w:style w:type="character" w:customStyle="1" w:styleId="251">
    <w:name w:val="ico1654"/>
    <w:basedOn w:val="50"/>
    <w:uiPriority w:val="0"/>
  </w:style>
  <w:style w:type="character" w:customStyle="1" w:styleId="252">
    <w:name w:val="ico1655"/>
    <w:basedOn w:val="50"/>
    <w:uiPriority w:val="0"/>
  </w:style>
  <w:style w:type="character" w:customStyle="1" w:styleId="253">
    <w:name w:val="hilite6"/>
    <w:basedOn w:val="50"/>
    <w:qFormat/>
    <w:uiPriority w:val="0"/>
    <w:rPr>
      <w:color w:val="FFFFFF"/>
      <w:shd w:val="clear" w:color="auto" w:fill="666666"/>
    </w:rPr>
  </w:style>
  <w:style w:type="character" w:customStyle="1" w:styleId="254">
    <w:name w:val="active"/>
    <w:basedOn w:val="50"/>
    <w:uiPriority w:val="0"/>
    <w:rPr>
      <w:shd w:val="clear" w:color="auto" w:fill="EC3535"/>
    </w:rPr>
  </w:style>
  <w:style w:type="character" w:customStyle="1" w:styleId="255">
    <w:name w:val="hover4"/>
    <w:basedOn w:val="50"/>
    <w:uiPriority w:val="0"/>
    <w:rPr>
      <w:color w:val="FFFFFF"/>
    </w:rPr>
  </w:style>
  <w:style w:type="character" w:customStyle="1" w:styleId="256">
    <w:name w:val="xdrichtextbox4"/>
    <w:basedOn w:val="50"/>
    <w:uiPriority w:val="0"/>
  </w:style>
  <w:style w:type="paragraph" w:customStyle="1" w:styleId="257">
    <w:name w:val="正文_0"/>
    <w:next w:val="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58">
    <w:name w:val="common_over_page_btn"/>
    <w:basedOn w:val="50"/>
    <w:uiPriority w:val="0"/>
    <w:rPr>
      <w:color w:val="999999"/>
      <w:bdr w:val="single" w:color="D4D4D4" w:sz="6" w:space="0"/>
      <w:shd w:val="clear" w:fill="FFFFFF"/>
    </w:rPr>
  </w:style>
  <w:style w:type="character" w:customStyle="1" w:styleId="259">
    <w:name w:val="common_over_page_btn1"/>
    <w:basedOn w:val="50"/>
    <w:uiPriority w:val="0"/>
  </w:style>
  <w:style w:type="character" w:customStyle="1" w:styleId="260">
    <w:name w:val="common_over_page_btn2"/>
    <w:basedOn w:val="50"/>
    <w:uiPriority w:val="0"/>
    <w:rPr>
      <w:color w:val="999999"/>
      <w:bdr w:val="single" w:color="D4D4D4" w:sz="6" w:space="0"/>
      <w:shd w:val="clear" w:fill="FFFFFF"/>
    </w:rPr>
  </w:style>
  <w:style w:type="paragraph" w:customStyle="1" w:styleId="261">
    <w:name w:val="TOC Heading"/>
    <w:basedOn w:val="3"/>
    <w:next w:val="1"/>
    <w:unhideWhenUsed/>
    <w:qFormat/>
    <w:uiPriority w:val="39"/>
    <w:pPr>
      <w:widowControl/>
      <w:spacing w:before="240" w:after="0" w:line="259" w:lineRule="auto"/>
      <w:ind w:left="0" w:right="0"/>
      <w:jc w:val="left"/>
      <w:outlineLvl w:val="9"/>
    </w:pPr>
    <w:rPr>
      <w:rFonts w:asciiTheme="majorHAnsi" w:hAnsiTheme="majorHAnsi" w:eastAsiaTheme="majorEastAsia" w:cstheme="majorBidi"/>
      <w:b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1AC236-FF4B-4FDB-BF64-B4D65201C75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44</Pages>
  <Words>20884</Words>
  <Characters>22098</Characters>
  <Lines>129</Lines>
  <Paragraphs>36</Paragraphs>
  <TotalTime>17</TotalTime>
  <ScaleCrop>false</ScaleCrop>
  <LinksUpToDate>false</LinksUpToDate>
  <CharactersWithSpaces>23326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2022-10-09T02:54:47Z</dcterms:modified>
  <dc:title>公开招标文件（货物服务类）</dc:title>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7EFD1898B78A4345BC21372367C648C1</vt:lpwstr>
  </property>
</Properties>
</file>