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</w:pPr>
      <w:r>
        <w:t>窗体顶端</w:t>
      </w:r>
    </w:p>
    <w:p>
      <w:pPr>
        <w:pStyle w:val="2"/>
        <w:keepNext w:val="0"/>
        <w:keepLines w:val="0"/>
        <w:widowControl/>
        <w:suppressLineNumbers w:val="0"/>
        <w:spacing w:before="376" w:beforeAutospacing="0" w:after="0" w:afterAutospacing="0" w:line="375" w:lineRule="atLeast"/>
        <w:ind w:left="0" w:right="0"/>
        <w:jc w:val="center"/>
        <w:rPr>
          <w:rStyle w:val="6"/>
          <w:rFonts w:hint="eastAsia"/>
          <w:b/>
          <w:color w:val="545454"/>
          <w:lang w:val="en-US" w:eastAsia="zh-CN"/>
        </w:rPr>
      </w:pPr>
      <w:r>
        <w:rPr>
          <w:rStyle w:val="6"/>
          <w:b/>
          <w:color w:val="545454"/>
        </w:rPr>
        <w:t>202</w:t>
      </w:r>
      <w:r>
        <w:rPr>
          <w:rStyle w:val="6"/>
          <w:rFonts w:hint="eastAsia"/>
          <w:b/>
          <w:color w:val="545454"/>
          <w:lang w:val="en-US" w:eastAsia="zh-CN"/>
        </w:rPr>
        <w:t>2</w:t>
      </w:r>
      <w:r>
        <w:rPr>
          <w:rStyle w:val="6"/>
          <w:b/>
          <w:color w:val="545454"/>
        </w:rPr>
        <w:t>年</w:t>
      </w:r>
      <w:r>
        <w:rPr>
          <w:rStyle w:val="6"/>
          <w:rFonts w:hint="eastAsia"/>
          <w:b/>
          <w:color w:val="545454"/>
          <w:lang w:val="en-US" w:eastAsia="zh-CN"/>
        </w:rPr>
        <w:t>福建海裕石化有限公司</w:t>
      </w:r>
    </w:p>
    <w:p>
      <w:pPr>
        <w:pStyle w:val="2"/>
        <w:keepNext w:val="0"/>
        <w:keepLines w:val="0"/>
        <w:widowControl/>
        <w:suppressLineNumbers w:val="0"/>
        <w:spacing w:before="376" w:beforeAutospacing="0" w:after="0" w:afterAutospacing="0" w:line="375" w:lineRule="atLeast"/>
        <w:ind w:left="0" w:right="0"/>
        <w:jc w:val="center"/>
      </w:pPr>
      <w:r>
        <w:rPr>
          <w:rStyle w:val="6"/>
          <w:b/>
          <w:color w:val="545454"/>
        </w:rPr>
        <w:t>油品、化学品水路运输中选信息公示</w:t>
      </w:r>
    </w:p>
    <w:p>
      <w:pPr>
        <w:pStyle w:val="2"/>
        <w:keepNext w:val="0"/>
        <w:keepLines w:val="0"/>
        <w:widowControl/>
        <w:suppressLineNumbers w:val="0"/>
        <w:spacing w:before="376" w:beforeAutospacing="0" w:after="0" w:afterAutospacing="0" w:line="375" w:lineRule="atLeast"/>
        <w:ind w:left="0" w:right="0"/>
      </w:pPr>
      <w:r>
        <w:rPr>
          <w:color w:val="545454"/>
        </w:rPr>
        <w:t>  </w:t>
      </w:r>
    </w:p>
    <w:p>
      <w:pPr>
        <w:pStyle w:val="2"/>
        <w:keepNext w:val="0"/>
        <w:keepLines w:val="0"/>
        <w:widowControl/>
        <w:suppressLineNumbers w:val="0"/>
        <w:spacing w:before="376" w:beforeAutospacing="0" w:after="0" w:afterAutospacing="0" w:line="375" w:lineRule="atLeast"/>
        <w:ind w:left="0" w:right="0"/>
      </w:pPr>
      <w:r>
        <w:rPr>
          <w:rStyle w:val="6"/>
          <w:b/>
          <w:color w:val="545454"/>
        </w:rPr>
        <w:t>下列水路运输业务已在工贸公司竞价比选会议中，由比选工作小组共同开选，现将中选结果公示如下：</w:t>
      </w:r>
    </w:p>
    <w:p>
      <w:pPr>
        <w:pStyle w:val="3"/>
        <w:keepNext w:val="0"/>
        <w:keepLines w:val="0"/>
        <w:widowControl/>
        <w:suppressLineNumbers w:val="0"/>
        <w:spacing w:before="376" w:beforeAutospacing="0" w:after="0" w:afterAutospacing="0" w:line="375" w:lineRule="atLeast"/>
        <w:ind w:left="0" w:right="0"/>
      </w:pPr>
      <w:r>
        <w:rPr>
          <w:rFonts w:hint="eastAsia" w:ascii="宋体" w:hAnsi="宋体" w:eastAsia="宋体" w:cs="宋体"/>
          <w:color w:val="545454"/>
          <w:sz w:val="18"/>
          <w:szCs w:val="18"/>
        </w:rPr>
        <w:t> </w:t>
      </w:r>
    </w:p>
    <w:tbl>
      <w:tblPr>
        <w:tblStyle w:val="4"/>
        <w:tblW w:w="8510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5"/>
        <w:gridCol w:w="1373"/>
        <w:gridCol w:w="1412"/>
        <w:gridCol w:w="906"/>
        <w:gridCol w:w="2754"/>
        <w:gridCol w:w="171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序号</w:t>
            </w:r>
          </w:p>
        </w:tc>
        <w:tc>
          <w:tcPr>
            <w:tcW w:w="1373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中选业务（水路运输）</w:t>
            </w: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实际载货量（吨/船）</w:t>
            </w:r>
          </w:p>
        </w:tc>
        <w:tc>
          <w:tcPr>
            <w:tcW w:w="90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中选路线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中选物流商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中选顺序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油品（扬巴）</w:t>
            </w: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古雷-南京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90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古雷-南京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油品（赛科）</w:t>
            </w: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90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古雷-上海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90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古雷-上海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>
            <w:pPr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油品CCS入级</w:t>
            </w: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5000-8000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古雷-泉州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90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古雷-泉州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古雷-泉州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90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古雷-泉州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 xml:space="preserve"> 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3000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古雷-海南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>
            <w:pPr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油品Shell认证</w:t>
            </w: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5000-8000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古雷-惠州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南京盛航海运股份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第三中选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古雷-惠州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南京盛航海运股份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第三中选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20000-30000</w:t>
            </w:r>
          </w:p>
        </w:tc>
        <w:tc>
          <w:tcPr>
            <w:tcW w:w="90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古雷-惠州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化工品shell认证</w:t>
            </w: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3000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古雷-惠州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 w:firstLine="180" w:firstLineChars="100"/>
              <w:jc w:val="both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南京盛航海运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6000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古雷-惠州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化工品CCS入级</w:t>
            </w: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2000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古雷-宁波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舟山市和兴船务有限公司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古雷-上海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舟山市和兴船务有限公司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古雷-珠海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舟山市和兴船务有限公司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古雷-乍浦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舟山市和兴船务有限公司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古雷-潍坊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古雷-长江主港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舟山市和兴船务有限公司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化工品CCS入级</w:t>
            </w: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3000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古雷-宁波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上海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第三中选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珠海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第三中选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乍浦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潍坊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长江主港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第三中选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福州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第三中选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泉州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第三中选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莆田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第三中选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惠州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深圳市海昌华海运股份有限公司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第三中选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化工品CCS入级</w:t>
            </w: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5000-6000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古雷-宁波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第三中选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上海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第三中选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珠海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第三中选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乍浦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潍坊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长江主港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广东瑞高海运物流有限公司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第三中选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福州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泉州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古雷-</w:t>
            </w: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val="en-US" w:eastAsia="zh-CN"/>
              </w:rPr>
              <w:t>莆田</w:t>
            </w: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  <w:lang w:eastAsia="zh-CN"/>
              </w:rPr>
              <w:t>兴通海运股份有限公司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第一中选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5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373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惠州华亿荣盛船务有限公司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line="375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545454"/>
                <w:sz w:val="18"/>
                <w:szCs w:val="18"/>
              </w:rPr>
              <w:t>第二中选</w:t>
            </w:r>
          </w:p>
        </w:tc>
      </w:tr>
    </w:tbl>
    <w:p>
      <w:pPr>
        <w:pStyle w:val="12"/>
      </w:pPr>
      <w:r>
        <w:t>窗体底端</w:t>
      </w:r>
    </w:p>
    <w:p/>
    <w:p/>
    <w:p>
      <w:pPr>
        <w:pStyle w:val="3"/>
        <w:widowControl/>
        <w:spacing w:beforeAutospacing="0" w:afterAutospacing="0" w:line="480" w:lineRule="auto"/>
        <w:rPr>
          <w:kern w:val="2"/>
          <w:szCs w:val="24"/>
        </w:rPr>
      </w:pPr>
      <w:r>
        <w:rPr>
          <w:rFonts w:hint="eastAsia"/>
          <w:kern w:val="2"/>
          <w:szCs w:val="24"/>
        </w:rPr>
        <w:t>公示时间：</w:t>
      </w:r>
      <w:r>
        <w:rPr>
          <w:kern w:val="2"/>
          <w:szCs w:val="24"/>
          <w:highlight w:val="none"/>
        </w:rPr>
        <w:t>202</w:t>
      </w:r>
      <w:r>
        <w:rPr>
          <w:rFonts w:hint="eastAsia"/>
          <w:kern w:val="2"/>
          <w:szCs w:val="24"/>
          <w:highlight w:val="none"/>
          <w:lang w:val="en-US" w:eastAsia="zh-CN"/>
        </w:rPr>
        <w:t>2</w:t>
      </w:r>
      <w:r>
        <w:rPr>
          <w:rFonts w:hint="eastAsia"/>
          <w:kern w:val="2"/>
          <w:szCs w:val="24"/>
          <w:highlight w:val="none"/>
        </w:rPr>
        <w:t>年</w:t>
      </w:r>
      <w:r>
        <w:rPr>
          <w:rFonts w:hint="eastAsia"/>
          <w:kern w:val="2"/>
          <w:szCs w:val="24"/>
          <w:highlight w:val="none"/>
          <w:lang w:val="en-US" w:eastAsia="zh-CN"/>
        </w:rPr>
        <w:t>1</w:t>
      </w:r>
      <w:r>
        <w:rPr>
          <w:rFonts w:hint="eastAsia"/>
          <w:kern w:val="2"/>
          <w:szCs w:val="24"/>
          <w:highlight w:val="none"/>
        </w:rPr>
        <w:t>月</w:t>
      </w:r>
      <w:r>
        <w:rPr>
          <w:rFonts w:hint="eastAsia"/>
          <w:kern w:val="2"/>
          <w:szCs w:val="24"/>
          <w:highlight w:val="none"/>
          <w:lang w:val="en-US" w:eastAsia="zh-CN"/>
        </w:rPr>
        <w:t>11</w:t>
      </w:r>
      <w:r>
        <w:rPr>
          <w:rFonts w:hint="eastAsia"/>
          <w:kern w:val="2"/>
          <w:szCs w:val="24"/>
          <w:highlight w:val="none"/>
        </w:rPr>
        <w:t>日至</w:t>
      </w:r>
      <w:r>
        <w:rPr>
          <w:kern w:val="2"/>
          <w:szCs w:val="24"/>
          <w:highlight w:val="none"/>
        </w:rPr>
        <w:t>202</w:t>
      </w:r>
      <w:r>
        <w:rPr>
          <w:rFonts w:hint="eastAsia"/>
          <w:kern w:val="2"/>
          <w:szCs w:val="24"/>
          <w:highlight w:val="none"/>
          <w:lang w:val="en-US" w:eastAsia="zh-CN"/>
        </w:rPr>
        <w:t>2</w:t>
      </w:r>
      <w:r>
        <w:rPr>
          <w:rFonts w:hint="eastAsia"/>
          <w:kern w:val="2"/>
          <w:szCs w:val="24"/>
          <w:highlight w:val="none"/>
        </w:rPr>
        <w:t>年</w:t>
      </w:r>
      <w:r>
        <w:rPr>
          <w:rFonts w:hint="eastAsia"/>
          <w:kern w:val="2"/>
          <w:szCs w:val="24"/>
          <w:highlight w:val="none"/>
          <w:lang w:val="en-US" w:eastAsia="zh-CN"/>
        </w:rPr>
        <w:t>1</w:t>
      </w:r>
      <w:r>
        <w:rPr>
          <w:rFonts w:hint="eastAsia"/>
          <w:kern w:val="2"/>
          <w:szCs w:val="24"/>
          <w:highlight w:val="none"/>
        </w:rPr>
        <w:t>月</w:t>
      </w:r>
      <w:r>
        <w:rPr>
          <w:rFonts w:hint="eastAsia"/>
          <w:kern w:val="2"/>
          <w:szCs w:val="24"/>
          <w:highlight w:val="none"/>
          <w:lang w:val="en-US" w:eastAsia="zh-CN"/>
        </w:rPr>
        <w:t>13</w:t>
      </w:r>
      <w:r>
        <w:rPr>
          <w:rFonts w:hint="eastAsia"/>
          <w:kern w:val="2"/>
          <w:szCs w:val="24"/>
          <w:highlight w:val="none"/>
        </w:rPr>
        <w:t>日</w:t>
      </w:r>
    </w:p>
    <w:p>
      <w:pPr>
        <w:pStyle w:val="3"/>
        <w:widowControl/>
        <w:spacing w:beforeAutospacing="0" w:afterAutospacing="0" w:line="480" w:lineRule="auto"/>
        <w:jc w:val="left"/>
        <w:rPr>
          <w:rFonts w:hint="eastAsia"/>
          <w:kern w:val="2"/>
          <w:szCs w:val="24"/>
        </w:rPr>
      </w:pPr>
      <w:r>
        <w:rPr>
          <w:rFonts w:hint="eastAsia"/>
          <w:kern w:val="2"/>
          <w:szCs w:val="24"/>
        </w:rPr>
        <w:t>公司名称：</w:t>
      </w:r>
      <w:r>
        <w:rPr>
          <w:rFonts w:hint="eastAsia"/>
          <w:kern w:val="2"/>
          <w:szCs w:val="24"/>
          <w:lang w:val="en-US" w:eastAsia="zh-CN"/>
        </w:rPr>
        <w:t>福建海裕石化有限公司</w:t>
      </w:r>
    </w:p>
    <w:p>
      <w:pPr>
        <w:pStyle w:val="3"/>
        <w:widowControl/>
        <w:spacing w:beforeAutospacing="0" w:afterAutospacing="0" w:line="480" w:lineRule="auto"/>
        <w:jc w:val="left"/>
        <w:rPr>
          <w:rFonts w:hint="eastAsia"/>
          <w:kern w:val="2"/>
          <w:szCs w:val="24"/>
        </w:rPr>
      </w:pPr>
      <w:r>
        <w:rPr>
          <w:rFonts w:hint="eastAsia"/>
          <w:kern w:val="2"/>
          <w:szCs w:val="24"/>
        </w:rPr>
        <w:t>联系地址：厦门市领事馆路银领中心</w:t>
      </w:r>
    </w:p>
    <w:p>
      <w:pPr>
        <w:pStyle w:val="3"/>
        <w:widowControl/>
        <w:spacing w:beforeAutospacing="0" w:afterAutospacing="0" w:line="480" w:lineRule="auto"/>
        <w:jc w:val="left"/>
        <w:rPr>
          <w:rFonts w:hint="eastAsia"/>
          <w:kern w:val="2"/>
          <w:szCs w:val="24"/>
        </w:rPr>
      </w:pPr>
      <w:r>
        <w:rPr>
          <w:rFonts w:hint="eastAsia"/>
          <w:kern w:val="2"/>
          <w:szCs w:val="24"/>
        </w:rPr>
        <w:t>综合管理部：0592-5229170</w:t>
      </w:r>
    </w:p>
    <w:p>
      <w:pPr>
        <w:pStyle w:val="3"/>
        <w:widowControl/>
        <w:spacing w:beforeAutospacing="0" w:afterAutospacing="0" w:line="480" w:lineRule="auto"/>
        <w:jc w:val="left"/>
        <w:rPr>
          <w:rFonts w:hint="eastAsia"/>
          <w:kern w:val="2"/>
          <w:szCs w:val="24"/>
        </w:rPr>
      </w:pPr>
      <w:r>
        <w:rPr>
          <w:rFonts w:hint="eastAsia"/>
          <w:kern w:val="2"/>
          <w:szCs w:val="24"/>
        </w:rPr>
        <w:t>监察室：0596-6311774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E41CC9"/>
    <w:rsid w:val="0FE41CC9"/>
    <w:rsid w:val="24931CEB"/>
    <w:rsid w:val="3DA52CFC"/>
    <w:rsid w:val="3EDC4A6B"/>
    <w:rsid w:val="46233BC0"/>
    <w:rsid w:val="52B92679"/>
    <w:rsid w:val="53E54EB8"/>
    <w:rsid w:val="5D5F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545454"/>
      <w:u w:val="none"/>
    </w:rPr>
  </w:style>
  <w:style w:type="character" w:styleId="8">
    <w:name w:val="Hyperlink"/>
    <w:basedOn w:val="5"/>
    <w:qFormat/>
    <w:uiPriority w:val="0"/>
    <w:rPr>
      <w:color w:val="545454"/>
      <w:u w:val="none"/>
    </w:rPr>
  </w:style>
  <w:style w:type="character" w:customStyle="1" w:styleId="9">
    <w:name w:val="disabled"/>
    <w:basedOn w:val="5"/>
    <w:uiPriority w:val="0"/>
    <w:rPr>
      <w:vanish/>
    </w:rPr>
  </w:style>
  <w:style w:type="character" w:customStyle="1" w:styleId="10">
    <w:name w:val="current"/>
    <w:basedOn w:val="5"/>
    <w:uiPriority w:val="0"/>
    <w:rPr>
      <w:b/>
      <w:color w:val="FFFFFF"/>
      <w:bdr w:val="single" w:color="CBCBCD" w:sz="6" w:space="0"/>
      <w:shd w:val="clear" w:fill="0D6ECC"/>
    </w:rPr>
  </w:style>
  <w:style w:type="paragraph" w:customStyle="1" w:styleId="11">
    <w:name w:val="_Style 10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2">
    <w:name w:val="_Style 11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2020-12-29T01:16:00Z</dcterms:created>
  <dc:creator>Caijj</dc:creator>
  <cp:lastModifiedBy>yucl</cp:lastModifiedBy>
  <dcterms:modified xsi:type="dcterms:W3CDTF">2022-01-18T06:35:47Z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966426A8C5B640628E2F9843535EB350</vt:lpwstr>
  </property>
</Properties>
</file>