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公开比选文件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采购公开比选项目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85%磷酸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项目编号：2021-FH(ZZ)GM-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磷酸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1207</w:t>
      </w:r>
    </w:p>
    <w:p>
      <w:pPr>
        <w:widowControl/>
        <w:shd w:val="clear" w:color="auto" w:fill="FFFFFF"/>
        <w:rPr>
          <w:color w:val="auto"/>
          <w:szCs w:val="21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</w:rPr>
        <w:t>福化工贸（漳州）有限公司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2021年1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月0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一、比选公告</w:t>
      </w:r>
    </w:p>
    <w:p>
      <w:pPr>
        <w:pStyle w:val="3"/>
        <w:rPr>
          <w:b/>
          <w:color w:val="auto"/>
          <w:sz w:val="28"/>
        </w:rPr>
      </w:pPr>
    </w:p>
    <w:p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</w:rPr>
        <w:t>福化工贸（漳州）有限公司</w:t>
      </w:r>
    </w:p>
    <w:p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  <w:lang w:eastAsia="zh-CN"/>
        </w:rPr>
        <w:t>磷酸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</w:rPr>
        <w:t>比选公告</w:t>
      </w:r>
    </w:p>
    <w:p>
      <w:pPr>
        <w:spacing w:line="360" w:lineRule="auto"/>
        <w:rPr>
          <w:bCs/>
          <w:color w:val="auto"/>
          <w:szCs w:val="21"/>
        </w:rPr>
      </w:pP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福化工贸（漳州）有限公司就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（项目编号：2021-FH(ZZ)GM-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1207）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进行国内公开比选，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  <w:lang w:val="en-US" w:eastAsia="zh-CN"/>
        </w:rPr>
        <w:t>国内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迎符合条件的供应商积极参选。</w:t>
      </w:r>
    </w:p>
    <w:p>
      <w:pPr>
        <w:pStyle w:val="9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9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</w:t>
      </w:r>
      <w:bookmarkStart w:id="2" w:name="_GoBack"/>
      <w:bookmarkEnd w:id="2"/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85%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磷酸</w:t>
      </w:r>
    </w:p>
    <w:p>
      <w:pPr>
        <w:pStyle w:val="9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比选项目：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采购数量、质量、货期等要求详见比选文件。</w:t>
      </w:r>
    </w:p>
    <w:p>
      <w:pPr>
        <w:pStyle w:val="9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单位负责人为同一人或者存在控股、管理关系的不同单位不得同时参加本项目的比选；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与比选人无诉讼纠纷。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：RMB10000元（壹万元整）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获取比选文件</w:t>
      </w:r>
    </w:p>
    <w:p>
      <w:pPr>
        <w:pStyle w:val="9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021</w:t>
      </w:r>
      <w:r>
        <w:rPr>
          <w:rFonts w:hint="eastAsia" w:asciiTheme="majorEastAsia" w:hAnsiTheme="majorEastAsia" w:eastAsiaTheme="majorEastAsia"/>
          <w:color w:val="auto"/>
          <w:sz w:val="24"/>
        </w:rPr>
        <w:t>年1</w:t>
      </w:r>
      <w:r>
        <w:rPr>
          <w:rFonts w:asciiTheme="majorEastAsia" w:hAnsiTheme="majorEastAsia" w:eastAsiaTheme="majorEastAsia"/>
          <w:color w:val="auto"/>
          <w:sz w:val="24"/>
        </w:rPr>
        <w:t>2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16</w:t>
      </w:r>
      <w:r>
        <w:rPr>
          <w:rFonts w:hint="eastAsia" w:asciiTheme="majorEastAsia" w:hAnsiTheme="majorEastAsia" w:eastAsiaTheme="majorEastAsia"/>
          <w:color w:val="auto"/>
          <w:sz w:val="24"/>
        </w:rPr>
        <w:t>日（含当日）</w:t>
      </w:r>
      <w:r>
        <w:rPr>
          <w:rFonts w:hint="eastAsia" w:asciiTheme="majorEastAsia" w:hAnsiTheme="majorEastAsia" w:eastAsiaTheme="majorEastAsia"/>
          <w:color w:val="auto"/>
          <w:sz w:val="24"/>
          <w:lang w:eastAsia="zh-CN"/>
        </w:rPr>
        <w:t>。</w:t>
      </w:r>
    </w:p>
    <w:p>
      <w:pPr>
        <w:pStyle w:val="9"/>
        <w:numPr>
          <w:ilvl w:val="255"/>
          <w:numId w:val="0"/>
        </w:numPr>
        <w:spacing w:before="0" w:line="360" w:lineRule="auto"/>
        <w:ind w:left="832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参选人在报名时间内将报名文件发送至邮箱wzcgb@fjpec.com.cn，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比选文件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危化品经营许可证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9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汇款银行水单：投标单位需缴纳投标保证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：RMB10000元（壹万元整），如中选、该保证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转为履约保证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，如不中选，在比选结束后请联系商务联系人办理无息等额退款。</w:t>
      </w:r>
    </w:p>
    <w:p>
      <w:pPr>
        <w:pStyle w:val="9"/>
        <w:spacing w:line="336" w:lineRule="auto"/>
        <w:ind w:left="0"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汇款资料：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收款人：</w:t>
      </w:r>
      <w:r>
        <w:rPr>
          <w:rFonts w:hint="eastAsia" w:cs="Times New Roman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>福化工贸（漳州）有限公司</w:t>
      </w:r>
    </w:p>
    <w:p>
      <w:pPr>
        <w:pStyle w:val="9"/>
        <w:spacing w:line="336" w:lineRule="auto"/>
        <w:ind w:left="0" w:firstLine="1200" w:firstLineChars="50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开户银行：兴业银行股份有限公司漳州古雷支行</w:t>
      </w:r>
    </w:p>
    <w:p>
      <w:pPr>
        <w:pStyle w:val="9"/>
        <w:spacing w:line="336" w:lineRule="auto"/>
        <w:ind w:left="958" w:leftChars="456" w:firstLine="307" w:firstLineChars="128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账    号：1620701  001  00016883</w:t>
      </w:r>
    </w:p>
    <w:p>
      <w:pPr>
        <w:pStyle w:val="9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获取比选文件：参选人自行下载比选文件。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9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参选文件递交地点：福化工贸（漳州）有限公司（地址：厦门市思明区莲前街道领事馆路16号银领中心B栋4楼</w:t>
      </w:r>
      <w:r>
        <w:rPr>
          <w:rFonts w:asciiTheme="minorEastAsia" w:hAnsiTheme="minorEastAsia" w:eastAsiaTheme="minorEastAsia"/>
          <w:bCs/>
          <w:color w:val="auto"/>
          <w:sz w:val="24"/>
        </w:rPr>
        <w:t>）</w:t>
      </w:r>
    </w:p>
    <w:p>
      <w:pPr>
        <w:pStyle w:val="9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报名截止时间延后2个工作日</w:t>
      </w:r>
    </w:p>
    <w:p>
      <w:pPr>
        <w:pStyle w:val="9"/>
        <w:numPr>
          <w:ilvl w:val="0"/>
          <w:numId w:val="0"/>
        </w:numPr>
        <w:spacing w:before="100" w:beforeAutospacing="1" w:after="100" w:afterAutospacing="1" w:line="360" w:lineRule="auto"/>
        <w:ind w:left="959"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3、特别声明：（1）参选人必须对全部物资进行参选，不得部分参选，否则其比选文件将被拒绝。（2）未进行登记报名的参选人，其递交的参选文件将被拒收。</w:t>
      </w:r>
    </w:p>
    <w:p>
      <w:pPr>
        <w:pStyle w:val="9"/>
        <w:spacing w:before="100" w:beforeAutospacing="1" w:after="100" w:afterAutospacing="1" w:line="360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李奎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18405067788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0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陈海伟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电话：13616007156  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bCs/>
          <w:color w:val="auto"/>
          <w:sz w:val="24"/>
        </w:rPr>
        <w:t>邮箱：</w:t>
      </w:r>
      <w:r>
        <w:rPr>
          <w:rFonts w:ascii="Arial" w:hAnsi="Arial" w:eastAsia="宋体" w:cs="Arial"/>
          <w:color w:val="auto"/>
          <w:sz w:val="18"/>
          <w:szCs w:val="18"/>
        </w:rPr>
        <w:t>hwchen@fhcpec.com.cn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  邮箱：</w:t>
      </w:r>
      <w:r>
        <w:rPr>
          <w:rFonts w:hint="eastAsia" w:cs="Helvetica" w:asciiTheme="minorEastAsia" w:hAnsiTheme="minorEastAsia"/>
          <w:color w:val="auto"/>
        </w:rPr>
        <w:t>：</w:t>
      </w:r>
      <w:r>
        <w:rPr>
          <w:color w:val="auto"/>
        </w:rPr>
        <w:t>fhcjc@fhcpec.com.cn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asciiTheme="minorEastAsia" w:hAnsiTheme="minorEastAsia"/>
          <w:bCs/>
          <w:color w:val="auto"/>
          <w:sz w:val="24"/>
        </w:rPr>
        <w:t>厦门市思明区莲前街道领事馆路16号银领中心B栋4楼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361001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福化工贸（漳州）有限公司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2021年1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color w:val="auto"/>
          <w:sz w:val="24"/>
        </w:rPr>
        <w:t>月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auto"/>
          <w:sz w:val="24"/>
        </w:rPr>
        <w:t>日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公开</w:t>
      </w:r>
      <w:r>
        <w:rPr>
          <w:rFonts w:hint="eastAsia" w:ascii="宋体" w:hAnsi="宋体"/>
          <w:color w:val="auto"/>
          <w:sz w:val="18"/>
          <w:szCs w:val="18"/>
        </w:rPr>
        <w:t>比选涉及产品为：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85%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磷酸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2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数量、时间、付款方式等、质量标准等按公开比选文件要求。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（2）单位负责人为同一人或者存在控股、管理关系的不同单位不得同时参加本项目的比选；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（4）与比选人无诉讼纠纷。</w:t>
      </w:r>
    </w:p>
    <w:p>
      <w:pPr>
        <w:spacing w:line="320" w:lineRule="exact"/>
        <w:rPr>
          <w:rFonts w:hint="eastAsia" w:ascii="宋体" w:eastAsia="宋体"/>
          <w:color w:val="auto"/>
          <w:sz w:val="18"/>
          <w:szCs w:val="18"/>
          <w:lang w:eastAsia="zh-CN"/>
        </w:rPr>
      </w:pPr>
      <w:r>
        <w:rPr>
          <w:rFonts w:hint="eastAsia" w:ascii="宋体"/>
          <w:color w:val="auto"/>
          <w:sz w:val="18"/>
          <w:szCs w:val="18"/>
          <w:lang w:eastAsia="zh-CN"/>
        </w:rPr>
        <w:t>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/>
          <w:color w:val="auto"/>
          <w:sz w:val="18"/>
          <w:szCs w:val="18"/>
          <w:lang w:eastAsia="zh-CN"/>
        </w:rPr>
        <w:t>）</w:t>
      </w:r>
      <w:r>
        <w:rPr>
          <w:rFonts w:hint="eastAsia" w:ascii="宋体"/>
          <w:color w:val="auto"/>
          <w:sz w:val="18"/>
          <w:szCs w:val="18"/>
        </w:rPr>
        <w:t>参选保证</w:t>
      </w:r>
      <w:r>
        <w:rPr>
          <w:rFonts w:hint="eastAsia" w:ascii="宋体"/>
          <w:color w:val="auto"/>
          <w:sz w:val="18"/>
          <w:szCs w:val="18"/>
          <w:lang w:eastAsia="zh-CN"/>
        </w:rPr>
        <w:t>金</w:t>
      </w:r>
      <w:r>
        <w:rPr>
          <w:rFonts w:hint="eastAsia" w:ascii="宋体"/>
          <w:color w:val="auto"/>
          <w:sz w:val="18"/>
          <w:szCs w:val="18"/>
        </w:rPr>
        <w:t>：RMB10000元（壹万元整）。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参选人要仔细阅读公开比选文件的内容，按该报价要求提供以下要求的文件，所提供资料必须真实。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公开比选请按以下要求密封报价。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5.</w:t>
      </w:r>
      <w:r>
        <w:rPr>
          <w:rFonts w:hint="eastAsia" w:ascii="宋体" w:hAnsi="宋体"/>
          <w:color w:val="auto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）比选公告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（3）公开比选文件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公开比选在本公司或本集团范围内组织比选小组成员召开比选会议，检查参选文件是否符合规定，并作记录。比选会议旨在确定所公开比选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磷酸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采购指导价格。比选会议确定指导价格之后：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在供货期内，需严格执行价格约定。如果价格出现波动，在双方均同意的情况下，重新发起新一轮公开比选。如果参选人未能按承诺的价格供货，则公开比选小组有权暂停其下一次参选资格。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比选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公开比选小组将允许修改参选文件中不构成重大偏离的、不一致或不规则的地方。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公开比选小组各成员均有权参与议价。确定价格后，由采购部成员记录各供应商报价以及会议过程的调价情况，各成员共同签署《比选会议纪要》。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1.公开比选会议期间，确定价格后，愿意以确定的价格供货的报价人立即或会后邮件扫描或传真《公开比选确认单》至我司，由采购部成员办理随后的工贸公司订单送审手续。比选数量为总数量，订单签署上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若报价偏离市场行情，福化工贸（漳州）有限公司有权选择废选。</w:t>
      </w: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三、比选文件</w:t>
      </w:r>
    </w:p>
    <w:p>
      <w:pPr>
        <w:spacing w:line="500" w:lineRule="exact"/>
        <w:jc w:val="right"/>
        <w:rPr>
          <w:rFonts w:hint="eastAsia" w:ascii="宋体" w:eastAsiaTheme="minorEastAsia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2021-FH(ZZ)GM-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1207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85%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磷酸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  <w:lang w:eastAsia="zh-CN"/>
        </w:rPr>
        <w:t>磷酸</w:t>
      </w: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60</w:t>
      </w:r>
      <w:r>
        <w:rPr>
          <w:rFonts w:hint="eastAsia" w:ascii="宋体" w:cs="宋体"/>
          <w:color w:val="auto"/>
          <w:sz w:val="24"/>
        </w:rPr>
        <w:t>吨。</w:t>
      </w:r>
    </w:p>
    <w:p>
      <w:pPr>
        <w:pStyle w:val="6"/>
        <w:widowControl/>
        <w:spacing w:line="36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cs="宋体"/>
          <w:color w:val="auto"/>
          <w:sz w:val="24"/>
        </w:rPr>
        <w:t>2.技术参数指标：</w:t>
      </w:r>
      <w:r>
        <w:rPr>
          <w:rFonts w:hint="eastAsia" w:ascii="宋体" w:hAnsi="宋体" w:eastAsia="宋体" w:cs="宋体"/>
          <w:color w:val="auto"/>
          <w:lang w:val="en-US" w:eastAsia="zh-CN"/>
        </w:rPr>
        <w:t>磷酸含量≥85%，无色透明或略带浅色、稠状液体，详见附件质量规范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spacing w:line="360" w:lineRule="exact"/>
        <w:jc w:val="left"/>
        <w:rPr>
          <w:rFonts w:hint="eastAsia" w:asci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eastAsia="zh-CN"/>
        </w:rPr>
        <w:t>磷酸</w:t>
      </w:r>
      <w:r>
        <w:rPr>
          <w:rFonts w:hint="eastAsia" w:ascii="宋体" w:hAnsi="宋体" w:cs="宋体"/>
          <w:color w:val="auto"/>
          <w:sz w:val="24"/>
        </w:rPr>
        <w:t>含税送到价。参选人需对全部比选数量进行报价。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50" w:lineRule="exact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5</w:t>
      </w:r>
      <w:r>
        <w:rPr>
          <w:rFonts w:ascii="宋体" w:hAnsi="宋体"/>
          <w:color w:val="auto"/>
          <w:sz w:val="24"/>
        </w:rPr>
        <w:t>.2</w:t>
      </w:r>
      <w:r>
        <w:rPr>
          <w:rFonts w:hint="eastAsia" w:ascii="宋体" w:hAnsi="宋体"/>
          <w:color w:val="auto"/>
          <w:sz w:val="24"/>
        </w:rPr>
        <w:t>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至</w:t>
      </w:r>
      <w:r>
        <w:rPr>
          <w:rFonts w:hint="eastAsia" w:asciiTheme="minorEastAsia" w:hAnsiTheme="minorEastAsia" w:eastAsiaTheme="minorEastAsia"/>
          <w:color w:val="auto"/>
          <w:sz w:val="24"/>
        </w:rPr>
        <w:t>福建福海创石油化工有限公司。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7.1参选文件递交截止时间：见比选公告。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7.2参选文件应密封，包含比选公告、参选规定及说明、公开比选文件、参选书、法定代表人授权书、报价单，上述六项文件一式两份并逐页盖公章。密封处盖章。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7.3我公司快递联系方式：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公司名称：福化工贸(漳州）有限公司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地址：福建省厦门市思明区莲前街道领事馆路16号银领中心B栋4楼 物资装备一部</w:t>
      </w:r>
    </w:p>
    <w:p>
      <w:pPr>
        <w:spacing w:line="360" w:lineRule="exact"/>
        <w:jc w:val="left"/>
        <w:rPr>
          <w:rFonts w:hint="eastAsia" w:ascii="宋体" w:eastAsia="宋体"/>
          <w:color w:val="auto"/>
          <w:sz w:val="24"/>
          <w:u w:val="single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eastAsia="zh-CN"/>
        </w:rPr>
        <w:t>李奎18405067788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致：福化工贸（漳州）有限公司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2021-FH(ZZ)GM-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1207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）公开比选文件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我方将履行公开比选文件规定的每一项要求、按期、按质、按量履行合同及订单。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2021-FH(ZZ)GM-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1207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致：福化工贸（漳州）有限公司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2021-FH(ZZ)GM-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1207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eastAsia="zh-CN"/>
        </w:rPr>
        <w:t>磷酸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60</w:t>
      </w:r>
      <w:r>
        <w:rPr>
          <w:rFonts w:hint="eastAsia" w:ascii="宋体" w:cs="宋体"/>
          <w:color w:val="auto"/>
          <w:sz w:val="24"/>
          <w:u w:val="none"/>
        </w:rPr>
        <w:t>吨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0" w:firstLineChars="10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含税送到单价：</w:t>
      </w:r>
      <w:r>
        <w:rPr>
          <w:rFonts w:hint="eastAsia" w:ascii="宋体" w:hAnsi="宋体"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color w:val="auto"/>
          <w:sz w:val="24"/>
        </w:rPr>
        <w:t>元/吨，税率</w:t>
      </w:r>
      <w:r>
        <w:rPr>
          <w:rFonts w:hint="eastAsia" w:ascii="宋体" w:hAnsi="宋体"/>
          <w:color w:val="auto"/>
          <w:sz w:val="24"/>
          <w:u w:val="single"/>
        </w:rPr>
        <w:t xml:space="preserve">  13%  。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2.</w:t>
      </w:r>
      <w:r>
        <w:rPr>
          <w:rFonts w:hint="eastAsia" w:ascii="宋体" w:hAnsi="宋体"/>
          <w:color w:val="auto"/>
          <w:sz w:val="24"/>
        </w:rPr>
        <w:t>质量验收标准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lang w:val="en-US" w:eastAsia="zh-CN"/>
        </w:rPr>
        <w:t>磷酸含量≥85%，无色透明或略带浅色、稠状液体，详见附件质量规范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3.</w:t>
      </w: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4.</w:t>
      </w:r>
      <w:r>
        <w:rPr>
          <w:rFonts w:hint="eastAsia" w:ascii="宋体" w:hAnsi="宋体"/>
          <w:color w:val="auto"/>
          <w:sz w:val="24"/>
        </w:rPr>
        <w:t>我司同意在投标前缴纳保证</w:t>
      </w:r>
      <w:r>
        <w:rPr>
          <w:rFonts w:hint="eastAsia" w:ascii="宋体" w:hAnsi="宋体"/>
          <w:color w:val="auto"/>
          <w:sz w:val="24"/>
          <w:lang w:eastAsia="zh-CN"/>
        </w:rPr>
        <w:t>金</w:t>
      </w:r>
      <w:r>
        <w:rPr>
          <w:rFonts w:hint="eastAsia" w:ascii="宋体" w:hAnsi="宋体"/>
          <w:color w:val="auto"/>
          <w:sz w:val="24"/>
        </w:rPr>
        <w:t>10000元。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 w:cs="宋体"/>
          <w:color w:val="auto"/>
          <w:sz w:val="24"/>
        </w:rPr>
        <w:t>具体以需方通知为准。</w:t>
      </w:r>
    </w:p>
    <w:p>
      <w:pPr>
        <w:spacing w:line="312" w:lineRule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三、报价及结算方式：</w:t>
      </w:r>
      <w:r>
        <w:rPr>
          <w:rFonts w:hint="eastAsia" w:ascii="宋体" w:hAnsi="宋体" w:cs="宋体"/>
          <w:color w:val="auto"/>
          <w:sz w:val="24"/>
        </w:rPr>
        <w:t>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四、质量验收标准：以需方质量规范验收为准。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color w:val="auto"/>
        </w:rPr>
      </w:pPr>
      <w:r>
        <w:rPr>
          <w:rFonts w:ascii="宋体" w:hAnsi="宋体"/>
          <w:color w:val="auto"/>
          <w:sz w:val="32"/>
          <w:szCs w:val="32"/>
        </w:rPr>
        <w:br w:type="page"/>
      </w: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</w:rPr>
        <w:t>比选确认单仅作为比选结束后确认数量和价格使用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公开比选确认单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福化工贸（漳州）有限公司：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对于贵公司的公开比选文件（编号：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u w:val="single"/>
        </w:rPr>
        <w:t>2021-FH(ZZ)GM-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eastAsia="zh-CN"/>
        </w:rPr>
        <w:t>磷酸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u w:val="single"/>
        </w:rPr>
        <w:t>-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eastAsia="zh-CN"/>
        </w:rPr>
        <w:t>1207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bookmarkEnd w:id="1"/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磷酸含量≥85%，无色透明或略带浅色、稠状液体，详见附件质量规范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60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磷酸含量≥85%，无色透明或略带浅色、稠状液体，详见附件质量规范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60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元,以汽运方式送到福建福海创石油化工有限公司，根据贵公司实际需求进度安排供货。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rPr>
          <w:rFonts w:ascii="宋体"/>
          <w:color w:val="auto"/>
          <w:sz w:val="28"/>
          <w:szCs w:val="28"/>
        </w:rPr>
      </w:pP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ordWrap w:val="0"/>
        <w:jc w:val="left"/>
        <w:rPr>
          <w:rFonts w:ascii="宋体" w:hAnsi="宋体"/>
          <w:color w:val="auto"/>
          <w:sz w:val="28"/>
          <w:szCs w:val="28"/>
        </w:rPr>
      </w:pPr>
    </w:p>
    <w:p>
      <w:pPr>
        <w:pStyle w:val="3"/>
        <w:kinsoku w:val="0"/>
        <w:overflowPunct w:val="0"/>
        <w:spacing w:beforeLines="0" w:afterLines="0" w:line="261" w:lineRule="auto"/>
        <w:ind w:right="2129"/>
        <w:jc w:val="center"/>
        <w:rPr>
          <w:rFonts w:hint="eastAsia" w:ascii="宋体" w:hAnsi="宋体" w:eastAsia="宋体" w:cs="宋体"/>
          <w:b w:val="0"/>
          <w:bCs w:val="0"/>
          <w:color w:val="auto"/>
          <w:sz w:val="28"/>
          <w:szCs w:val="24"/>
          <w:lang w:val="en-US" w:eastAsia="zh-CN"/>
        </w:rPr>
      </w:pPr>
    </w:p>
    <w:p>
      <w:pPr>
        <w:pStyle w:val="3"/>
        <w:kinsoku w:val="0"/>
        <w:overflowPunct w:val="0"/>
        <w:spacing w:beforeLines="0" w:afterLines="0" w:line="261" w:lineRule="auto"/>
        <w:ind w:right="2129"/>
        <w:jc w:val="center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磷酸</w:t>
      </w:r>
    </w:p>
    <w:p>
      <w:pPr>
        <w:pStyle w:val="3"/>
        <w:kinsoku w:val="0"/>
        <w:overflowPunct w:val="0"/>
        <w:spacing w:beforeLines="0" w:afterLines="0" w:line="261" w:lineRule="auto"/>
        <w:ind w:right="2129"/>
        <w:rPr>
          <w:rFonts w:hint="eastAsia" w:ascii="宋体" w:hAnsi="宋体" w:eastAsia="宋体" w:cs="宋体"/>
          <w:b w:val="0"/>
          <w:bCs w:val="0"/>
          <w:color w:val="auto"/>
          <w:spacing w:val="-12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执行标准：Q/FHC M048-2020</w:t>
      </w:r>
      <w:r>
        <w:rPr>
          <w:rFonts w:hint="eastAsia" w:ascii="宋体" w:hAnsi="宋体" w:eastAsia="宋体" w:cs="宋体"/>
          <w:b w:val="0"/>
          <w:bCs w:val="0"/>
          <w:color w:val="auto"/>
          <w:spacing w:val="-2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磷酸采购指标说明：磷酸采购指标。用于</w:t>
      </w:r>
      <w:r>
        <w:rPr>
          <w:rFonts w:hint="eastAsia" w:ascii="宋体" w:hAnsi="宋体" w:eastAsia="宋体" w:cs="宋体"/>
          <w:b w:val="0"/>
          <w:bCs w:val="0"/>
          <w:color w:val="auto"/>
          <w:spacing w:val="-71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PTA</w:t>
      </w:r>
      <w:r>
        <w:rPr>
          <w:rFonts w:hint="eastAsia" w:ascii="宋体" w:hAnsi="宋体" w:eastAsia="宋体" w:cs="宋体"/>
          <w:b w:val="0"/>
          <w:bCs w:val="0"/>
          <w:color w:val="auto"/>
          <w:spacing w:val="-7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pacing w:val="-12"/>
          <w:sz w:val="28"/>
          <w:szCs w:val="28"/>
        </w:rPr>
        <w:t>厂水气团队（污水处理）。</w:t>
      </w:r>
    </w:p>
    <w:tbl>
      <w:tblPr>
        <w:tblStyle w:val="7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1398"/>
        <w:gridCol w:w="2243"/>
        <w:gridCol w:w="24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2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C1C1C1"/>
            <w:noWrap w:val="0"/>
            <w:vAlign w:val="top"/>
          </w:tcPr>
          <w:p>
            <w:pPr>
              <w:pStyle w:val="14"/>
              <w:kinsoku w:val="0"/>
              <w:overflowPunct w:val="0"/>
              <w:spacing w:before="89" w:beforeLines="0" w:afterLines="0"/>
              <w:ind w:left="1202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分析项目</w:t>
            </w:r>
          </w:p>
        </w:tc>
        <w:tc>
          <w:tcPr>
            <w:tcW w:w="1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C1C1C1"/>
            <w:noWrap w:val="0"/>
            <w:vAlign w:val="top"/>
          </w:tcPr>
          <w:p>
            <w:pPr>
              <w:pStyle w:val="14"/>
              <w:kinsoku w:val="0"/>
              <w:overflowPunct w:val="0"/>
              <w:spacing w:before="89" w:beforeLines="0" w:afterLines="0"/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质量指标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C1C1C1"/>
            <w:noWrap w:val="0"/>
            <w:vAlign w:val="top"/>
          </w:tcPr>
          <w:p>
            <w:pPr>
              <w:pStyle w:val="14"/>
              <w:kinsoku w:val="0"/>
              <w:overflowPunct w:val="0"/>
              <w:spacing w:before="89" w:beforeLines="0" w:afterLines="0"/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试验方法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2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4"/>
              <w:kinsoku w:val="0"/>
              <w:overflowPunct w:val="0"/>
              <w:spacing w:before="115" w:beforeLines="0" w:afterLines="0"/>
              <w:ind w:left="103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外观</w:t>
            </w:r>
          </w:p>
        </w:tc>
        <w:tc>
          <w:tcPr>
            <w:tcW w:w="1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4"/>
              <w:kinsoku w:val="0"/>
              <w:overflowPunct w:val="0"/>
              <w:spacing w:beforeLines="0" w:afterLines="0" w:line="274" w:lineRule="exact"/>
              <w:ind w:left="103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无色透明或略带浅</w:t>
            </w:r>
          </w:p>
          <w:p>
            <w:pPr>
              <w:pStyle w:val="14"/>
              <w:kinsoku w:val="0"/>
              <w:overflowPunct w:val="0"/>
              <w:spacing w:beforeLines="0" w:afterLines="0" w:line="312" w:lineRule="exact"/>
              <w:ind w:left="103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色、稠状液体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4"/>
              <w:kinsoku w:val="0"/>
              <w:overflowPunct w:val="0"/>
              <w:spacing w:before="115" w:beforeLines="0" w:afterLines="0"/>
              <w:ind w:left="103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目测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14"/>
              <w:kinsoku w:val="0"/>
              <w:overflowPunct w:val="0"/>
              <w:spacing w:before="87" w:beforeLines="0" w:afterLines="0"/>
              <w:ind w:left="103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磷酸含量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color w:val="auto"/>
                <w:sz w:val="21"/>
                <w:szCs w:val="24"/>
              </w:rPr>
              <w:t>w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/%</w:t>
            </w:r>
          </w:p>
        </w:tc>
        <w:tc>
          <w:tcPr>
            <w:tcW w:w="8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4"/>
              <w:kinsoku w:val="0"/>
              <w:overflowPunct w:val="0"/>
              <w:spacing w:before="87" w:beforeLines="0" w:afterLines="0"/>
              <w:ind w:right="101"/>
              <w:jc w:val="righ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≥</w:t>
            </w:r>
          </w:p>
        </w:tc>
        <w:tc>
          <w:tcPr>
            <w:tcW w:w="1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4"/>
              <w:kinsoku w:val="0"/>
              <w:overflowPunct w:val="0"/>
              <w:spacing w:before="87" w:beforeLines="0" w:afterLines="0"/>
              <w:ind w:left="103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85.0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14"/>
              <w:kinsoku w:val="0"/>
              <w:overflowPunct w:val="0"/>
              <w:spacing w:before="87" w:beforeLines="0" w:afterLines="0"/>
              <w:ind w:left="103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GB/T 2091</w:t>
            </w:r>
          </w:p>
        </w:tc>
      </w:tr>
    </w:tbl>
    <w:p>
      <w:pPr>
        <w:wordWrap w:val="0"/>
        <w:jc w:val="left"/>
        <w:rPr>
          <w:rFonts w:ascii="宋体" w:hAnsi="宋体"/>
          <w:b w:val="0"/>
          <w:bCs w:val="0"/>
          <w:color w:val="auto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8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2ED3"/>
    <w:rsid w:val="000005D0"/>
    <w:rsid w:val="00036AD9"/>
    <w:rsid w:val="000656EF"/>
    <w:rsid w:val="000754C9"/>
    <w:rsid w:val="000F736E"/>
    <w:rsid w:val="00101CDF"/>
    <w:rsid w:val="00120905"/>
    <w:rsid w:val="00135D9F"/>
    <w:rsid w:val="00192C72"/>
    <w:rsid w:val="001C0D58"/>
    <w:rsid w:val="00211FD4"/>
    <w:rsid w:val="00222F26"/>
    <w:rsid w:val="002243D8"/>
    <w:rsid w:val="002509CE"/>
    <w:rsid w:val="00255FEE"/>
    <w:rsid w:val="002D350C"/>
    <w:rsid w:val="002D4525"/>
    <w:rsid w:val="00313BE4"/>
    <w:rsid w:val="00346315"/>
    <w:rsid w:val="003F15BE"/>
    <w:rsid w:val="00467E34"/>
    <w:rsid w:val="004E674A"/>
    <w:rsid w:val="004F11C6"/>
    <w:rsid w:val="005F34E4"/>
    <w:rsid w:val="00631BC7"/>
    <w:rsid w:val="00696213"/>
    <w:rsid w:val="006B0586"/>
    <w:rsid w:val="00734235"/>
    <w:rsid w:val="007534C8"/>
    <w:rsid w:val="0075355B"/>
    <w:rsid w:val="007730F9"/>
    <w:rsid w:val="007765BF"/>
    <w:rsid w:val="007C2890"/>
    <w:rsid w:val="007C38E6"/>
    <w:rsid w:val="007D2656"/>
    <w:rsid w:val="0087235C"/>
    <w:rsid w:val="008A20B6"/>
    <w:rsid w:val="00976A7D"/>
    <w:rsid w:val="009A1584"/>
    <w:rsid w:val="009B1FFF"/>
    <w:rsid w:val="009D0428"/>
    <w:rsid w:val="00A13872"/>
    <w:rsid w:val="00A52ED3"/>
    <w:rsid w:val="00A7220C"/>
    <w:rsid w:val="00AD799E"/>
    <w:rsid w:val="00AF520D"/>
    <w:rsid w:val="00B46103"/>
    <w:rsid w:val="00B5040B"/>
    <w:rsid w:val="00B7777F"/>
    <w:rsid w:val="00C055C7"/>
    <w:rsid w:val="00C16757"/>
    <w:rsid w:val="00C62ADD"/>
    <w:rsid w:val="00C87717"/>
    <w:rsid w:val="00D679C0"/>
    <w:rsid w:val="00D7685B"/>
    <w:rsid w:val="00DC6865"/>
    <w:rsid w:val="00DD0E9C"/>
    <w:rsid w:val="00E25B0E"/>
    <w:rsid w:val="00EB32DE"/>
    <w:rsid w:val="00EC5BC5"/>
    <w:rsid w:val="00EF050E"/>
    <w:rsid w:val="00EF5988"/>
    <w:rsid w:val="00F564F6"/>
    <w:rsid w:val="00F7626A"/>
    <w:rsid w:val="019E4ED3"/>
    <w:rsid w:val="022C497D"/>
    <w:rsid w:val="023A2E4D"/>
    <w:rsid w:val="02892727"/>
    <w:rsid w:val="02C260F7"/>
    <w:rsid w:val="02D1709B"/>
    <w:rsid w:val="03A33B5B"/>
    <w:rsid w:val="03F7264F"/>
    <w:rsid w:val="046E24C0"/>
    <w:rsid w:val="04FC44A3"/>
    <w:rsid w:val="055F3224"/>
    <w:rsid w:val="058F45E8"/>
    <w:rsid w:val="05EA07C5"/>
    <w:rsid w:val="068C79F0"/>
    <w:rsid w:val="06BC3D08"/>
    <w:rsid w:val="07405B06"/>
    <w:rsid w:val="07500389"/>
    <w:rsid w:val="08EA4662"/>
    <w:rsid w:val="0A4710C8"/>
    <w:rsid w:val="0AAB4A45"/>
    <w:rsid w:val="0C424338"/>
    <w:rsid w:val="0C861BE9"/>
    <w:rsid w:val="0D351048"/>
    <w:rsid w:val="0DAC4BAD"/>
    <w:rsid w:val="0E29205D"/>
    <w:rsid w:val="109D40E1"/>
    <w:rsid w:val="110F36F7"/>
    <w:rsid w:val="137E5D88"/>
    <w:rsid w:val="15144996"/>
    <w:rsid w:val="15EB255B"/>
    <w:rsid w:val="16CC3C4B"/>
    <w:rsid w:val="17355807"/>
    <w:rsid w:val="1CB92AA7"/>
    <w:rsid w:val="1D4D3C25"/>
    <w:rsid w:val="1D7204DB"/>
    <w:rsid w:val="1DB80B45"/>
    <w:rsid w:val="1FAF6528"/>
    <w:rsid w:val="24470D26"/>
    <w:rsid w:val="2496308D"/>
    <w:rsid w:val="274737FA"/>
    <w:rsid w:val="281D5F13"/>
    <w:rsid w:val="28213457"/>
    <w:rsid w:val="297216A5"/>
    <w:rsid w:val="2C9E3ADE"/>
    <w:rsid w:val="2EFB2454"/>
    <w:rsid w:val="2F84170C"/>
    <w:rsid w:val="30071591"/>
    <w:rsid w:val="30DE275A"/>
    <w:rsid w:val="31F34AFF"/>
    <w:rsid w:val="34D06FBC"/>
    <w:rsid w:val="364F130A"/>
    <w:rsid w:val="374B6C62"/>
    <w:rsid w:val="381027C6"/>
    <w:rsid w:val="390F42B9"/>
    <w:rsid w:val="39381001"/>
    <w:rsid w:val="39437561"/>
    <w:rsid w:val="39FD6155"/>
    <w:rsid w:val="3A197276"/>
    <w:rsid w:val="3F84697E"/>
    <w:rsid w:val="415215C9"/>
    <w:rsid w:val="429D5569"/>
    <w:rsid w:val="42B570F5"/>
    <w:rsid w:val="43E14692"/>
    <w:rsid w:val="44A40B8C"/>
    <w:rsid w:val="465A6F43"/>
    <w:rsid w:val="497038CD"/>
    <w:rsid w:val="499A66C3"/>
    <w:rsid w:val="4AB3161E"/>
    <w:rsid w:val="4AF66252"/>
    <w:rsid w:val="4F900B6C"/>
    <w:rsid w:val="53E9321B"/>
    <w:rsid w:val="542A50A2"/>
    <w:rsid w:val="546A517C"/>
    <w:rsid w:val="555262C2"/>
    <w:rsid w:val="55EB1097"/>
    <w:rsid w:val="56732B47"/>
    <w:rsid w:val="56EF4FC6"/>
    <w:rsid w:val="573838FA"/>
    <w:rsid w:val="58DA20C8"/>
    <w:rsid w:val="593E565E"/>
    <w:rsid w:val="59A10799"/>
    <w:rsid w:val="59C41AA5"/>
    <w:rsid w:val="5A6B0796"/>
    <w:rsid w:val="5B4026A7"/>
    <w:rsid w:val="5C8B0489"/>
    <w:rsid w:val="5D451D1A"/>
    <w:rsid w:val="5DDE7148"/>
    <w:rsid w:val="5E4541F8"/>
    <w:rsid w:val="5FEC11EA"/>
    <w:rsid w:val="615239D8"/>
    <w:rsid w:val="624A629A"/>
    <w:rsid w:val="639D203B"/>
    <w:rsid w:val="63A0423C"/>
    <w:rsid w:val="651A5C4B"/>
    <w:rsid w:val="659953ED"/>
    <w:rsid w:val="65B31BCC"/>
    <w:rsid w:val="65E84085"/>
    <w:rsid w:val="67D04E02"/>
    <w:rsid w:val="689B349A"/>
    <w:rsid w:val="6A666D12"/>
    <w:rsid w:val="6C6D0B4A"/>
    <w:rsid w:val="6F457884"/>
    <w:rsid w:val="70DF5DB7"/>
    <w:rsid w:val="72A8130B"/>
    <w:rsid w:val="72E24278"/>
    <w:rsid w:val="738D2254"/>
    <w:rsid w:val="741C6AC9"/>
    <w:rsid w:val="74A25915"/>
    <w:rsid w:val="75940C8C"/>
    <w:rsid w:val="76BD49F2"/>
    <w:rsid w:val="76F37A06"/>
    <w:rsid w:val="771D0ED8"/>
    <w:rsid w:val="7D5A50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0">
    <w:name w:val="cd_message"/>
    <w:basedOn w:val="8"/>
    <w:qFormat/>
    <w:uiPriority w:val="0"/>
  </w:style>
  <w:style w:type="paragraph" w:customStyle="1" w:styleId="11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8"/>
    <w:link w:val="5"/>
    <w:qFormat/>
    <w:uiPriority w:val="0"/>
    <w:rPr>
      <w:kern w:val="2"/>
      <w:sz w:val="18"/>
      <w:szCs w:val="18"/>
    </w:rPr>
  </w:style>
  <w:style w:type="paragraph" w:customStyle="1" w:styleId="14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785</Words>
  <Characters>4478</Characters>
  <Lines>37</Lines>
  <Paragraphs>10</Paragraphs>
  <TotalTime>3</TotalTime>
  <ScaleCrop>false</ScaleCrop>
  <LinksUpToDate>false</LinksUpToDate>
  <CharactersWithSpaces>5253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Luky Li</cp:lastModifiedBy>
  <dcterms:modified xsi:type="dcterms:W3CDTF">2021-12-02T06:05:24Z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0CCB45109742491C9608F5CFE7FDA0D2</vt:lpwstr>
  </property>
</Properties>
</file>