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公开比选文件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eastAsia="宋体"/>
          <w:color w:val="auto"/>
          <w:szCs w:val="21"/>
          <w:lang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采购公开比选项目；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固体微营养剂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项目编号：2021-FH(ZZ)GM-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固体微营养剂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11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09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福化工贸（漳州）有限公司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2021年11月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09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一、比选公告</w:t>
      </w:r>
    </w:p>
    <w:p>
      <w:pPr>
        <w:pStyle w:val="3"/>
        <w:rPr>
          <w:b/>
          <w:color w:val="auto"/>
          <w:sz w:val="28"/>
        </w:rPr>
      </w:pP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</w:rPr>
        <w:t>福化工贸（漳州）有限公司</w:t>
      </w: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  <w:lang w:eastAsia="zh-CN"/>
        </w:rPr>
        <w:t>固体微营养剂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</w:rPr>
        <w:t>比选公告</w:t>
      </w:r>
    </w:p>
    <w:p>
      <w:pPr>
        <w:spacing w:line="360" w:lineRule="auto"/>
        <w:rPr>
          <w:bCs/>
          <w:color w:val="auto"/>
          <w:szCs w:val="21"/>
        </w:rPr>
      </w:pP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福化工贸（漳州）有限公司就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1109）</w:t>
      </w:r>
      <w:bookmarkStart w:id="2" w:name="_GoBack"/>
      <w:bookmarkEnd w:id="2"/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进行国内公开比选，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固体微营养剂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比选项目：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采购数量、质量、货期等要求详见比选文件。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单位负责人为同一人或者存在控股、管理关系的不同单位不得同时参加本项目的比选；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与比选人无诉讼纠纷。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</w:rPr>
        <w:t>参选供应商签约服务过客户不少于2家</w:t>
      </w:r>
      <w:r>
        <w:rPr>
          <w:rFonts w:hint="eastAsia"/>
          <w:color w:val="auto"/>
          <w:szCs w:val="21"/>
          <w:shd w:val="clear" w:color="auto" w:fill="FFFFFF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RMB10000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元（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获取比选文件</w:t>
      </w:r>
    </w:p>
    <w:p>
      <w:pPr>
        <w:pStyle w:val="11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报名时间：2021年11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color w:val="auto"/>
          <w:sz w:val="24"/>
        </w:rPr>
        <w:t>日至11月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27</w:t>
      </w:r>
      <w:r>
        <w:rPr>
          <w:rFonts w:hint="eastAsia" w:asciiTheme="majorEastAsia" w:hAnsiTheme="majorEastAsia" w:eastAsiaTheme="majorEastAsia"/>
          <w:color w:val="auto"/>
          <w:sz w:val="24"/>
        </w:rPr>
        <w:t>日（自公告之日起共15天）</w:t>
      </w:r>
    </w:p>
    <w:p>
      <w:pPr>
        <w:pStyle w:val="11"/>
        <w:numPr>
          <w:ilvl w:val="255"/>
          <w:numId w:val="0"/>
        </w:numPr>
        <w:spacing w:before="0" w:line="360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比选文件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spacing w:before="0" w:line="360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）至少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业绩材料（连续3个月合同及发票）；</w:t>
      </w:r>
    </w:p>
    <w:p>
      <w:pPr>
        <w:pStyle w:val="11"/>
        <w:spacing w:before="0" w:line="360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）保证金汇款银行水单：投标单位需缴纳投标保证金：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RMB10000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元（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），如中选、该保证金转为履约保证金，如不中选，在比选结束后请联系商务联系人办理无息等额退款。</w:t>
      </w:r>
    </w:p>
    <w:p>
      <w:pPr>
        <w:pStyle w:val="11"/>
        <w:ind w:left="0" w:firstLine="1200" w:firstLineChars="50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汇款资料：开户银行：兴业银行股份有限公司漳州古雷支行</w:t>
      </w:r>
    </w:p>
    <w:p>
      <w:pPr>
        <w:pStyle w:val="11"/>
        <w:ind w:left="0" w:firstLine="2400" w:firstLineChars="100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账    号：1620701  001  00016883</w:t>
      </w:r>
    </w:p>
    <w:p>
      <w:pPr>
        <w:pStyle w:val="11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获取比选文件：参选人自行下载比选文件。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参选文件递交地点：福化工贸（漳州）有限公司（地址：厦门市思明区莲前街道领事馆路16号银领中心B栋4楼</w:t>
      </w:r>
      <w:r>
        <w:rPr>
          <w:rFonts w:asciiTheme="minorEastAsia" w:hAnsiTheme="minorEastAsia" w:eastAsiaTheme="minorEastAsia"/>
          <w:bCs/>
          <w:color w:val="auto"/>
          <w:sz w:val="24"/>
        </w:rPr>
        <w:t>）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报名截止时间延后2个工作日</w:t>
      </w:r>
    </w:p>
    <w:p>
      <w:pPr>
        <w:pStyle w:val="11"/>
        <w:numPr>
          <w:ilvl w:val="0"/>
          <w:numId w:val="0"/>
        </w:numPr>
        <w:spacing w:before="100" w:beforeAutospacing="1" w:after="100" w:afterAutospacing="1" w:line="360" w:lineRule="auto"/>
        <w:ind w:left="959"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3、特别声明：（1）参选人必须对全部物资进行参选，不得部分参选，否则其比选文件将被拒绝。（2）未进行登记报名的参选人，其递交的参选文件将被拒收。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李奎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18405067788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陈海伟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13616007156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  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/>
          <w:bCs/>
          <w:color w:val="auto"/>
          <w:sz w:val="24"/>
        </w:rPr>
        <w:t>厦门市思明区莲前街道领事馆路16号银领中心B栋4楼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361001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福化工贸（漳州）有限公司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="宋体" w:hAnsi="宋体"/>
          <w:b/>
          <w:bCs/>
          <w:color w:val="auto"/>
          <w:sz w:val="36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2021年11月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color w:val="auto"/>
          <w:sz w:val="24"/>
        </w:rPr>
        <w:t>日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</w:rPr>
        <w:t>比选涉及产品为：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固体微营养剂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数量、时间、付款方式等、质量标准等按公开比选文件要求。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（2）单位负责人为同一人或者存在控股、管理关系的不同单位不得同时参加本项目的比选；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（4）与比选人无诉讼纠纷。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参选供应商签约服务过客户不少于2家。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参选保证金：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RMB10000</w:t>
      </w:r>
      <w:r>
        <w:rPr>
          <w:rFonts w:hint="eastAsia" w:ascii="宋体"/>
          <w:color w:val="auto"/>
          <w:sz w:val="18"/>
          <w:szCs w:val="18"/>
        </w:rPr>
        <w:t>元（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壹万元整</w:t>
      </w:r>
      <w:r>
        <w:rPr>
          <w:rFonts w:hint="eastAsia" w:ascii="宋体"/>
          <w:color w:val="auto"/>
          <w:sz w:val="18"/>
          <w:szCs w:val="18"/>
        </w:rPr>
        <w:t>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参选人要仔细阅读公开比选文件的内容，按该报价要求提供以下要求的文件，所提供资料必须真实。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公开比选请按以下要求密封报价。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）比选公告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（3）公开比选文件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公开比选在本公司或本集团范围内组织比选小组成员召开比选会议，检查参选文件是否符合规定，并作记录。比选会议旨在确定所公开比选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固体微营养剂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采购指导价格。比选会议确定指导价格之后：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在供货期内，需严格执行价格约定。如果价格出现波动，在双方均同意的情况下，重新发起新一轮公开比选。如果参选人未能按承诺的价格供货，则公开比选</w:t>
      </w:r>
      <w:r>
        <w:rPr>
          <w:rFonts w:hint="eastAsia" w:ascii="Arial" w:hAnsi="Arial" w:cs="Arial"/>
          <w:color w:val="auto"/>
          <w:sz w:val="18"/>
          <w:szCs w:val="18"/>
          <w:lang w:val="en-US" w:eastAsia="zh-CN"/>
        </w:rPr>
        <w:t>小组</w:t>
      </w:r>
      <w:r>
        <w:rPr>
          <w:rFonts w:hint="eastAsia" w:ascii="Arial" w:hAnsi="Arial" w:cs="Arial"/>
          <w:color w:val="auto"/>
          <w:sz w:val="18"/>
          <w:szCs w:val="18"/>
        </w:rPr>
        <w:t>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比选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公开比选小组将允许修改参选文件中不构成重大偏离的、不一致或不规则的地方。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公开比选小组各成员均有权参与议价。确定价格后，由采购部成员记录各供应商报价以及会议过程的调价情况，各成员共同签署《比选会议纪要》。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1.公开比选会议期间，确定价格后，愿意以确定的价格供货的报价人立即或会后邮件扫描或传真《公开比选确认单》至我司，由采购部成员办理随后的工贸公司订单送审手续。比选数量为总数量，订单签署上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若报价偏离市场行情，福化工贸（漳州）有限公司有权选择废选。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三、比选文件</w:t>
      </w:r>
    </w:p>
    <w:p>
      <w:pPr>
        <w:spacing w:line="500" w:lineRule="exact"/>
        <w:jc w:val="right"/>
        <w:rPr>
          <w:rFonts w:hint="eastAsia" w:ascii="宋体" w:eastAsiaTheme="minorEastAsia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1109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固体微营养剂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  <w:lang w:eastAsia="zh-CN"/>
        </w:rPr>
        <w:t>固体微营养剂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24</w:t>
      </w:r>
      <w:r>
        <w:rPr>
          <w:rFonts w:hint="eastAsia" w:ascii="宋体" w:cs="宋体"/>
          <w:color w:val="auto"/>
          <w:sz w:val="24"/>
        </w:rPr>
        <w:t>吨（数量为年预估量，以实际发生量为准）。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2.技术参数指标详见附件1：《</w:t>
      </w:r>
      <w:r>
        <w:rPr>
          <w:rFonts w:hint="eastAsia" w:ascii="宋体" w:hAnsi="宋体" w:cs="宋体"/>
          <w:color w:val="auto"/>
          <w:sz w:val="24"/>
          <w:lang w:eastAsia="zh-CN"/>
        </w:rPr>
        <w:t>固体微营养剂</w:t>
      </w:r>
      <w:r>
        <w:rPr>
          <w:rFonts w:hint="eastAsia" w:ascii="宋体" w:hAnsi="宋体" w:cs="宋体"/>
          <w:color w:val="auto"/>
          <w:sz w:val="24"/>
        </w:rPr>
        <w:t>质量规范》。</w:t>
      </w:r>
    </w:p>
    <w:p>
      <w:pPr>
        <w:spacing w:line="360" w:lineRule="exact"/>
        <w:jc w:val="left"/>
        <w:rPr>
          <w:rFonts w:ascii="宋体" w:cs="宋体" w:eastAsiaTheme="minorEastAsia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到货时间：具体以需方通知为准</w:t>
      </w:r>
      <w:r>
        <w:rPr>
          <w:rFonts w:ascii="宋体" w:cs="宋体" w:eastAsiaTheme="minorEastAsia"/>
          <w:color w:val="auto"/>
          <w:sz w:val="24"/>
        </w:rPr>
        <w:t xml:space="preserve"> 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eastAsia="zh-CN"/>
        </w:rPr>
        <w:t>固体微营养剂</w:t>
      </w:r>
      <w:r>
        <w:rPr>
          <w:rFonts w:hint="eastAsia" w:ascii="宋体" w:hAnsi="宋体" w:cs="宋体"/>
          <w:color w:val="auto"/>
          <w:sz w:val="24"/>
        </w:rPr>
        <w:t>含税送到价。参选人需对全部比选数量进行报价。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hint="default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7.1参选文件递交截止时间：见比选公告。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7.2参选文件应密封，包含比选公告、参选规定及说明、公开比选文件、参选书、法定代表人授权书、报价单，上述六项文件一式两份并逐页盖公章。密封处盖章。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7.3我公司快递联系方式：公司名称：福化工贸(漳州）有限公司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地址：福建省厦门市思明区莲前街道领事馆路16号银领中心B栋4楼 物资装备一部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eastAsia="zh-CN"/>
        </w:rPr>
        <w:t>李奎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18405067788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致：福化工贸（漳州）有限公司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1109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）公开比选文件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我方将履行公开比选文件规定的每一项要求、按期、按质、按量履行合同及订单。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1109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致：福化工贸（漳州）有限公司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1109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固体微营养剂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24</w:t>
      </w:r>
      <w:r>
        <w:rPr>
          <w:rFonts w:hint="eastAsia" w:ascii="宋体" w:cs="宋体"/>
          <w:color w:val="auto"/>
          <w:sz w:val="24"/>
          <w:u w:val="single"/>
        </w:rPr>
        <w:t>吨</w:t>
      </w:r>
      <w:r>
        <w:rPr>
          <w:rFonts w:hint="eastAsia" w:ascii="宋体" w:cs="宋体"/>
          <w:color w:val="auto"/>
          <w:sz w:val="24"/>
        </w:rPr>
        <w:t>（数量为年预估量，以实际发生量为准）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0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含税送到单价：</w:t>
      </w:r>
      <w:r>
        <w:rPr>
          <w:rFonts w:hint="eastAsia" w:ascii="宋体" w:hAnsi="宋体"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color w:val="auto"/>
          <w:sz w:val="24"/>
        </w:rPr>
        <w:t>元/吨，税率</w:t>
      </w:r>
      <w:r>
        <w:rPr>
          <w:rFonts w:hint="eastAsia" w:ascii="宋体" w:hAnsi="宋体"/>
          <w:color w:val="auto"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质量验收标准 （详见附件1“</w:t>
      </w:r>
      <w:r>
        <w:rPr>
          <w:rFonts w:hint="eastAsia" w:ascii="宋体" w:hAnsi="宋体"/>
          <w:color w:val="auto"/>
          <w:sz w:val="24"/>
          <w:lang w:eastAsia="zh-CN"/>
        </w:rPr>
        <w:t>固体微营养剂</w:t>
      </w:r>
      <w:r>
        <w:rPr>
          <w:rFonts w:hint="eastAsia" w:ascii="宋体" w:hAnsi="宋体"/>
          <w:color w:val="auto"/>
          <w:sz w:val="24"/>
        </w:rPr>
        <w:t>质量规范”）。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我司同意在投标前缴纳保证金</w:t>
      </w:r>
      <w:r>
        <w:rPr>
          <w:rFonts w:hint="eastAsia" w:ascii="宋体" w:hAnsi="宋体"/>
          <w:color w:val="auto"/>
          <w:sz w:val="24"/>
          <w:lang w:val="en-US" w:eastAsia="zh-CN"/>
        </w:rPr>
        <w:t>10000</w:t>
      </w:r>
      <w:r>
        <w:rPr>
          <w:rFonts w:hint="eastAsia" w:ascii="宋体" w:hAnsi="宋体"/>
          <w:color w:val="auto"/>
          <w:sz w:val="24"/>
        </w:rPr>
        <w:t>元。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四、质量验收标准：以需方质量规范验收为准。详见附件1：《</w:t>
      </w:r>
      <w:r>
        <w:rPr>
          <w:rFonts w:hint="eastAsia" w:ascii="宋体" w:hAnsi="宋体"/>
          <w:color w:val="auto"/>
          <w:sz w:val="24"/>
          <w:lang w:eastAsia="zh-CN"/>
        </w:rPr>
        <w:t>固体微营养剂</w:t>
      </w:r>
      <w:r>
        <w:rPr>
          <w:rFonts w:hint="eastAsia" w:ascii="宋体" w:hAnsi="宋体"/>
          <w:color w:val="auto"/>
          <w:sz w:val="24"/>
        </w:rPr>
        <w:t>质量规范》；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六、执行时间：202</w:t>
      </w:r>
      <w:r>
        <w:rPr>
          <w:rFonts w:hint="eastAsia" w:ascii="宋体" w:hAnsi="宋体"/>
          <w:color w:val="auto"/>
          <w:sz w:val="24"/>
          <w:lang w:val="en-US" w:eastAsia="zh-CN"/>
        </w:rPr>
        <w:t>1</w:t>
      </w:r>
      <w:r>
        <w:rPr>
          <w:rFonts w:hint="eastAsia" w:ascii="宋体" w:hAnsi="宋体"/>
          <w:color w:val="auto"/>
          <w:sz w:val="24"/>
        </w:rPr>
        <w:t>年1</w:t>
      </w:r>
      <w:r>
        <w:rPr>
          <w:rFonts w:hint="eastAsia" w:ascii="宋体" w:hAnsi="宋体"/>
          <w:color w:val="auto"/>
          <w:sz w:val="24"/>
          <w:lang w:val="en-US" w:eastAsia="zh-CN"/>
        </w:rPr>
        <w:t>2</w:t>
      </w:r>
      <w:r>
        <w:rPr>
          <w:rFonts w:hint="eastAsia" w:ascii="宋体" w:hAnsi="宋体"/>
          <w:color w:val="auto"/>
          <w:sz w:val="24"/>
        </w:rPr>
        <w:t>月</w:t>
      </w:r>
      <w:r>
        <w:rPr>
          <w:rFonts w:ascii="宋体" w:hAnsi="宋体"/>
          <w:color w:val="auto"/>
          <w:sz w:val="24"/>
        </w:rPr>
        <w:t>-20</w:t>
      </w:r>
      <w:r>
        <w:rPr>
          <w:rFonts w:hint="eastAsia" w:ascii="宋体" w:hAnsi="宋体"/>
          <w:color w:val="auto"/>
          <w:sz w:val="24"/>
        </w:rPr>
        <w:t>22年12月31日，其它约定以双方签订合同为准。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 w:val="24"/>
        </w:rPr>
        <w:t>时间：</w:t>
      </w:r>
      <w:r>
        <w:rPr>
          <w:rFonts w:ascii="宋体" w:hAnsi="宋体"/>
          <w:color w:val="auto"/>
          <w:sz w:val="32"/>
          <w:szCs w:val="32"/>
        </w:rPr>
        <w:br w:type="page"/>
      </w: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</w:rPr>
        <w:t>比选确认单仅作为比选结束后确认数量和价格使用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公开比选确认单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福化工贸（漳州）有限公司：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2021-FH(ZZ)GM-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固体微营养剂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-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1109</w:t>
      </w:r>
      <w:r>
        <w:rPr>
          <w:rFonts w:hint="eastAsia" w:ascii="宋体" w:hAnsi="宋体"/>
          <w:color w:val="auto"/>
          <w:sz w:val="28"/>
          <w:szCs w:val="28"/>
        </w:rPr>
        <w:t>），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（详见附件1“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固体微营养剂</w:t>
      </w:r>
      <w:r>
        <w:rPr>
          <w:rFonts w:hint="eastAsia" w:ascii="宋体" w:hAnsi="宋体"/>
          <w:color w:val="auto"/>
          <w:sz w:val="28"/>
          <w:szCs w:val="28"/>
          <w:u w:val="single"/>
        </w:rPr>
        <w:t>质量规范”）</w:t>
      </w:r>
      <w:bookmarkEnd w:id="1"/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24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（详见附件“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固体微营养剂</w:t>
      </w:r>
      <w:r>
        <w:rPr>
          <w:rFonts w:hint="eastAsia" w:ascii="宋体" w:hAnsi="宋体"/>
          <w:color w:val="auto"/>
          <w:sz w:val="28"/>
          <w:szCs w:val="28"/>
          <w:u w:val="single"/>
        </w:rPr>
        <w:t>质量规范”）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24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</w:rPr>
        <w:t>元/吨；合计</w:t>
      </w:r>
    </w:p>
    <w:p>
      <w:pPr>
        <w:spacing w:line="500" w:lineRule="exact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执行时间：2022年1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color w:val="auto"/>
          <w:sz w:val="28"/>
          <w:szCs w:val="28"/>
        </w:rPr>
        <w:t>月</w:t>
      </w:r>
      <w:r>
        <w:rPr>
          <w:rFonts w:ascii="宋体" w:hAnsi="宋体"/>
          <w:color w:val="auto"/>
          <w:sz w:val="28"/>
          <w:szCs w:val="28"/>
        </w:rPr>
        <w:t>-</w:t>
      </w:r>
      <w:r>
        <w:rPr>
          <w:rFonts w:hint="eastAsia" w:ascii="宋体" w:hAnsi="宋体"/>
          <w:color w:val="auto"/>
          <w:sz w:val="28"/>
          <w:szCs w:val="28"/>
        </w:rPr>
        <w:t>2022年12月31日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附件1、</w:t>
      </w:r>
    </w:p>
    <w:p>
      <w:pPr>
        <w:spacing w:line="360" w:lineRule="auto"/>
        <w:jc w:val="center"/>
        <w:rPr>
          <w:rFonts w:hint="eastAsia" w:hAnsi="宋体"/>
          <w:b/>
          <w:color w:val="auto"/>
          <w:sz w:val="44"/>
          <w:szCs w:val="72"/>
        </w:rPr>
      </w:pPr>
      <w:r>
        <w:rPr>
          <w:rFonts w:hint="eastAsia" w:hAnsi="宋体"/>
          <w:b/>
          <w:color w:val="auto"/>
          <w:sz w:val="44"/>
          <w:szCs w:val="72"/>
          <w:lang w:eastAsia="zh-CN"/>
        </w:rPr>
        <w:t>固体微营养剂</w:t>
      </w:r>
      <w:r>
        <w:rPr>
          <w:rFonts w:hint="eastAsia" w:hAnsi="宋体"/>
          <w:b/>
          <w:color w:val="auto"/>
          <w:sz w:val="44"/>
          <w:szCs w:val="72"/>
        </w:rPr>
        <w:t>质量规范</w:t>
      </w:r>
    </w:p>
    <w:p>
      <w:pPr>
        <w:spacing w:line="360" w:lineRule="auto"/>
        <w:jc w:val="left"/>
        <w:rPr>
          <w:b w:val="0"/>
          <w:bCs w:val="0"/>
          <w:color w:val="auto"/>
        </w:rPr>
      </w:pPr>
      <w:r>
        <w:rPr>
          <w:color w:val="auto"/>
        </w:rPr>
        <w:t>执行标准：</w:t>
      </w:r>
      <w:r>
        <w:rPr>
          <w:rFonts w:ascii="宋体" w:hAnsi="宋体" w:eastAsia="宋体" w:cs="宋体"/>
          <w:color w:val="auto"/>
        </w:rPr>
        <w:t>Q/FHC M103-2020</w:t>
      </w:r>
      <w:r>
        <w:rPr>
          <w:rFonts w:ascii="宋体" w:hAnsi="宋体" w:eastAsia="宋体" w:cs="宋体"/>
          <w:color w:val="auto"/>
          <w:spacing w:val="-2"/>
        </w:rPr>
        <w:t xml:space="preserve"> </w:t>
      </w:r>
      <w:r>
        <w:rPr>
          <w:color w:val="auto"/>
        </w:rPr>
        <w:t>固体微营养剂采购指标</w:t>
      </w:r>
      <w:r>
        <w:rPr>
          <w:color w:val="auto"/>
          <w:w w:val="99"/>
        </w:rPr>
        <w:t xml:space="preserve"> </w:t>
      </w:r>
      <w:r>
        <w:rPr>
          <w:color w:val="auto"/>
        </w:rPr>
        <w:t>说明：固体微营养剂采购指标。用于</w:t>
      </w:r>
      <w:r>
        <w:rPr>
          <w:color w:val="auto"/>
          <w:spacing w:val="-73"/>
        </w:rPr>
        <w:t xml:space="preserve"> </w:t>
      </w:r>
      <w:r>
        <w:rPr>
          <w:rFonts w:ascii="宋体" w:hAnsi="宋体" w:eastAsia="宋体" w:cs="宋体"/>
          <w:color w:val="auto"/>
        </w:rPr>
        <w:t>PTA</w:t>
      </w:r>
      <w:r>
        <w:rPr>
          <w:rFonts w:ascii="宋体" w:hAnsi="宋体" w:eastAsia="宋体" w:cs="宋体"/>
          <w:color w:val="auto"/>
          <w:spacing w:val="-72"/>
        </w:rPr>
        <w:t xml:space="preserve"> </w:t>
      </w:r>
      <w:r>
        <w:rPr>
          <w:color w:val="auto"/>
          <w:spacing w:val="-12"/>
        </w:rPr>
        <w:t>厂水气团队（污水处理）。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1078"/>
        <w:gridCol w:w="2450"/>
        <w:gridCol w:w="26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8"/>
              <w:spacing w:before="89" w:line="240" w:lineRule="auto"/>
              <w:ind w:left="1202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</w:rPr>
              <w:t>分析项目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8"/>
              <w:spacing w:before="89" w:line="240" w:lineRule="auto"/>
              <w:ind w:left="736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</w:rPr>
              <w:t>质量指标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8"/>
              <w:spacing w:before="89" w:line="240" w:lineRule="auto"/>
              <w:ind w:left="844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</w:rPr>
              <w:t>试验方法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外观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混合固体粉末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i w:val="0"/>
                <w:iCs w:val="0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5"/>
                <w:sz w:val="25"/>
                <w:szCs w:val="25"/>
              </w:rPr>
              <w:t>有效物质含量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spacing w:val="-37"/>
                <w:w w:val="95"/>
                <w:sz w:val="25"/>
                <w:szCs w:val="25"/>
              </w:rPr>
              <w:t xml:space="preserve"> </w:t>
            </w:r>
            <w:r>
              <w:rPr>
                <w:rFonts w:ascii="Californian FB" w:hAnsi="Californian FB" w:eastAsia="Californian FB" w:cs="Californian FB"/>
                <w:i w:val="0"/>
                <w:iCs w:val="0"/>
                <w:color w:val="auto"/>
                <w:w w:val="95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w w:val="95"/>
                <w:sz w:val="25"/>
                <w:szCs w:val="25"/>
              </w:rPr>
              <w:t>/%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6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90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i w:val="0"/>
                <w:iCs w:val="0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活性酶/（g/kg）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5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w w:val="96"/>
                <w:sz w:val="25"/>
              </w:rPr>
              <w:t>2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连续检测法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生物絮凝剂/（g/kg）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5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1.5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凯斯定氮法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Ca/（g/kg）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6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50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原子吸收分光光度法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K/（g/kg）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5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120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原子吸收分光光度法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Fe/（g/kg）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6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w w:val="96"/>
                <w:sz w:val="25"/>
              </w:rPr>
              <w:t>5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原子吸收分光光度法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S/（g/kg）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5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0.4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比色法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Mg/（g/kg）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6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0.4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原子吸收分光光度法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Cu/（g/kg）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5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0.12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原子吸收分光光度法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Zn/（g/kg）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6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0.10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原子吸收分光光度法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Mo/（g/kg）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right="101"/>
              <w:jc w:val="righ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w w:val="95"/>
                <w:sz w:val="25"/>
                <w:szCs w:val="25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/>
                <w:i w:val="0"/>
                <w:iCs w:val="0"/>
                <w:color w:val="auto"/>
                <w:sz w:val="25"/>
              </w:rPr>
              <w:t>0.03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sz w:val="25"/>
                <w:szCs w:val="25"/>
              </w:rPr>
              <w:t>原子吸收分光光度法</w:t>
            </w:r>
          </w:p>
        </w:tc>
      </w:tr>
    </w:tbl>
    <w:p>
      <w:pPr>
        <w:spacing w:line="360" w:lineRule="auto"/>
        <w:jc w:val="center"/>
        <w:rPr>
          <w:rFonts w:hint="eastAsia" w:hAnsi="宋体"/>
          <w:b/>
          <w:color w:val="auto"/>
          <w:sz w:val="44"/>
          <w:szCs w:val="72"/>
        </w:rPr>
      </w:pPr>
    </w:p>
    <w:p>
      <w:pPr>
        <w:wordWrap w:val="0"/>
        <w:jc w:val="left"/>
        <w:rPr>
          <w:rFonts w:ascii="宋体" w:hAnsi="宋体"/>
          <w:color w:val="auto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Californian FB">
    <w:altName w:val="Segoe Print"/>
    <w:panose1 w:val="0207040306080B030204"/>
    <w:charset w:val="00"/>
    <w:family w:val="roman"/>
    <w:pitch w:val="default"/>
    <w:sig w:usb0="00000000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AB4154"/>
    <w:rsid w:val="032F04D8"/>
    <w:rsid w:val="042207A6"/>
    <w:rsid w:val="046E24C0"/>
    <w:rsid w:val="064416AA"/>
    <w:rsid w:val="06A3708D"/>
    <w:rsid w:val="090A2F1F"/>
    <w:rsid w:val="0B4A13AC"/>
    <w:rsid w:val="11715093"/>
    <w:rsid w:val="1387789C"/>
    <w:rsid w:val="15033088"/>
    <w:rsid w:val="15101A52"/>
    <w:rsid w:val="15C31A47"/>
    <w:rsid w:val="16172661"/>
    <w:rsid w:val="1AFD66F4"/>
    <w:rsid w:val="1B233A0E"/>
    <w:rsid w:val="1B927AE6"/>
    <w:rsid w:val="1C8261A0"/>
    <w:rsid w:val="1D0113C9"/>
    <w:rsid w:val="1F02429F"/>
    <w:rsid w:val="2090579A"/>
    <w:rsid w:val="21BD6DBB"/>
    <w:rsid w:val="23464916"/>
    <w:rsid w:val="2496308D"/>
    <w:rsid w:val="280475E2"/>
    <w:rsid w:val="29B80978"/>
    <w:rsid w:val="29D17C38"/>
    <w:rsid w:val="2AC11AAE"/>
    <w:rsid w:val="2F210D6D"/>
    <w:rsid w:val="30071591"/>
    <w:rsid w:val="30E60CDF"/>
    <w:rsid w:val="312B136C"/>
    <w:rsid w:val="32A75EF3"/>
    <w:rsid w:val="33413E8A"/>
    <w:rsid w:val="36417C8D"/>
    <w:rsid w:val="37ED7F2D"/>
    <w:rsid w:val="3969383E"/>
    <w:rsid w:val="3C656913"/>
    <w:rsid w:val="41A04200"/>
    <w:rsid w:val="42680DF6"/>
    <w:rsid w:val="42DC0DDB"/>
    <w:rsid w:val="4351032C"/>
    <w:rsid w:val="464B079B"/>
    <w:rsid w:val="468077A8"/>
    <w:rsid w:val="479C322F"/>
    <w:rsid w:val="497038CD"/>
    <w:rsid w:val="499A66C3"/>
    <w:rsid w:val="4C204881"/>
    <w:rsid w:val="4E0062C6"/>
    <w:rsid w:val="508235A6"/>
    <w:rsid w:val="542A50A2"/>
    <w:rsid w:val="55E907A3"/>
    <w:rsid w:val="56732B47"/>
    <w:rsid w:val="58BD4EAA"/>
    <w:rsid w:val="58DA20C8"/>
    <w:rsid w:val="59B64E5B"/>
    <w:rsid w:val="59C41AA5"/>
    <w:rsid w:val="5C8B0489"/>
    <w:rsid w:val="5F683B20"/>
    <w:rsid w:val="5F6A1B70"/>
    <w:rsid w:val="603C6B90"/>
    <w:rsid w:val="651A5C4B"/>
    <w:rsid w:val="653A164C"/>
    <w:rsid w:val="65B31BCC"/>
    <w:rsid w:val="69085BD7"/>
    <w:rsid w:val="6B9A256C"/>
    <w:rsid w:val="6D3E0CE6"/>
    <w:rsid w:val="6DB151E2"/>
    <w:rsid w:val="6F457884"/>
    <w:rsid w:val="6F8C7070"/>
    <w:rsid w:val="6FF53E70"/>
    <w:rsid w:val="701A2DBF"/>
    <w:rsid w:val="72E24278"/>
    <w:rsid w:val="7448595E"/>
    <w:rsid w:val="74A25915"/>
    <w:rsid w:val="75706FDE"/>
    <w:rsid w:val="75940C8C"/>
    <w:rsid w:val="75C940ED"/>
    <w:rsid w:val="77B83BB6"/>
    <w:rsid w:val="7866427B"/>
    <w:rsid w:val="790F1791"/>
    <w:rsid w:val="79775EC9"/>
    <w:rsid w:val="7B740622"/>
    <w:rsid w:val="7C520931"/>
    <w:rsid w:val="7EB910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785</Words>
  <Characters>4478</Characters>
  <Lines>37</Lines>
  <Paragraphs>10</Paragraphs>
  <TotalTime>9</TotalTime>
  <ScaleCrop>false</ScaleCrop>
  <LinksUpToDate>false</LinksUpToDate>
  <CharactersWithSpaces>5253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Luky Li</cp:lastModifiedBy>
  <dcterms:modified xsi:type="dcterms:W3CDTF">2021-11-11T07:47:50Z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0CCB45109742491C9608F5CFE7FDA0D2</vt:lpwstr>
  </property>
</Properties>
</file>