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default" w:ascii="宋体" w:eastAsia="宋体"/>
          <w:b/>
          <w:bCs/>
          <w:sz w:val="36"/>
          <w:lang w:val="en-US" w:eastAsia="zh-CN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6"/>
          <w:lang w:val="en-US" w:eastAsia="zh-CN"/>
        </w:rPr>
        <w:t>比选公告</w:t>
      </w:r>
    </w:p>
    <w:p>
      <w:pPr>
        <w:pStyle w:val="4"/>
        <w:rPr>
          <w:b/>
          <w:sz w:val="28"/>
          <w:lang w:eastAsia="zh-CN"/>
        </w:rPr>
      </w:pPr>
    </w:p>
    <w:p>
      <w:pPr>
        <w:jc w:val="center"/>
        <w:rPr>
          <w:rFonts w:hint="default"/>
          <w:b/>
          <w:bCs/>
          <w:sz w:val="32"/>
          <w:lang w:val="en-US" w:eastAsia="zh-CN"/>
        </w:rPr>
      </w:pPr>
      <w:r>
        <w:rPr>
          <w:rFonts w:hint="eastAsia"/>
          <w:b/>
          <w:bCs/>
          <w:sz w:val="32"/>
          <w:lang w:val="en-US" w:eastAsia="zh-CN"/>
        </w:rPr>
        <w:t>福化工贸（漳州）有限公司</w:t>
      </w:r>
    </w:p>
    <w:p>
      <w:pPr>
        <w:jc w:val="center"/>
        <w:rPr>
          <w:rFonts w:hint="eastAsia"/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 </w:t>
      </w:r>
      <w:r>
        <w:rPr>
          <w:rFonts w:hint="eastAsia"/>
          <w:b/>
          <w:bCs/>
          <w:sz w:val="32"/>
          <w:lang w:val="en-US" w:eastAsia="zh-CN"/>
        </w:rPr>
        <w:t>2021年度卫生用品</w:t>
      </w:r>
      <w:r>
        <w:rPr>
          <w:b/>
          <w:bCs/>
          <w:sz w:val="32"/>
          <w:lang w:eastAsia="zh-CN"/>
        </w:rPr>
        <w:t>采购</w:t>
      </w:r>
      <w:r>
        <w:rPr>
          <w:rFonts w:hint="eastAsia"/>
          <w:b/>
          <w:bCs/>
          <w:sz w:val="32"/>
          <w:lang w:eastAsia="zh-CN"/>
        </w:rPr>
        <w:t>比选公告</w:t>
      </w:r>
    </w:p>
    <w:p>
      <w:pPr>
        <w:spacing w:line="360" w:lineRule="auto"/>
        <w:rPr>
          <w:bCs/>
          <w:szCs w:val="21"/>
          <w:lang w:eastAsia="zh-CN"/>
        </w:rPr>
      </w:pPr>
    </w:p>
    <w:p>
      <w:pPr>
        <w:spacing w:before="100" w:beforeAutospacing="1" w:after="100" w:afterAutospacing="1" w:line="360" w:lineRule="auto"/>
        <w:ind w:firstLine="600" w:firstLineChars="250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val="en-US" w:eastAsia="zh-CN"/>
        </w:rPr>
        <w:t>福化工贸（漳州）有限公司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就</w:t>
      </w:r>
      <w:r>
        <w:rPr>
          <w:rFonts w:asciiTheme="minorEastAsia" w:hAnsiTheme="minorEastAsia" w:eastAsiaTheme="minorEastAsia"/>
          <w:bCs/>
          <w:sz w:val="24"/>
          <w:szCs w:val="24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/>
          <w:bCs/>
          <w:sz w:val="24"/>
          <w:szCs w:val="24"/>
          <w:u w:val="single"/>
          <w:lang w:eastAsia="zh-CN"/>
        </w:rPr>
        <w:t>“</w:t>
      </w:r>
      <w:r>
        <w:rPr>
          <w:rFonts w:hint="eastAsia" w:asciiTheme="minorEastAsia" w:hAnsiTheme="minorEastAsia" w:eastAsiaTheme="minorEastAsia"/>
          <w:bCs/>
          <w:sz w:val="24"/>
          <w:szCs w:val="24"/>
          <w:u w:val="single"/>
          <w:lang w:val="en-US" w:eastAsia="zh-CN"/>
        </w:rPr>
        <w:t>2021年度卫生用品</w:t>
      </w:r>
      <w:r>
        <w:rPr>
          <w:rFonts w:hint="eastAsia" w:asciiTheme="minorEastAsia" w:hAnsiTheme="minorEastAsia" w:eastAsiaTheme="minorEastAsia"/>
          <w:bCs/>
          <w:sz w:val="24"/>
          <w:szCs w:val="24"/>
          <w:u w:val="single"/>
          <w:lang w:eastAsia="zh-CN"/>
        </w:rPr>
        <w:t>（项目编号：</w:t>
      </w:r>
      <w:r>
        <w:rPr>
          <w:rFonts w:asciiTheme="minorEastAsia" w:hAnsiTheme="minorEastAsia" w:eastAsiaTheme="minorEastAsia"/>
          <w:bCs/>
          <w:sz w:val="24"/>
          <w:szCs w:val="24"/>
          <w:u w:val="single"/>
          <w:lang w:eastAsia="zh-CN"/>
        </w:rPr>
        <w:t>FHGM</w:t>
      </w:r>
      <w:r>
        <w:rPr>
          <w:rFonts w:hint="eastAsia" w:asciiTheme="minorEastAsia" w:hAnsiTheme="minorEastAsia" w:eastAsiaTheme="minorEastAsia"/>
          <w:bCs/>
          <w:sz w:val="24"/>
          <w:szCs w:val="24"/>
          <w:u w:val="single"/>
          <w:lang w:val="en-US" w:eastAsia="zh-CN"/>
        </w:rPr>
        <w:t>-ZZ</w:t>
      </w:r>
      <w:r>
        <w:rPr>
          <w:rFonts w:asciiTheme="minorEastAsia" w:hAnsiTheme="minorEastAsia" w:eastAsiaTheme="minorEastAsia"/>
          <w:bCs/>
          <w:sz w:val="24"/>
          <w:szCs w:val="24"/>
          <w:u w:val="single"/>
          <w:lang w:eastAsia="zh-CN"/>
        </w:rPr>
        <w:t>-</w:t>
      </w:r>
      <w:r>
        <w:rPr>
          <w:rFonts w:hint="eastAsia" w:asciiTheme="minorEastAsia" w:hAnsiTheme="minorEastAsia" w:eastAsiaTheme="minorEastAsia"/>
          <w:bCs/>
          <w:sz w:val="24"/>
          <w:szCs w:val="24"/>
          <w:u w:val="single"/>
          <w:lang w:val="en-US" w:eastAsia="zh-CN"/>
        </w:rPr>
        <w:t>WS</w:t>
      </w:r>
      <w:r>
        <w:rPr>
          <w:rFonts w:hint="eastAsia" w:asciiTheme="minorEastAsia" w:hAnsiTheme="minorEastAsia" w:eastAsiaTheme="minorEastAsia"/>
          <w:bCs/>
          <w:sz w:val="24"/>
          <w:szCs w:val="24"/>
          <w:u w:val="single"/>
          <w:lang w:eastAsia="zh-CN"/>
        </w:rPr>
        <w:t>YP</w:t>
      </w:r>
      <w:r>
        <w:rPr>
          <w:rFonts w:asciiTheme="minorEastAsia" w:hAnsiTheme="minorEastAsia" w:eastAsiaTheme="minorEastAsia"/>
          <w:bCs/>
          <w:sz w:val="24"/>
          <w:szCs w:val="24"/>
          <w:u w:val="single"/>
          <w:lang w:eastAsia="zh-CN"/>
        </w:rPr>
        <w:t>-20</w:t>
      </w:r>
      <w:r>
        <w:rPr>
          <w:rFonts w:hint="eastAsia" w:asciiTheme="minorEastAsia" w:hAnsiTheme="minorEastAsia" w:eastAsiaTheme="minorEastAsia"/>
          <w:bCs/>
          <w:sz w:val="24"/>
          <w:szCs w:val="24"/>
          <w:u w:val="single"/>
          <w:lang w:val="en-US" w:eastAsia="zh-CN"/>
        </w:rPr>
        <w:t>2101</w:t>
      </w:r>
      <w:r>
        <w:rPr>
          <w:rFonts w:hint="eastAsia" w:asciiTheme="minorEastAsia" w:hAnsiTheme="minorEastAsia" w:eastAsiaTheme="minorEastAsia"/>
          <w:bCs/>
          <w:sz w:val="24"/>
          <w:szCs w:val="24"/>
          <w:u w:val="single"/>
          <w:lang w:eastAsia="zh-CN"/>
        </w:rPr>
        <w:t>”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进行国内公开比选，</w:t>
      </w:r>
      <w:r>
        <w:rPr>
          <w:rFonts w:hint="eastAsia" w:asciiTheme="minorEastAsia" w:hAnsiTheme="minorEastAsia" w:eastAsiaTheme="minorEastAsia"/>
          <w:bCs/>
          <w:spacing w:val="-2"/>
          <w:sz w:val="24"/>
          <w:szCs w:val="24"/>
          <w:lang w:eastAsia="zh-CN"/>
        </w:rPr>
        <w:t>欢迎国内符合条件的供应商积极参选。</w:t>
      </w:r>
    </w:p>
    <w:p>
      <w:pPr>
        <w:pStyle w:val="8"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项目概况</w:t>
      </w:r>
    </w:p>
    <w:p>
      <w:pPr>
        <w:pStyle w:val="8"/>
        <w:numPr>
          <w:ilvl w:val="0"/>
          <w:numId w:val="2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项目名称：</w:t>
      </w:r>
      <w:r>
        <w:rPr>
          <w:rFonts w:hint="eastAsia"/>
          <w:b/>
          <w:bCs/>
          <w:sz w:val="32"/>
          <w:lang w:eastAsia="zh-CN"/>
        </w:rPr>
        <w:t> </w:t>
      </w:r>
      <w:r>
        <w:rPr>
          <w:rFonts w:hint="eastAsia" w:asciiTheme="minorEastAsia" w:hAnsiTheme="minorEastAsia" w:eastAsiaTheme="minorEastAsia"/>
          <w:bCs/>
          <w:sz w:val="24"/>
          <w:szCs w:val="24"/>
          <w:lang w:val="en-US" w:eastAsia="zh-CN"/>
        </w:rPr>
        <w:t>2021年度卫生用品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采购</w:t>
      </w:r>
    </w:p>
    <w:p>
      <w:pPr>
        <w:pStyle w:val="8"/>
        <w:numPr>
          <w:ilvl w:val="0"/>
          <w:numId w:val="2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比选项目：</w:t>
      </w:r>
      <w:r>
        <w:rPr>
          <w:rFonts w:hint="eastAsia"/>
          <w:b/>
          <w:bCs/>
          <w:sz w:val="32"/>
          <w:lang w:eastAsia="zh-CN"/>
        </w:rPr>
        <w:t> </w:t>
      </w:r>
      <w:r>
        <w:rPr>
          <w:rFonts w:hint="eastAsia" w:asciiTheme="minorEastAsia" w:hAnsiTheme="minorEastAsia" w:eastAsiaTheme="minorEastAsia"/>
          <w:bCs/>
          <w:sz w:val="24"/>
          <w:szCs w:val="24"/>
          <w:lang w:val="en-US" w:eastAsia="zh-CN"/>
        </w:rPr>
        <w:t>2021年度卫生用品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，</w:t>
      </w:r>
      <w:r>
        <w:rPr>
          <w:rFonts w:hint="eastAsia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>型号及数量详见比选文件</w:t>
      </w:r>
      <w:r>
        <w:rPr>
          <w:rFonts w:hint="eastAsia" w:asciiTheme="minorEastAsia" w:hAnsiTheme="minorEastAsia" w:eastAsiaTheme="minorEastAsia"/>
          <w:bCs/>
          <w:sz w:val="24"/>
          <w:szCs w:val="24"/>
          <w:highlight w:val="none"/>
          <w:lang w:eastAsia="zh-CN"/>
        </w:rPr>
        <w:t>。</w:t>
      </w:r>
    </w:p>
    <w:p>
      <w:pPr>
        <w:pStyle w:val="8"/>
        <w:numPr>
          <w:ilvl w:val="0"/>
          <w:numId w:val="1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参选人资格要求</w:t>
      </w:r>
    </w:p>
    <w:p>
      <w:pPr>
        <w:pStyle w:val="8"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t>具备独立法人资格、具备有效的企业法人营业执照；</w:t>
      </w:r>
    </w:p>
    <w:p>
      <w:pPr>
        <w:pStyle w:val="8"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单位负责人为同一人或者存在控股、管理关系的不同单位不得同时参加本项目的比选；</w:t>
      </w:r>
    </w:p>
    <w:p>
      <w:pPr>
        <w:pStyle w:val="8"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没有失信黑名单记录（以最高院失信被执行人系统发布信息为准）；</w:t>
      </w:r>
    </w:p>
    <w:p>
      <w:pPr>
        <w:pStyle w:val="8"/>
        <w:numPr>
          <w:ilvl w:val="0"/>
          <w:numId w:val="3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</w:rPr>
        <w:t>与比选人无诉讼纠纷。</w:t>
      </w:r>
    </w:p>
    <w:p>
      <w:pPr>
        <w:autoSpaceDE/>
        <w:autoSpaceDN/>
        <w:spacing w:line="360" w:lineRule="auto"/>
        <w:ind w:firstLine="472" w:firstLineChars="196"/>
        <w:jc w:val="both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eastAsia="zh-CN"/>
        </w:rPr>
        <w:t>三、</w:t>
      </w: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获取比选文件</w:t>
      </w:r>
    </w:p>
    <w:p>
      <w:pPr>
        <w:pStyle w:val="8"/>
        <w:numPr>
          <w:ilvl w:val="0"/>
          <w:numId w:val="4"/>
        </w:numPr>
        <w:autoSpaceDE/>
        <w:autoSpaceDN/>
        <w:spacing w:before="0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报名时间：</w:t>
      </w:r>
      <w:r>
        <w:rPr>
          <w:rFonts w:hint="eastAsia" w:asciiTheme="minorEastAsia" w:hAnsiTheme="minorEastAsia" w:eastAsiaTheme="minorEastAsia"/>
          <w:bCs/>
          <w:sz w:val="24"/>
          <w:szCs w:val="24"/>
          <w:lang w:val="en-US" w:eastAsia="zh-CN"/>
        </w:rPr>
        <w:t>2021年10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月  日至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11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月  日（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自公告之日起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共1</w:t>
      </w:r>
      <w:r>
        <w:rPr>
          <w:rFonts w:hint="eastAsia" w:asciiTheme="majorEastAsia" w:hAnsiTheme="majorEastAsia" w:eastAsiaTheme="majorEastAsia"/>
          <w:sz w:val="24"/>
          <w:szCs w:val="24"/>
          <w:lang w:val="en-US" w:eastAsia="zh-CN"/>
        </w:rPr>
        <w:t>5</w:t>
      </w:r>
      <w:r>
        <w:rPr>
          <w:rFonts w:hint="eastAsia" w:asciiTheme="majorEastAsia" w:hAnsiTheme="majorEastAsia" w:eastAsiaTheme="majorEastAsia"/>
          <w:sz w:val="24"/>
          <w:szCs w:val="24"/>
          <w:lang w:eastAsia="zh-CN"/>
        </w:rPr>
        <w:t>天）</w:t>
      </w:r>
    </w:p>
    <w:p>
      <w:pPr>
        <w:pStyle w:val="8"/>
        <w:numPr>
          <w:ilvl w:val="0"/>
          <w:numId w:val="4"/>
        </w:numPr>
        <w:autoSpaceDE/>
        <w:autoSpaceDN/>
        <w:spacing w:before="0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报名方式：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以邮件附件方式发送至商务联系人邮箱</w:t>
      </w:r>
      <w:r>
        <w:rPr>
          <w:rStyle w:val="7"/>
          <w:rFonts w:hint="eastAsia" w:asciiTheme="minorEastAsia" w:hAnsiTheme="minorEastAsia" w:eastAsiaTheme="minorEastAsia"/>
          <w:bCs/>
          <w:sz w:val="24"/>
          <w:szCs w:val="24"/>
        </w:rPr>
        <w:t>liuyy@fjpec.com.cn</w:t>
      </w: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t>登记报名，登记报名时需递交以下文件：</w:t>
      </w: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cr/>
      </w: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t>（1）针对本项目的法</w:t>
      </w:r>
      <w:r>
        <w:rPr>
          <w:rFonts w:hint="eastAsia" w:asciiTheme="minorEastAsia" w:hAnsiTheme="minorEastAsia" w:eastAsiaTheme="minorEastAsia"/>
          <w:bCs/>
          <w:sz w:val="24"/>
          <w:szCs w:val="24"/>
          <w:lang w:val="en-US" w:eastAsia="zh-CN"/>
        </w:rPr>
        <w:t>定代表人</w:t>
      </w: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t>授权委托书（</w:t>
      </w:r>
      <w:r>
        <w:rPr>
          <w:rFonts w:asciiTheme="minorEastAsia" w:hAnsiTheme="minorEastAsia" w:eastAsiaTheme="minorEastAsia"/>
          <w:bCs/>
          <w:sz w:val="24"/>
          <w:szCs w:val="24"/>
          <w:highlight w:val="none"/>
          <w:lang w:eastAsia="zh-CN"/>
        </w:rPr>
        <w:t>格式详见</w:t>
      </w:r>
      <w:r>
        <w:rPr>
          <w:rFonts w:hint="eastAsia" w:asciiTheme="minorEastAsia" w:hAnsiTheme="minorEastAsia" w:eastAsiaTheme="minorEastAsia"/>
          <w:bCs/>
          <w:sz w:val="24"/>
          <w:szCs w:val="24"/>
          <w:highlight w:val="none"/>
          <w:lang w:val="en-US" w:eastAsia="zh-CN"/>
        </w:rPr>
        <w:t>比选文件</w:t>
      </w: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t>）；</w:t>
      </w: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cr/>
      </w: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t>（2）营业执照（加盖单位公章的复印件）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；</w:t>
      </w:r>
    </w:p>
    <w:p>
      <w:pPr>
        <w:pStyle w:val="8"/>
        <w:numPr>
          <w:ilvl w:val="0"/>
          <w:numId w:val="4"/>
        </w:numPr>
        <w:autoSpaceDE/>
        <w:autoSpaceDN/>
        <w:spacing w:before="0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获取比选文件：参选人自行下载比选文件。</w:t>
      </w:r>
    </w:p>
    <w:p>
      <w:pPr>
        <w:autoSpaceDE/>
        <w:autoSpaceDN/>
        <w:spacing w:line="360" w:lineRule="auto"/>
        <w:ind w:firstLine="472" w:firstLineChars="196"/>
        <w:jc w:val="both"/>
        <w:rPr>
          <w:rFonts w:hint="eastAsia" w:asciiTheme="minorEastAsia" w:hAnsiTheme="minorEastAsia" w:eastAsiaTheme="minor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四</w:t>
      </w:r>
      <w:r>
        <w:rPr>
          <w:rFonts w:hint="eastAsia"/>
          <w:b/>
          <w:bCs/>
          <w:sz w:val="24"/>
          <w:szCs w:val="24"/>
          <w:lang w:eastAsia="zh-CN"/>
        </w:rPr>
        <w:t>、</w:t>
      </w:r>
      <w:r>
        <w:rPr>
          <w:rFonts w:hint="eastAsia"/>
          <w:b/>
          <w:bCs/>
          <w:sz w:val="24"/>
          <w:szCs w:val="24"/>
          <w:lang w:val="en-US" w:eastAsia="zh-CN"/>
        </w:rPr>
        <w:t>参选文件递交要求</w:t>
      </w:r>
    </w:p>
    <w:p>
      <w:pPr>
        <w:pStyle w:val="8"/>
        <w:numPr>
          <w:ilvl w:val="0"/>
          <w:numId w:val="5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参选文件递交地点：</w:t>
      </w:r>
      <w:r>
        <w:rPr>
          <w:rFonts w:hint="eastAsia" w:asciiTheme="minorEastAsia" w:hAnsiTheme="minorEastAsia" w:eastAsiaTheme="minorEastAsia"/>
          <w:bCs/>
          <w:sz w:val="24"/>
          <w:szCs w:val="24"/>
          <w:lang w:val="en-US" w:eastAsia="zh-CN"/>
        </w:rPr>
        <w:t>福化工贸（漳州）有限公司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（地址：厦门市思明区莲前街道领事馆路16号 银领中心B栋</w:t>
      </w:r>
      <w:r>
        <w:rPr>
          <w:rFonts w:hint="eastAsia" w:asciiTheme="minorEastAsia" w:hAnsiTheme="minorEastAsia" w:eastAsiaTheme="minorEastAsia"/>
          <w:bCs/>
          <w:sz w:val="24"/>
          <w:szCs w:val="24"/>
          <w:lang w:val="en-US" w:eastAsia="zh-CN"/>
        </w:rPr>
        <w:t>4楼</w:t>
      </w:r>
      <w:r>
        <w:rPr>
          <w:rFonts w:asciiTheme="minorEastAsia" w:hAnsiTheme="minorEastAsia" w:eastAsiaTheme="minorEastAsia"/>
          <w:bCs/>
          <w:sz w:val="24"/>
          <w:szCs w:val="24"/>
          <w:lang w:eastAsia="zh-CN"/>
        </w:rPr>
        <w:t>）</w:t>
      </w:r>
    </w:p>
    <w:p>
      <w:pPr>
        <w:pStyle w:val="8"/>
        <w:numPr>
          <w:ilvl w:val="0"/>
          <w:numId w:val="5"/>
        </w:numPr>
        <w:autoSpaceDE/>
        <w:autoSpaceDN/>
        <w:spacing w:before="100" w:beforeAutospacing="1" w:after="100" w:afterAutospacing="1" w:line="360" w:lineRule="auto"/>
        <w:jc w:val="both"/>
        <w:rPr>
          <w:rFonts w:asciiTheme="minorEastAsia" w:hAnsiTheme="minorEastAsia" w:eastAsiaTheme="minorEastAsia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递交截止时间：</w:t>
      </w:r>
      <w:r>
        <w:rPr>
          <w:rFonts w:hint="eastAsia" w:asciiTheme="majorEastAsia" w:hAnsiTheme="majorEastAsia" w:eastAsiaTheme="majorEastAsia"/>
          <w:bCs/>
          <w:sz w:val="24"/>
          <w:szCs w:val="24"/>
          <w:lang w:eastAsia="zh-CN"/>
        </w:rPr>
        <w:t>报名截止时间延后2个工作日</w:t>
      </w:r>
    </w:p>
    <w:p>
      <w:pPr>
        <w:pStyle w:val="8"/>
        <w:numPr>
          <w:ilvl w:val="0"/>
          <w:numId w:val="0"/>
        </w:numPr>
        <w:autoSpaceDE/>
        <w:autoSpaceDN/>
        <w:spacing w:before="100" w:beforeAutospacing="1" w:after="100" w:afterAutospacing="1" w:line="360" w:lineRule="auto"/>
        <w:ind w:left="412" w:leftChars="0"/>
        <w:jc w:val="both"/>
        <w:rPr>
          <w:rFonts w:asciiTheme="minorEastAsia" w:hAnsiTheme="minorEastAsia" w:eastAsiaTheme="minorEastAsia"/>
          <w:b/>
          <w:bCs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/>
          <w:sz w:val="24"/>
          <w:szCs w:val="24"/>
          <w:lang w:val="en-US" w:eastAsia="zh-CN"/>
        </w:rPr>
        <w:t>五、</w:t>
      </w:r>
      <w:r>
        <w:rPr>
          <w:rFonts w:hint="eastAsia" w:asciiTheme="minorEastAsia" w:hAnsiTheme="minorEastAsia" w:eastAsiaTheme="minorEastAsia"/>
          <w:b/>
          <w:bCs/>
          <w:sz w:val="24"/>
          <w:szCs w:val="24"/>
        </w:rPr>
        <w:t>联系方式</w:t>
      </w:r>
    </w:p>
    <w:p>
      <w:pPr>
        <w:pStyle w:val="3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商务联系人：</w:t>
      </w:r>
      <w:r>
        <w:rPr>
          <w:rFonts w:hint="eastAsia" w:cs="宋体" w:asciiTheme="minorEastAsia" w:hAnsiTheme="minorEastAsia"/>
          <w:bCs/>
          <w:sz w:val="24"/>
          <w:szCs w:val="24"/>
          <w:lang w:val="en-US" w:eastAsia="zh-CN"/>
        </w:rPr>
        <w:t>刘煜芸</w:t>
      </w:r>
      <w:r>
        <w:rPr>
          <w:rFonts w:hint="eastAsia" w:cs="宋体" w:asciiTheme="minorEastAsia" w:hAnsiTheme="minorEastAsia"/>
          <w:bCs/>
          <w:sz w:val="24"/>
          <w:szCs w:val="24"/>
        </w:rPr>
        <w:t xml:space="preserve">  电话：</w:t>
      </w:r>
      <w:r>
        <w:rPr>
          <w:rFonts w:hint="eastAsia" w:cs="宋体" w:asciiTheme="minorEastAsia" w:hAnsiTheme="minorEastAsia"/>
          <w:bCs/>
          <w:sz w:val="24"/>
          <w:szCs w:val="24"/>
          <w:lang w:val="en-US" w:eastAsia="zh-CN"/>
        </w:rPr>
        <w:t>18094010129</w:t>
      </w:r>
      <w:r>
        <w:rPr>
          <w:rFonts w:hint="eastAsia" w:cs="宋体" w:asciiTheme="minorEastAsia" w:hAnsiTheme="minorEastAsia"/>
          <w:bCs/>
          <w:sz w:val="24"/>
          <w:szCs w:val="24"/>
        </w:rPr>
        <w:tab/>
      </w:r>
      <w:r>
        <w:rPr>
          <w:rFonts w:hint="eastAsia" w:cs="宋体" w:asciiTheme="minorEastAsia" w:hAnsiTheme="minorEastAsia"/>
          <w:bCs/>
          <w:sz w:val="24"/>
          <w:szCs w:val="24"/>
        </w:rPr>
        <w:t xml:space="preserve">  邮箱：</w:t>
      </w:r>
      <w:r>
        <w:rPr>
          <w:rStyle w:val="9"/>
          <w:rFonts w:hint="eastAsia" w:ascii="Times New Roman" w:hAnsi="Times New Roman" w:eastAsia="宋体" w:cs="Times New Roman"/>
          <w:color w:val="111111"/>
        </w:rPr>
        <w:t>liuyy@fjpec.com.cn</w:t>
      </w:r>
    </w:p>
    <w:p>
      <w:pPr>
        <w:pStyle w:val="3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技术联系人：</w:t>
      </w:r>
      <w:r>
        <w:rPr>
          <w:rFonts w:hint="eastAsia" w:cs="宋体" w:asciiTheme="minorEastAsia" w:hAnsiTheme="minorEastAsia"/>
          <w:bCs/>
          <w:sz w:val="24"/>
          <w:szCs w:val="24"/>
          <w:lang w:val="en-US" w:eastAsia="zh-CN"/>
        </w:rPr>
        <w:t>万敏</w:t>
      </w:r>
      <w:r>
        <w:rPr>
          <w:rFonts w:cs="宋体" w:asciiTheme="minorEastAsia" w:hAnsiTheme="minorEastAsia"/>
          <w:bCs/>
          <w:sz w:val="24"/>
          <w:szCs w:val="24"/>
        </w:rPr>
        <w:t xml:space="preserve"> </w:t>
      </w:r>
      <w:r>
        <w:rPr>
          <w:rFonts w:hint="eastAsia" w:cs="宋体" w:asciiTheme="minorEastAsia" w:hAnsiTheme="minorEastAsia"/>
          <w:bCs/>
          <w:sz w:val="24"/>
          <w:szCs w:val="24"/>
        </w:rPr>
        <w:t>电话：</w:t>
      </w:r>
      <w:r>
        <w:rPr>
          <w:rFonts w:cs="宋体" w:asciiTheme="minorEastAsia" w:hAnsiTheme="minorEastAsia"/>
          <w:bCs/>
          <w:sz w:val="24"/>
          <w:szCs w:val="24"/>
        </w:rPr>
        <w:t>1</w:t>
      </w:r>
      <w:r>
        <w:rPr>
          <w:rFonts w:hint="eastAsia" w:cs="宋体" w:asciiTheme="minorEastAsia" w:hAnsiTheme="minorEastAsia"/>
          <w:bCs/>
          <w:sz w:val="24"/>
          <w:szCs w:val="24"/>
          <w:lang w:val="en-US" w:eastAsia="zh-CN"/>
        </w:rPr>
        <w:t>8005025108</w:t>
      </w:r>
      <w:r>
        <w:rPr>
          <w:rFonts w:hint="eastAsia" w:cs="宋体" w:asciiTheme="minorEastAsia" w:hAnsiTheme="minorEastAsia"/>
          <w:bCs/>
          <w:sz w:val="24"/>
          <w:szCs w:val="24"/>
        </w:rPr>
        <w:t xml:space="preserve">  邮箱：</w:t>
      </w:r>
      <w:r>
        <w:rPr>
          <w:rStyle w:val="9"/>
          <w:rFonts w:hint="eastAsia"/>
          <w:color w:val="111111"/>
        </w:rPr>
        <w:t>wanmin9763@163.com</w:t>
      </w:r>
    </w:p>
    <w:p>
      <w:pPr>
        <w:pStyle w:val="3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纪检监察室电话：0596-6311774  邮箱：</w:t>
      </w:r>
      <w:r>
        <w:rPr>
          <w:rFonts w:hint="eastAsia" w:cs="Helvetica" w:asciiTheme="minorEastAsia" w:hAnsiTheme="minorEastAsia"/>
        </w:rPr>
        <w:t>：</w:t>
      </w:r>
      <w:r>
        <w:t>fhcjc@fhcpec.com.cn</w:t>
      </w:r>
    </w:p>
    <w:p>
      <w:pPr>
        <w:pStyle w:val="3"/>
        <w:snapToGrid w:val="0"/>
        <w:spacing w:before="100" w:beforeAutospacing="1" w:after="100" w:afterAutospacing="1" w:line="360" w:lineRule="auto"/>
        <w:ind w:left="412" w:firstLine="480" w:firstLineChars="200"/>
        <w:rPr>
          <w:rFonts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联系地址：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厦门市思明区莲前街道领事馆路16号 银领中心B栋</w:t>
      </w:r>
      <w:r>
        <w:rPr>
          <w:rFonts w:hint="eastAsia" w:asciiTheme="minorEastAsia" w:hAnsiTheme="minorEastAsia" w:eastAsiaTheme="minorEastAsia"/>
          <w:bCs/>
          <w:sz w:val="24"/>
          <w:szCs w:val="24"/>
          <w:lang w:val="en-US" w:eastAsia="zh-CN"/>
        </w:rPr>
        <w:t>4楼</w:t>
      </w:r>
    </w:p>
    <w:p>
      <w:pPr>
        <w:pStyle w:val="3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sz w:val="24"/>
          <w:szCs w:val="24"/>
        </w:rPr>
      </w:pPr>
      <w:r>
        <w:rPr>
          <w:rFonts w:hint="eastAsia" w:cs="宋体" w:asciiTheme="minorEastAsia" w:hAnsiTheme="minorEastAsia"/>
          <w:bCs/>
          <w:sz w:val="24"/>
          <w:szCs w:val="24"/>
        </w:rPr>
        <w:t>邮    编：</w:t>
      </w:r>
      <w:r>
        <w:rPr>
          <w:rFonts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361001</w:t>
      </w:r>
    </w:p>
    <w:p>
      <w:pPr>
        <w:pStyle w:val="3"/>
        <w:snapToGrid w:val="0"/>
        <w:spacing w:before="100" w:beforeAutospacing="1" w:after="100" w:afterAutospacing="1" w:line="360" w:lineRule="auto"/>
        <w:ind w:left="412" w:firstLine="480" w:firstLineChars="200"/>
        <w:rPr>
          <w:rFonts w:cs="宋体" w:asciiTheme="minorEastAsia" w:hAnsiTheme="minorEastAsia"/>
          <w:bCs/>
          <w:sz w:val="24"/>
          <w:szCs w:val="24"/>
        </w:rPr>
      </w:pPr>
    </w:p>
    <w:p>
      <w:pPr>
        <w:spacing w:before="100" w:beforeAutospacing="1" w:after="100" w:afterAutospacing="1" w:line="420" w:lineRule="exact"/>
        <w:ind w:firstLine="480" w:firstLineChars="200"/>
        <w:jc w:val="right"/>
        <w:rPr>
          <w:rFonts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 xml:space="preserve">  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福化工贸（漳州）有限公司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 xml:space="preserve"> </w:t>
      </w:r>
    </w:p>
    <w:p>
      <w:pPr>
        <w:spacing w:before="100" w:beforeAutospacing="1" w:after="100" w:afterAutospacing="1" w:line="420" w:lineRule="exact"/>
        <w:ind w:firstLine="480" w:firstLineChars="200"/>
        <w:rPr>
          <w:rFonts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 xml:space="preserve">                                              2021年10月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23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日</w:t>
      </w:r>
    </w:p>
    <w:p>
      <w:pPr>
        <w:spacing w:line="400" w:lineRule="exact"/>
        <w:jc w:val="center"/>
        <w:rPr>
          <w:rFonts w:hint="eastAsia" w:ascii="宋体" w:hAnsi="宋体"/>
          <w:b/>
          <w:bCs/>
          <w:sz w:val="36"/>
        </w:rPr>
      </w:pPr>
    </w:p>
    <w:p>
      <w:pPr>
        <w:pStyle w:val="2"/>
        <w:rPr>
          <w:rFonts w:hint="eastAsia" w:ascii="宋体" w:hAnsi="宋体"/>
          <w:b/>
          <w:bCs/>
          <w:sz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1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2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4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E95EDE"/>
    <w:rsid w:val="13E95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kern w:val="0"/>
      <w:sz w:val="34"/>
      <w:szCs w:val="22"/>
      <w:lang w:val="en-US" w:eastAsia="zh-CN" w:bidi="ar-SA"/>
    </w:rPr>
  </w:style>
  <w:style w:type="paragraph" w:styleId="3">
    <w:name w:val="Normal Indent"/>
    <w:basedOn w:val="1"/>
    <w:qFormat/>
    <w:uiPriority w:val="0"/>
    <w:pPr>
      <w:autoSpaceDE/>
      <w:autoSpaceDN/>
      <w:adjustRightInd w:val="0"/>
      <w:spacing w:line="360" w:lineRule="atLeast"/>
      <w:ind w:firstLine="420"/>
      <w:jc w:val="both"/>
      <w:textAlignment w:val="baseline"/>
    </w:pPr>
    <w:rPr>
      <w:rFonts w:asciiTheme="minorHAnsi" w:hAnsiTheme="minorHAnsi" w:eastAsiaTheme="minorEastAsia" w:cstheme="minorBidi"/>
      <w:kern w:val="2"/>
      <w:sz w:val="21"/>
      <w:lang w:eastAsia="zh-CN"/>
    </w:rPr>
  </w:style>
  <w:style w:type="paragraph" w:styleId="4">
    <w:name w:val="Body Text"/>
    <w:basedOn w:val="1"/>
    <w:qFormat/>
    <w:uiPriority w:val="1"/>
    <w:rPr>
      <w:sz w:val="24"/>
      <w:szCs w:val="24"/>
    </w:rPr>
  </w:style>
  <w:style w:type="character" w:styleId="7">
    <w:name w:val="Hyperlink"/>
    <w:basedOn w:val="6"/>
    <w:qFormat/>
    <w:uiPriority w:val="99"/>
    <w:rPr>
      <w:rFonts w:cs="Times New Roman"/>
      <w:color w:val="296FBE"/>
      <w:u w:val="none"/>
    </w:rPr>
  </w:style>
  <w:style w:type="paragraph" w:styleId="8">
    <w:name w:val="List Paragraph"/>
    <w:basedOn w:val="1"/>
    <w:qFormat/>
    <w:uiPriority w:val="34"/>
    <w:pPr>
      <w:spacing w:before="206"/>
      <w:ind w:left="959" w:hanging="361"/>
    </w:pPr>
  </w:style>
  <w:style w:type="character" w:customStyle="1" w:styleId="9">
    <w:name w:val="cd_message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2021-10-27T09:12:00Z</dcterms:created>
  <dc:creator>Lenovo</dc:creator>
  <cp:lastModifiedBy>Lenovo</cp:lastModifiedBy>
  <dcterms:modified xsi:type="dcterms:W3CDTF">2021-10-27T09:13:03Z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DEF249C112E14B7C91AD9958C0A1362D</vt:lpwstr>
  </property>
</Properties>
</file>