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val="en-US" w:eastAsia="zh-CN"/>
        </w:rPr>
        <w:t>往复式压缩机备件</w:t>
      </w:r>
      <w:r>
        <w:rPr>
          <w:rFonts w:hint="eastAsia" w:ascii="微软雅黑" w:eastAsia="微软雅黑"/>
          <w:b/>
          <w:sz w:val="36"/>
          <w:szCs w:val="36"/>
          <w:lang w:val="en-US" w:eastAsia="zh-CN"/>
        </w:rPr>
        <w:t>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MR2303270053</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w:t>
      </w:r>
      <w:r>
        <w:rPr>
          <w:rFonts w:hint="eastAsia" w:ascii="微软雅黑" w:eastAsia="微软雅黑"/>
          <w:b/>
          <w:w w:val="95"/>
          <w:sz w:val="32"/>
          <w:lang w:val="en-US" w:eastAsia="zh-CN"/>
        </w:rPr>
        <w:t>四</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7"/>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宋体" w:hAnsi="宋体" w:eastAsia="宋体" w:cs="宋体"/>
          <w:sz w:val="24"/>
          <w:szCs w:val="24"/>
          <w:u w:val="single"/>
          <w:lang w:val="en-US" w:eastAsia="zh-CN"/>
        </w:rPr>
        <w:t>往复式压缩机</w:t>
      </w:r>
      <w:r>
        <w:rPr>
          <w:rFonts w:hint="eastAsia" w:cs="宋体"/>
          <w:sz w:val="24"/>
          <w:szCs w:val="24"/>
          <w:u w:val="single"/>
          <w:lang w:val="en-US" w:eastAsia="zh-CN"/>
        </w:rPr>
        <w:t>备</w:t>
      </w:r>
      <w:r>
        <w:rPr>
          <w:rFonts w:hint="eastAsia" w:ascii="宋体" w:hAnsi="宋体" w:eastAsia="宋体" w:cs="宋体"/>
          <w:sz w:val="24"/>
          <w:szCs w:val="24"/>
          <w:u w:val="single"/>
          <w:lang w:val="en-US" w:eastAsia="zh-CN"/>
        </w:rPr>
        <w:t>件</w:t>
      </w:r>
      <w:r>
        <w:rPr>
          <w:rFonts w:hint="eastAsia" w:asciiTheme="majorEastAsia" w:hAnsiTheme="majorEastAsia" w:eastAsiaTheme="majorEastAsia"/>
          <w:u w:val="single"/>
          <w:lang w:eastAsia="zh-CN"/>
        </w:rPr>
        <w:t>采购项目（项目编号：MR2303270053）</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往复式压缩机</w:t>
      </w:r>
      <w:r>
        <w:rPr>
          <w:rFonts w:hint="eastAsia" w:cs="宋体"/>
          <w:sz w:val="24"/>
          <w:szCs w:val="24"/>
          <w:u w:val="single"/>
          <w:lang w:val="en-US" w:eastAsia="zh-CN"/>
        </w:rPr>
        <w:t>备</w:t>
      </w:r>
      <w:r>
        <w:rPr>
          <w:rFonts w:hint="eastAsia" w:ascii="宋体" w:hAnsi="宋体" w:eastAsia="宋体" w:cs="宋体"/>
          <w:sz w:val="24"/>
          <w:szCs w:val="24"/>
          <w:u w:val="single"/>
          <w:lang w:val="en-US" w:eastAsia="zh-CN"/>
        </w:rPr>
        <w:t>件</w:t>
      </w:r>
      <w:r>
        <w:rPr>
          <w:rFonts w:hint="eastAsia" w:asciiTheme="majorEastAsia" w:hAnsiTheme="majorEastAsia" w:eastAsiaTheme="majorEastAsia"/>
          <w:u w:val="single"/>
          <w:lang w:eastAsia="zh-CN"/>
        </w:rPr>
        <w:t>采购</w:t>
      </w:r>
      <w:r>
        <w:rPr>
          <w:rFonts w:hint="eastAsia" w:asciiTheme="majorEastAsia" w:hAnsiTheme="majorEastAsia" w:eastAsiaTheme="majorEastAsia"/>
          <w:bCs/>
          <w:sz w:val="24"/>
          <w:szCs w:val="24"/>
          <w:u w:val="single"/>
          <w:lang w:eastAsia="zh-CN"/>
        </w:rPr>
        <w:t xml:space="preserve"> </w:t>
      </w:r>
    </w:p>
    <w:p>
      <w:pPr>
        <w:pStyle w:val="75"/>
        <w:snapToGrid w:val="0"/>
        <w:spacing w:line="360" w:lineRule="auto"/>
        <w:ind w:left="497" w:leftChars="226" w:firstLine="19" w:firstLineChars="8"/>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要求</w:t>
      </w:r>
      <w:r>
        <w:rPr>
          <w:rFonts w:hint="eastAsia" w:asciiTheme="majorEastAsia" w:hAnsiTheme="majorEastAsia" w:eastAsiaTheme="majorEastAsia"/>
          <w:b w:val="0"/>
          <w:lang w:eastAsia="zh-CN"/>
        </w:rPr>
        <w:t>：</w:t>
      </w:r>
      <w:r>
        <w:rPr>
          <w:rFonts w:hint="eastAsia"/>
          <w:sz w:val="24"/>
        </w:rPr>
        <w:t>参选</w:t>
      </w:r>
      <w:r>
        <w:rPr>
          <w:rFonts w:hint="eastAsia"/>
          <w:sz w:val="24"/>
          <w:lang w:val="en-US" w:eastAsia="zh-CN"/>
        </w:rPr>
        <w:t>人</w:t>
      </w:r>
      <w:r>
        <w:rPr>
          <w:rFonts w:hint="eastAsia"/>
          <w:sz w:val="24"/>
        </w:rPr>
        <w:t>应清楚了解本案压缩机易损备件的设计、制造、加工的难易点，确认自身资质及设计加工能力符合本案需求</w:t>
      </w:r>
      <w:r>
        <w:rPr>
          <w:rFonts w:hint="eastAsia" w:ascii="宋体" w:hAnsi="宋体"/>
          <w:color w:val="000000" w:themeColor="text1"/>
          <w:sz w:val="24"/>
          <w:szCs w:val="24"/>
          <w14:textFill>
            <w14:solidFill>
              <w14:schemeClr w14:val="tx1"/>
            </w14:solidFill>
          </w14:textFill>
        </w:rPr>
        <w:t>。</w:t>
      </w:r>
      <w:r>
        <w:rPr>
          <w:rFonts w:hint="eastAsia" w:asciiTheme="majorEastAsia" w:hAnsiTheme="majorEastAsia" w:eastAsiaTheme="majorEastAsia"/>
          <w:b w:val="0"/>
          <w:lang w:val="en-US" w:eastAsia="zh-CN"/>
        </w:rPr>
        <w:t>详细参数要求见附件《</w:t>
      </w:r>
      <w:r>
        <w:rPr>
          <w:rFonts w:hint="eastAsia"/>
          <w:sz w:val="24"/>
        </w:rPr>
        <w:t>芳烃团队往复压缩机备件采购技术要求</w:t>
      </w:r>
      <w:r>
        <w:rPr>
          <w:rFonts w:hint="eastAsia" w:asciiTheme="majorEastAsia" w:hAnsiTheme="majorEastAsia" w:eastAsiaTheme="majorEastAsia"/>
          <w:b w:val="0"/>
          <w:lang w:val="en-US" w:eastAsia="zh-CN"/>
        </w:rPr>
        <w:t>》</w:t>
      </w:r>
    </w:p>
    <w:p>
      <w:pPr>
        <w:pStyle w:val="4"/>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人民币143,600.00</w:t>
      </w:r>
      <w:r>
        <w:rPr>
          <w:rFonts w:hint="eastAsia"/>
          <w:sz w:val="24"/>
          <w:szCs w:val="24"/>
          <w:lang w:eastAsia="zh-CN"/>
        </w:rPr>
        <w:t>元</w:t>
      </w:r>
      <w:r>
        <w:rPr>
          <w:rFonts w:hint="eastAsia"/>
          <w:b w:val="0"/>
          <w:bCs/>
          <w:lang w:eastAsia="zh-CN"/>
        </w:rPr>
        <w:t>（</w:t>
      </w:r>
      <w:r>
        <w:rPr>
          <w:rFonts w:hint="eastAsia"/>
          <w:b w:val="0"/>
          <w:bCs/>
          <w:lang w:val="en-US" w:eastAsia="zh-CN"/>
        </w:rPr>
        <w:t>未税</w:t>
      </w:r>
      <w:r>
        <w:rPr>
          <w:rFonts w:hint="eastAsia"/>
          <w:b w:val="0"/>
          <w:bCs/>
          <w:lang w:eastAsia="zh-CN"/>
        </w:rPr>
        <w:t>价）</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left="718" w:leftChars="235" w:hanging="201" w:hangingChars="96"/>
        <w:jc w:val="both"/>
        <w:rPr>
          <w:rFonts w:hint="eastAsia" w:asciiTheme="majorEastAsia" w:hAnsiTheme="majorEastAsia" w:eastAsiaTheme="majorEastAsia"/>
          <w:sz w:val="21"/>
          <w:szCs w:val="21"/>
          <w:lang w:eastAsia="zh-CN"/>
        </w:rPr>
      </w:pPr>
      <w:r>
        <w:rPr>
          <w:rFonts w:hint="eastAsia"/>
          <w:sz w:val="21"/>
          <w:szCs w:val="21"/>
          <w:lang w:eastAsia="zh-CN"/>
        </w:rPr>
        <w:t>1.参选人必须具备有效的企业法人营业执照，</w:t>
      </w:r>
      <w:r>
        <w:rPr>
          <w:rFonts w:hint="eastAsia" w:asciiTheme="majorEastAsia" w:hAnsiTheme="majorEastAsia" w:eastAsiaTheme="majorEastAsia"/>
          <w:sz w:val="21"/>
          <w:szCs w:val="21"/>
          <w:lang w:eastAsia="zh-CN"/>
        </w:rPr>
        <w:t>具有在中华人民共和国注册的法人资格。</w:t>
      </w:r>
    </w:p>
    <w:p>
      <w:pPr>
        <w:spacing w:line="480" w:lineRule="auto"/>
        <w:ind w:left="718" w:leftChars="235" w:hanging="201" w:hangingChars="96"/>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参选单位必须具备本提案易损备件测绘、设计等自加工生产能力。</w:t>
      </w:r>
    </w:p>
    <w:p>
      <w:pPr>
        <w:spacing w:line="480" w:lineRule="auto"/>
        <w:ind w:left="718" w:leftChars="235" w:hanging="201" w:hangingChars="96"/>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color w:val="000000"/>
          <w:kern w:val="0"/>
          <w:sz w:val="21"/>
          <w:szCs w:val="21"/>
        </w:rPr>
        <w:t>参选</w:t>
      </w:r>
      <w:r>
        <w:rPr>
          <w:rFonts w:hint="eastAsia" w:asciiTheme="minorEastAsia" w:hAnsiTheme="minorEastAsia" w:eastAsiaTheme="minorEastAsia"/>
          <w:color w:val="000000"/>
          <w:kern w:val="0"/>
          <w:sz w:val="21"/>
          <w:szCs w:val="21"/>
          <w:lang w:val="en-US" w:eastAsia="zh-CN"/>
        </w:rPr>
        <w:t>人</w:t>
      </w:r>
      <w:r>
        <w:rPr>
          <w:rFonts w:hint="eastAsia" w:asciiTheme="minorEastAsia" w:hAnsiTheme="minorEastAsia" w:eastAsiaTheme="minorEastAsia"/>
          <w:color w:val="000000"/>
          <w:kern w:val="0"/>
          <w:sz w:val="21"/>
          <w:szCs w:val="21"/>
        </w:rPr>
        <w:t>必须是</w:t>
      </w:r>
      <w:r>
        <w:rPr>
          <w:rFonts w:hint="eastAsia" w:asciiTheme="minorEastAsia" w:hAnsiTheme="minorEastAsia" w:eastAsiaTheme="minorEastAsia"/>
          <w:sz w:val="21"/>
          <w:szCs w:val="21"/>
        </w:rPr>
        <w:t>压缩机主机生产厂家、具有氢气和氮气往复压缩机</w:t>
      </w:r>
      <w:r>
        <w:rPr>
          <w:rFonts w:hint="eastAsia" w:asciiTheme="minorEastAsia" w:hAnsiTheme="minorEastAsia" w:eastAsiaTheme="minorEastAsia"/>
          <w:sz w:val="21"/>
          <w:szCs w:val="21"/>
          <w:lang w:val="en-US" w:eastAsia="zh-CN"/>
        </w:rPr>
        <w:t>中</w:t>
      </w:r>
      <w:r>
        <w:rPr>
          <w:rFonts w:hint="eastAsia" w:asciiTheme="minorEastAsia" w:hAnsiTheme="minorEastAsia" w:eastAsiaTheme="minorEastAsia"/>
          <w:sz w:val="21"/>
          <w:szCs w:val="21"/>
        </w:rPr>
        <w:t>石化行业主机业绩（需要提供合同证明</w:t>
      </w:r>
      <w:r>
        <w:rPr>
          <w:rFonts w:hint="eastAsia" w:asciiTheme="minorEastAsia" w:hAnsiTheme="minorEastAsia" w:eastAsiaTheme="minorEastAsia"/>
          <w:sz w:val="21"/>
          <w:szCs w:val="21"/>
          <w:lang w:val="en-US" w:eastAsia="zh-CN"/>
        </w:rPr>
        <w:t>及发票</w:t>
      </w:r>
      <w:r>
        <w:rPr>
          <w:rFonts w:hint="eastAsia" w:asciiTheme="minorEastAsia" w:hAnsiTheme="minorEastAsia" w:eastAsiaTheme="minorEastAsia"/>
          <w:sz w:val="21"/>
          <w:szCs w:val="21"/>
        </w:rPr>
        <w:t>）。</w:t>
      </w:r>
    </w:p>
    <w:p>
      <w:pPr>
        <w:spacing w:line="480" w:lineRule="auto"/>
        <w:ind w:left="718" w:leftChars="235" w:hanging="201" w:hangingChars="96"/>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color w:val="000000"/>
          <w:kern w:val="0"/>
          <w:sz w:val="21"/>
          <w:szCs w:val="21"/>
        </w:rPr>
        <w:t>参选</w:t>
      </w:r>
      <w:r>
        <w:rPr>
          <w:rFonts w:hint="eastAsia" w:asciiTheme="minorEastAsia" w:hAnsiTheme="minorEastAsia" w:eastAsiaTheme="minorEastAsia"/>
          <w:color w:val="000000"/>
          <w:kern w:val="0"/>
          <w:sz w:val="21"/>
          <w:szCs w:val="21"/>
          <w:lang w:val="en-US" w:eastAsia="zh-CN"/>
        </w:rPr>
        <w:t>人</w:t>
      </w:r>
      <w:r>
        <w:rPr>
          <w:rFonts w:hint="eastAsia" w:asciiTheme="minorEastAsia" w:hAnsiTheme="minorEastAsia" w:eastAsiaTheme="minorEastAsia"/>
          <w:sz w:val="21"/>
          <w:szCs w:val="21"/>
        </w:rPr>
        <w:t>实缴注册资金</w:t>
      </w:r>
      <w:r>
        <w:rPr>
          <w:rFonts w:asciiTheme="minorEastAsia" w:hAnsiTheme="minorEastAsia" w:eastAsiaTheme="minorEastAsia"/>
          <w:sz w:val="21"/>
          <w:szCs w:val="21"/>
        </w:rPr>
        <w:t>5000</w:t>
      </w:r>
      <w:r>
        <w:rPr>
          <w:rFonts w:hint="eastAsia" w:asciiTheme="minorEastAsia" w:hAnsiTheme="minorEastAsia" w:eastAsiaTheme="minorEastAsia"/>
          <w:sz w:val="21"/>
          <w:szCs w:val="21"/>
        </w:rPr>
        <w:t>万元以上（含</w:t>
      </w:r>
      <w:r>
        <w:rPr>
          <w:rFonts w:asciiTheme="minorEastAsia" w:hAnsiTheme="minorEastAsia" w:eastAsiaTheme="minorEastAsia"/>
          <w:sz w:val="21"/>
          <w:szCs w:val="21"/>
        </w:rPr>
        <w:t>5000</w:t>
      </w:r>
      <w:r>
        <w:rPr>
          <w:rFonts w:hint="eastAsia" w:asciiTheme="minorEastAsia" w:hAnsiTheme="minorEastAsia" w:eastAsiaTheme="minorEastAsia"/>
          <w:sz w:val="21"/>
          <w:szCs w:val="21"/>
        </w:rPr>
        <w:t>万元）。</w:t>
      </w:r>
    </w:p>
    <w:p>
      <w:pPr>
        <w:spacing w:line="480" w:lineRule="auto"/>
        <w:ind w:left="718" w:leftChars="235" w:hanging="201" w:hangingChars="96"/>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参选</w:t>
      </w:r>
      <w:r>
        <w:rPr>
          <w:rFonts w:hint="eastAsia" w:asciiTheme="minorEastAsia" w:hAnsiTheme="minorEastAsia" w:eastAsiaTheme="minorEastAsia"/>
          <w:sz w:val="21"/>
          <w:szCs w:val="21"/>
          <w:lang w:val="en-US" w:eastAsia="zh-CN"/>
        </w:rPr>
        <w:t>人</w:t>
      </w:r>
      <w:r>
        <w:rPr>
          <w:rFonts w:hint="eastAsia" w:asciiTheme="minorEastAsia" w:hAnsiTheme="minorEastAsia" w:eastAsiaTheme="minorEastAsia"/>
          <w:sz w:val="21"/>
          <w:szCs w:val="21"/>
        </w:rPr>
        <w:t>须提交招标信息要求的资格文件，以证明其符合投标合格条件和具有履行合同的能力。</w:t>
      </w:r>
    </w:p>
    <w:p>
      <w:pPr>
        <w:spacing w:line="480" w:lineRule="auto"/>
        <w:ind w:left="718" w:leftChars="235" w:hanging="201" w:hangingChars="96"/>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6</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lang w:eastAsia="zh-CN"/>
        </w:rPr>
        <w:t>没有失信黑名单记录（以最高院失信被执行人系统发布信息为准）</w:t>
      </w:r>
      <w:r>
        <w:rPr>
          <w:rFonts w:hint="eastAsia" w:asciiTheme="majorEastAsia" w:hAnsiTheme="majorEastAsia" w:eastAsiaTheme="majorEastAsia"/>
          <w:sz w:val="21"/>
          <w:szCs w:val="21"/>
          <w:lang w:eastAsia="zh-CN"/>
        </w:rPr>
        <w:t>。</w:t>
      </w:r>
    </w:p>
    <w:p>
      <w:pPr>
        <w:pStyle w:val="37"/>
        <w:autoSpaceDE/>
        <w:autoSpaceDN/>
        <w:spacing w:before="0" w:line="360" w:lineRule="auto"/>
        <w:ind w:left="718" w:leftChars="235" w:hanging="201" w:hangingChars="96"/>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7</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lang w:eastAsia="zh-CN"/>
        </w:rPr>
        <w:t>与</w:t>
      </w:r>
      <w:r>
        <w:rPr>
          <w:rFonts w:hint="eastAsia" w:asciiTheme="majorEastAsia" w:hAnsiTheme="majorEastAsia" w:eastAsiaTheme="majorEastAsia"/>
          <w:sz w:val="21"/>
          <w:szCs w:val="21"/>
          <w:lang w:eastAsia="zh-CN"/>
        </w:rPr>
        <w:t>比选人</w:t>
      </w:r>
      <w:r>
        <w:rPr>
          <w:rFonts w:asciiTheme="majorEastAsia" w:hAnsiTheme="majorEastAsia" w:eastAsiaTheme="majorEastAsia"/>
          <w:sz w:val="21"/>
          <w:szCs w:val="21"/>
          <w:lang w:eastAsia="zh-CN"/>
        </w:rPr>
        <w:t>无诉讼纠纷</w:t>
      </w:r>
      <w:r>
        <w:rPr>
          <w:rFonts w:hint="eastAsia" w:asciiTheme="majorEastAsia" w:hAnsiTheme="majorEastAsia" w:eastAsiaTheme="majorEastAsia"/>
          <w:sz w:val="21"/>
          <w:szCs w:val="21"/>
          <w:lang w:eastAsia="zh-CN"/>
        </w:rPr>
        <w:t>，</w:t>
      </w:r>
      <w:r>
        <w:rPr>
          <w:rFonts w:hint="eastAsia" w:asciiTheme="minorEastAsia" w:hAnsiTheme="minorEastAsia" w:eastAsiaTheme="minorEastAsia"/>
          <w:color w:val="000000"/>
          <w:kern w:val="0"/>
          <w:sz w:val="21"/>
          <w:szCs w:val="21"/>
        </w:rPr>
        <w:t>供给</w:t>
      </w:r>
      <w:r>
        <w:rPr>
          <w:rFonts w:hint="eastAsia" w:asciiTheme="minorEastAsia" w:hAnsiTheme="minorEastAsia" w:eastAsiaTheme="minorEastAsia"/>
          <w:color w:val="000000"/>
          <w:kern w:val="0"/>
          <w:sz w:val="21"/>
          <w:szCs w:val="21"/>
          <w:lang w:val="en-US" w:eastAsia="zh-CN"/>
        </w:rPr>
        <w:t>比选人</w:t>
      </w:r>
      <w:r>
        <w:rPr>
          <w:rFonts w:hint="eastAsia" w:asciiTheme="minorEastAsia" w:hAnsiTheme="minorEastAsia" w:eastAsiaTheme="minorEastAsia"/>
          <w:color w:val="000000"/>
          <w:kern w:val="0"/>
          <w:sz w:val="21"/>
          <w:szCs w:val="21"/>
        </w:rPr>
        <w:t>产品无质量问题。</w:t>
      </w:r>
    </w:p>
    <w:p>
      <w:pPr>
        <w:pStyle w:val="2"/>
        <w:spacing w:line="360" w:lineRule="auto"/>
        <w:ind w:left="718" w:leftChars="235" w:hanging="201" w:hangingChars="96"/>
        <w:rPr>
          <w:sz w:val="21"/>
          <w:szCs w:val="21"/>
        </w:rPr>
      </w:pPr>
      <w:r>
        <w:rPr>
          <w:rFonts w:hint="eastAsia"/>
          <w:sz w:val="21"/>
          <w:szCs w:val="21"/>
          <w:lang w:val="en-US" w:eastAsia="zh-CN"/>
        </w:rPr>
        <w:t>8</w:t>
      </w:r>
      <w:r>
        <w:rPr>
          <w:rFonts w:hint="eastAsia"/>
          <w:sz w:val="21"/>
          <w:szCs w:val="21"/>
        </w:rPr>
        <w:t>.</w:t>
      </w:r>
      <w:r>
        <w:rPr>
          <w:rFonts w:hint="eastAsia" w:asciiTheme="majorEastAsia" w:hAnsiTheme="majorEastAsia" w:eastAsiaTheme="majorEastAsia"/>
          <w:sz w:val="21"/>
          <w:szCs w:val="21"/>
        </w:rPr>
        <w:t>本项目不接受联合体投标</w:t>
      </w:r>
      <w:r>
        <w:rPr>
          <w:rFonts w:hint="eastAsia"/>
          <w:sz w:val="21"/>
          <w:szCs w:val="21"/>
        </w:rPr>
        <w:t>。</w:t>
      </w:r>
    </w:p>
    <w:p>
      <w:pPr>
        <w:pStyle w:val="37"/>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05</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07</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16</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w:t>
      </w:r>
      <w:r>
        <w:rPr>
          <w:rFonts w:hint="eastAsia"/>
          <w:sz w:val="24"/>
        </w:rPr>
        <w:t>近五年承制过的氢气和氮气工况条件下的往复式压缩机整机及备件制造业绩及合同扫描件</w:t>
      </w:r>
      <w:r>
        <w:rPr>
          <w:rFonts w:hint="eastAsia" w:asciiTheme="majorEastAsia" w:hAnsiTheme="majorEastAsia" w:eastAsiaTheme="majorEastAsia"/>
          <w:bCs/>
          <w:sz w:val="24"/>
          <w:szCs w:val="24"/>
          <w:lang w:eastAsia="zh-CN"/>
        </w:rPr>
        <w:t>），邮件发至：</w:t>
      </w:r>
      <w:r>
        <w:fldChar w:fldCharType="begin"/>
      </w:r>
      <w:r>
        <w:instrText xml:space="preserve"> HYPERLINK "mailto:hzji@fhcpec.com.cn" </w:instrText>
      </w:r>
      <w:r>
        <w:fldChar w:fldCharType="separate"/>
      </w:r>
      <w:r>
        <w:rPr>
          <w:rStyle w:val="31"/>
          <w:rFonts w:hint="eastAsia" w:asciiTheme="majorEastAsia" w:hAnsiTheme="majorEastAsia" w:eastAsiaTheme="majorEastAsia"/>
          <w:sz w:val="24"/>
          <w:szCs w:val="24"/>
          <w:lang w:val="en-US" w:eastAsia="zh-CN"/>
        </w:rPr>
        <w:t>huangmq</w:t>
      </w:r>
      <w:r>
        <w:rPr>
          <w:rStyle w:val="31"/>
          <w:rFonts w:hint="eastAsia" w:asciiTheme="majorEastAsia" w:hAnsiTheme="majorEastAsia" w:eastAsiaTheme="majorEastAsia"/>
          <w:sz w:val="24"/>
          <w:szCs w:val="24"/>
          <w:lang w:eastAsia="zh-CN"/>
        </w:rPr>
        <w:t>@f</w:t>
      </w:r>
      <w:r>
        <w:rPr>
          <w:rStyle w:val="31"/>
          <w:rFonts w:hint="eastAsia" w:asciiTheme="majorEastAsia" w:hAnsiTheme="majorEastAsia" w:eastAsiaTheme="majorEastAsia"/>
          <w:sz w:val="24"/>
          <w:szCs w:val="24"/>
          <w:lang w:val="en-US" w:eastAsia="zh-CN"/>
        </w:rPr>
        <w:t>j</w:t>
      </w:r>
      <w:r>
        <w:rPr>
          <w:rStyle w:val="31"/>
          <w:rFonts w:hint="eastAsia" w:asciiTheme="majorEastAsia" w:hAnsiTheme="majorEastAsia" w:eastAsiaTheme="majorEastAsia"/>
          <w:sz w:val="24"/>
          <w:szCs w:val="24"/>
          <w:lang w:eastAsia="zh-CN"/>
        </w:rPr>
        <w:t>pec.com.cn</w:t>
      </w:r>
      <w:r>
        <w:rPr>
          <w:rStyle w:val="31"/>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10</w:t>
      </w:r>
      <w:bookmarkStart w:id="9" w:name="_GoBack"/>
      <w:bookmarkEnd w:id="9"/>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pStyle w:val="2"/>
        <w:rPr>
          <w:rFonts w:hint="eastAsia"/>
          <w:lang w:eastAsia="zh-CN"/>
        </w:rPr>
      </w:pP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黄梅钦</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huangmq</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6000" w:firstLineChars="2500"/>
        <w:rPr>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28</w:t>
      </w:r>
    </w:p>
    <w:p>
      <w:pPr>
        <w:pStyle w:val="3"/>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往复</w:t>
      </w:r>
      <w:r>
        <w:rPr>
          <w:rFonts w:hint="eastAsia" w:asciiTheme="majorEastAsia" w:hAnsiTheme="majorEastAsia" w:eastAsiaTheme="majorEastAsia"/>
          <w:u w:val="single"/>
          <w:lang w:val="en-US" w:eastAsia="zh-CN"/>
        </w:rPr>
        <w:t>式</w:t>
      </w:r>
      <w:r>
        <w:rPr>
          <w:rFonts w:hint="eastAsia" w:asciiTheme="majorEastAsia" w:hAnsiTheme="majorEastAsia" w:eastAsiaTheme="majorEastAsia"/>
          <w:u w:val="single"/>
          <w:lang w:eastAsia="zh-CN"/>
        </w:rPr>
        <w:t>压缩机备件采购</w:t>
      </w:r>
    </w:p>
    <w:p>
      <w:pPr>
        <w:pStyle w:val="10"/>
        <w:spacing w:line="360" w:lineRule="auto"/>
        <w:ind w:firstLine="480" w:firstLineChars="200"/>
        <w:rPr>
          <w:rFonts w:hint="eastAsia" w:asciiTheme="majorEastAsia" w:hAnsiTheme="majorEastAsia" w:eastAsiaTheme="majorEastAsia"/>
          <w:u w:val="single"/>
          <w:lang w:val="en-US" w:eastAsia="zh-CN"/>
        </w:rPr>
      </w:pPr>
      <w:r>
        <w:rPr>
          <w:rFonts w:hint="eastAsia" w:asciiTheme="majorEastAsia" w:hAnsiTheme="majorEastAsia" w:eastAsiaTheme="majorEastAsia"/>
          <w:u w:val="none"/>
          <w:lang w:val="en-US" w:eastAsia="zh-CN"/>
        </w:rPr>
        <w:t>(二）项目数量：</w:t>
      </w:r>
      <w:r>
        <w:rPr>
          <w:rFonts w:hint="eastAsia" w:asciiTheme="majorEastAsia" w:hAnsiTheme="majorEastAsia" w:eastAsiaTheme="majorEastAsia"/>
          <w:u w:val="single"/>
          <w:lang w:val="en-US" w:eastAsia="zh-CN"/>
        </w:rPr>
        <w:t>详见附表</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cs="宋体" w:asciiTheme="majorEastAsia" w:hAnsiTheme="majorEastAsia" w:eastAsiaTheme="majorEastAsia"/>
          <w:sz w:val="24"/>
          <w:szCs w:val="24"/>
          <w:u w:val="single"/>
          <w:lang w:val="en-US" w:eastAsia="zh-CN" w:bidi="ar-SA"/>
        </w:rPr>
        <w:t>往复式压缩机备件采购</w:t>
      </w:r>
    </w:p>
    <w:p>
      <w:pPr>
        <w:spacing w:line="360" w:lineRule="auto"/>
        <w:ind w:left="720" w:leftChars="218" w:hanging="240" w:hanging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sz w:val="24"/>
        </w:rPr>
        <w:t>参选</w:t>
      </w:r>
      <w:r>
        <w:rPr>
          <w:rFonts w:hint="eastAsia"/>
          <w:sz w:val="24"/>
          <w:lang w:val="en-US" w:eastAsia="zh-CN"/>
        </w:rPr>
        <w:t>人</w:t>
      </w:r>
      <w:r>
        <w:rPr>
          <w:rFonts w:hint="eastAsia"/>
          <w:sz w:val="24"/>
        </w:rPr>
        <w:t>应清楚了解本案压缩机易损备件的设计、制造、加工的难易点，确认自身资质及设计加工能力符合本案需求。</w:t>
      </w:r>
      <w:r>
        <w:rPr>
          <w:rFonts w:hint="eastAsia"/>
          <w:sz w:val="24"/>
          <w:lang w:val="en-US" w:eastAsia="zh-CN"/>
        </w:rPr>
        <w:t>详细参数要求见附件《</w:t>
      </w:r>
      <w:r>
        <w:rPr>
          <w:rFonts w:hint="eastAsia"/>
          <w:sz w:val="24"/>
        </w:rPr>
        <w:t>芳烃团队往复</w:t>
      </w:r>
      <w:r>
        <w:rPr>
          <w:rFonts w:hint="eastAsia"/>
          <w:sz w:val="24"/>
          <w:lang w:val="en-US" w:eastAsia="zh-CN"/>
        </w:rPr>
        <w:t>式</w:t>
      </w:r>
      <w:r>
        <w:rPr>
          <w:rFonts w:hint="eastAsia"/>
          <w:sz w:val="24"/>
        </w:rPr>
        <w:t>压缩机备件采购技术要求</w:t>
      </w:r>
      <w:r>
        <w:rPr>
          <w:rFonts w:hint="eastAsia"/>
          <w:sz w:val="24"/>
          <w:lang w:val="en-US" w:eastAsia="zh-CN"/>
        </w:rPr>
        <w:t>》。</w:t>
      </w:r>
    </w:p>
    <w:p>
      <w:pPr>
        <w:spacing w:line="360" w:lineRule="auto"/>
        <w:ind w:left="720" w:leftChars="218" w:hanging="240" w:hangingChars="100"/>
        <w:rPr>
          <w:rFonts w:hint="eastAsia" w:asciiTheme="majorEastAsia" w:hAnsiTheme="majorEastAsia" w:eastAsiaTheme="majorEastAsia" w:cstheme="minorEastAsia"/>
          <w:kern w:val="59"/>
          <w:sz w:val="24"/>
          <w:szCs w:val="24"/>
          <w:lang w:val="en-US" w:eastAsia="zh-CN"/>
        </w:rPr>
      </w:pPr>
      <w:r>
        <w:rPr>
          <w:rFonts w:hint="eastAsia"/>
          <w:sz w:val="24"/>
          <w:lang w:eastAsia="zh-CN"/>
        </w:rPr>
        <w:t>3.相关要求标准、规范及规定：</w:t>
      </w:r>
      <w:r>
        <w:rPr>
          <w:rFonts w:hint="eastAsia"/>
          <w:sz w:val="24"/>
        </w:rPr>
        <w:t>备件的加工制造需符合的相关标准、规范及规定</w:t>
      </w:r>
      <w:r>
        <w:rPr>
          <w:rFonts w:hint="eastAsia"/>
          <w:sz w:val="24"/>
          <w:lang w:eastAsia="zh-CN"/>
        </w:rPr>
        <w:t>（</w:t>
      </w:r>
      <w:r>
        <w:rPr>
          <w:rFonts w:hint="eastAsia"/>
          <w:sz w:val="24"/>
        </w:rPr>
        <w:t>API-618</w:t>
      </w:r>
      <w:r>
        <w:rPr>
          <w:rFonts w:hint="eastAsia"/>
          <w:sz w:val="24"/>
          <w:lang w:eastAsia="zh-CN"/>
        </w:rPr>
        <w:t>、</w:t>
      </w:r>
      <w:r>
        <w:rPr>
          <w:rFonts w:hint="eastAsia"/>
          <w:sz w:val="24"/>
        </w:rPr>
        <w:t>GB/T 20322</w:t>
      </w:r>
      <w:r>
        <w:rPr>
          <w:rFonts w:hint="eastAsia"/>
          <w:sz w:val="24"/>
          <w:lang w:eastAsia="zh-CN"/>
        </w:rPr>
        <w:t>、</w:t>
      </w:r>
      <w:r>
        <w:rPr>
          <w:rFonts w:hint="eastAsia"/>
          <w:sz w:val="24"/>
        </w:rPr>
        <w:t>JB/T 7240</w:t>
      </w:r>
      <w:r>
        <w:rPr>
          <w:rFonts w:hint="eastAsia"/>
          <w:sz w:val="24"/>
          <w:lang w:eastAsia="zh-CN"/>
        </w:rPr>
        <w:t>、</w:t>
      </w:r>
      <w:r>
        <w:rPr>
          <w:rFonts w:hint="eastAsia"/>
          <w:sz w:val="24"/>
        </w:rPr>
        <w:t>JB/T 2231</w:t>
      </w:r>
      <w:r>
        <w:rPr>
          <w:rFonts w:hint="eastAsia"/>
          <w:sz w:val="24"/>
          <w:lang w:eastAsia="zh-CN"/>
        </w:rPr>
        <w:t>），</w:t>
      </w:r>
      <w:r>
        <w:rPr>
          <w:rFonts w:hint="eastAsia"/>
          <w:sz w:val="24"/>
        </w:rPr>
        <w:t xml:space="preserve">在零部件设计和制造过程中应符合以上标准，但不限于以上标准。 </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10"/>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7"/>
        <w:autoSpaceDE/>
        <w:autoSpaceDN/>
        <w:spacing w:before="0"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本项目参选保证金人民币2800元。</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443" w:leftChars="0" w:right="106" w:hanging="443" w:hangingChars="184"/>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440" w:leftChars="127" w:right="106" w:hanging="161" w:hangingChars="67"/>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073</w:t>
      </w:r>
    </w:p>
    <w:p>
      <w:pPr>
        <w:pStyle w:val="4"/>
        <w:tabs>
          <w:tab w:val="left" w:pos="6879"/>
        </w:tabs>
        <w:spacing w:line="360" w:lineRule="auto"/>
        <w:ind w:left="435" w:leftChars="127" w:right="106" w:hanging="156" w:hangingChars="67"/>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苟随义</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电话：</w:t>
      </w:r>
      <w:r>
        <w:rPr>
          <w:rFonts w:hint="eastAsia" w:asciiTheme="majorEastAsia" w:hAnsiTheme="majorEastAsia" w:eastAsiaTheme="majorEastAsia"/>
          <w:spacing w:val="-4"/>
          <w:lang w:val="en-US" w:eastAsia="zh-CN"/>
        </w:rPr>
        <w:t>18993814019</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left="441" w:leftChars="0" w:right="106" w:hanging="441" w:hangingChars="184"/>
        <w:jc w:val="both"/>
        <w:rPr>
          <w:rFonts w:asciiTheme="majorEastAsia" w:hAnsiTheme="majorEastAsia" w:eastAsiaTheme="majorEastAsia"/>
          <w:spacing w:val="-9"/>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10"/>
        <w:spacing w:line="360" w:lineRule="auto"/>
        <w:ind w:left="408" w:leftChars="0" w:right="106" w:hanging="408" w:hangingChars="184"/>
        <w:jc w:val="both"/>
        <w:rPr>
          <w:rFonts w:asciiTheme="majorEastAsia" w:hAnsiTheme="majorEastAsia" w:eastAsiaTheme="majorEastAsia"/>
          <w:spacing w:val="-9"/>
          <w:lang w:eastAsia="zh-CN"/>
        </w:rPr>
      </w:pPr>
    </w:p>
    <w:p>
      <w:pPr>
        <w:pStyle w:val="3"/>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1"/>
          <w:szCs w:val="21"/>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1"/>
          <w:szCs w:val="21"/>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b/>
          <w:bCs/>
          <w:sz w:val="24"/>
          <w:szCs w:val="24"/>
          <w:lang w:val="en-US" w:eastAsia="zh-CN"/>
        </w:rPr>
        <w:t>143,600.00</w:t>
      </w:r>
      <w:r>
        <w:rPr>
          <w:rFonts w:hint="eastAsia" w:asciiTheme="majorEastAsia" w:hAnsiTheme="majorEastAsia" w:eastAsiaTheme="majorEastAsia"/>
          <w:b/>
          <w:bCs/>
          <w:sz w:val="24"/>
          <w:szCs w:val="24"/>
          <w:lang w:eastAsia="zh-CN"/>
        </w:rPr>
        <w:t>元</w:t>
      </w:r>
      <w:r>
        <w:rPr>
          <w:rFonts w:hint="eastAsia"/>
          <w:b/>
          <w:lang w:eastAsia="zh-CN"/>
        </w:rPr>
        <w:t>（</w:t>
      </w:r>
      <w:r>
        <w:rPr>
          <w:rFonts w:hint="eastAsia"/>
          <w:b/>
          <w:lang w:val="en-US" w:eastAsia="zh-CN"/>
        </w:rPr>
        <w:t>未</w:t>
      </w:r>
      <w:r>
        <w:rPr>
          <w:rFonts w:hint="eastAsia"/>
          <w:b/>
          <w:lang w:eastAsia="zh-CN"/>
        </w:rPr>
        <w:t>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7"/>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leftChars="54" w:right="222" w:firstLine="460" w:firstLineChars="200"/>
        <w:rPr>
          <w:spacing w:val="-5"/>
          <w:lang w:eastAsia="zh-CN"/>
        </w:rPr>
      </w:pPr>
      <w:r>
        <w:rPr>
          <w:spacing w:val="-5"/>
          <w:lang w:eastAsia="zh-CN"/>
        </w:rPr>
        <w:t>2.参选</w:t>
      </w:r>
      <w:r>
        <w:rPr>
          <w:rFonts w:hint="eastAsia"/>
          <w:spacing w:val="-5"/>
          <w:lang w:eastAsia="zh-CN"/>
        </w:rPr>
        <w:t>人</w:t>
      </w:r>
      <w:r>
        <w:rPr>
          <w:spacing w:val="-5"/>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304357904"/>
      <w:bookmarkStart w:id="2" w:name="_Toc430489126"/>
      <w:bookmarkStart w:id="3" w:name="_Toc430490619"/>
      <w:bookmarkStart w:id="4" w:name="_Toc177186249"/>
      <w:bookmarkStart w:id="5" w:name="_Toc430422420"/>
      <w:bookmarkStart w:id="6" w:name="_Toc430492133"/>
      <w:bookmarkStart w:id="7" w:name="_Toc415567504"/>
      <w:bookmarkStart w:id="8" w:name="_Toc430488858"/>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w:t>
      </w:r>
      <w:r>
        <w:rPr>
          <w:rFonts w:hint="eastAsia"/>
          <w:sz w:val="21"/>
          <w:szCs w:val="21"/>
          <w:lang w:eastAsia="zh-CN"/>
        </w:rPr>
        <w:t xml:space="preserve">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lang w:val="en-US" w:eastAsia="zh-CN"/>
        </w:rPr>
        <w:t>人民币</w:t>
      </w:r>
      <w:r>
        <w:rPr>
          <w:rFonts w:hint="eastAsia"/>
          <w:b/>
          <w:bCs/>
          <w:sz w:val="24"/>
          <w:szCs w:val="24"/>
          <w:lang w:val="en-US" w:eastAsia="zh-CN"/>
        </w:rPr>
        <w:t>143,600.00</w:t>
      </w:r>
      <w:r>
        <w:rPr>
          <w:rFonts w:hint="eastAsia"/>
          <w:b/>
          <w:lang w:eastAsia="zh-CN"/>
        </w:rPr>
        <w:t>元（</w:t>
      </w:r>
      <w:r>
        <w:rPr>
          <w:rFonts w:hint="eastAsia"/>
          <w:b/>
          <w:lang w:val="en-US" w:eastAsia="zh-CN"/>
        </w:rPr>
        <w:t>未</w:t>
      </w:r>
      <w:r>
        <w:rPr>
          <w:rFonts w:hint="eastAsia"/>
          <w:b/>
          <w:lang w:eastAsia="zh-CN"/>
        </w:rPr>
        <w:t>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5"/>
          <w:rFonts w:hint="eastAsia"/>
          <w:sz w:val="24"/>
          <w:szCs w:val="24"/>
        </w:rPr>
        <w:t>福建福海创石油化工有限公司的权属子公司“</w:t>
      </w:r>
      <w:r>
        <w:rPr>
          <w:rStyle w:val="25"/>
          <w:rFonts w:hint="eastAsia"/>
          <w:sz w:val="24"/>
          <w:szCs w:val="24"/>
          <w:lang w:val="en-US" w:eastAsia="zh-CN"/>
        </w:rPr>
        <w:t>腾龙芳烃</w:t>
      </w:r>
      <w:r>
        <w:rPr>
          <w:rStyle w:val="25"/>
          <w:rFonts w:hint="eastAsia"/>
          <w:sz w:val="24"/>
          <w:szCs w:val="24"/>
        </w:rPr>
        <w:t>（漳州）有限公司”作为合同执行主体，将于中选通知书发出之日起20日内与中选人完成合同签订事宜。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往复</w:t>
      </w:r>
      <w:r>
        <w:rPr>
          <w:rFonts w:hint="eastAsia" w:asciiTheme="majorEastAsia" w:hAnsiTheme="majorEastAsia" w:eastAsiaTheme="majorEastAsia"/>
          <w:kern w:val="59"/>
          <w:u w:val="single"/>
          <w:lang w:val="en-US" w:eastAsia="zh-CN"/>
        </w:rPr>
        <w:t>式</w:t>
      </w:r>
      <w:r>
        <w:rPr>
          <w:rFonts w:hint="eastAsia" w:asciiTheme="majorEastAsia" w:hAnsiTheme="majorEastAsia" w:eastAsiaTheme="majorEastAsia"/>
          <w:kern w:val="59"/>
          <w:u w:val="single"/>
          <w:lang w:eastAsia="zh-CN"/>
        </w:rPr>
        <w:t>压缩机备件采购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keepNext w:val="0"/>
        <w:keepLines w:val="0"/>
        <w:pageBreakBefore w:val="0"/>
        <w:widowControl w:val="0"/>
        <w:kinsoku/>
        <w:wordWrap/>
        <w:overflowPunct/>
        <w:topLinePunct w:val="0"/>
        <w:autoSpaceDE/>
        <w:autoSpaceDN/>
        <w:bidi w:val="0"/>
        <w:adjustRightInd/>
        <w:snapToGrid/>
        <w:spacing w:after="313" w:afterLines="100" w:line="120" w:lineRule="auto"/>
        <w:ind w:left="0" w:leftChars="0" w:right="0" w:rightChars="0" w:firstLine="0" w:firstLineChars="0"/>
        <w:jc w:val="center"/>
        <w:textAlignment w:val="auto"/>
        <w:outlineLvl w:val="9"/>
        <w:rPr>
          <w:b/>
          <w:sz w:val="28"/>
          <w:szCs w:val="28"/>
        </w:rPr>
      </w:pPr>
      <w:r>
        <w:rPr>
          <w:rFonts w:hint="eastAsia" w:asciiTheme="minorEastAsia" w:hAnsiTheme="minorEastAsia" w:eastAsiaTheme="minorEastAsia"/>
          <w:b/>
          <w:bCs/>
          <w:color w:val="auto"/>
          <w:sz w:val="32"/>
          <w:szCs w:val="32"/>
          <w:u w:val="single"/>
        </w:rPr>
        <w:t>往复</w:t>
      </w:r>
      <w:r>
        <w:rPr>
          <w:rFonts w:hint="eastAsia" w:asciiTheme="minorEastAsia" w:hAnsiTheme="minorEastAsia" w:eastAsiaTheme="minorEastAsia"/>
          <w:b/>
          <w:bCs/>
          <w:color w:val="auto"/>
          <w:sz w:val="32"/>
          <w:szCs w:val="32"/>
          <w:u w:val="single"/>
          <w:lang w:val="en-US" w:eastAsia="zh-CN"/>
        </w:rPr>
        <w:t>式</w:t>
      </w:r>
      <w:r>
        <w:rPr>
          <w:rFonts w:hint="eastAsia" w:asciiTheme="minorEastAsia" w:hAnsiTheme="minorEastAsia" w:eastAsiaTheme="minorEastAsia"/>
          <w:b/>
          <w:bCs/>
          <w:color w:val="auto"/>
          <w:sz w:val="32"/>
          <w:szCs w:val="32"/>
          <w:u w:val="single"/>
        </w:rPr>
        <w:t>压缩机备件</w:t>
      </w:r>
      <w:r>
        <w:rPr>
          <w:rFonts w:hint="eastAsia"/>
          <w:b/>
          <w:sz w:val="28"/>
          <w:szCs w:val="28"/>
        </w:rPr>
        <w:t>采购合同</w:t>
      </w:r>
    </w:p>
    <w:tbl>
      <w:tblPr>
        <w:tblStyle w:val="35"/>
        <w:tblW w:w="10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 xml:space="preserve">                                                                                      </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合同编号：</w:t>
            </w:r>
          </w:p>
        </w:tc>
        <w:tc>
          <w:tcPr>
            <w:tcW w:w="3649"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甲方：</w:t>
            </w:r>
          </w:p>
        </w:tc>
        <w:tc>
          <w:tcPr>
            <w:tcW w:w="4394" w:type="dxa"/>
          </w:tcPr>
          <w:p>
            <w:pPr>
              <w:spacing w:line="120" w:lineRule="auto"/>
              <w:jc w:val="both"/>
              <w:rPr>
                <w:sz w:val="24"/>
              </w:rPr>
            </w:pPr>
            <w:r>
              <w:rPr>
                <w:rFonts w:hint="eastAsia"/>
                <w:b w:val="0"/>
                <w:bCs w:val="0"/>
                <w:sz w:val="24"/>
                <w:lang w:val="en-US" w:eastAsia="zh-CN"/>
              </w:rPr>
              <w:t>腾龙芳烃</w:t>
            </w:r>
            <w:r>
              <w:rPr>
                <w:rFonts w:hint="eastAsia"/>
                <w:b w:val="0"/>
                <w:bCs w:val="0"/>
                <w:sz w:val="24"/>
                <w:lang w:eastAsia="zh-CN"/>
              </w:rPr>
              <w:t>（漳州）有限公司</w:t>
            </w:r>
            <w:r>
              <w:rPr>
                <w:rFonts w:hint="eastAsia"/>
                <w:sz w:val="24"/>
              </w:rPr>
              <w:t xml:space="preserve">                                  </w:t>
            </w:r>
          </w:p>
        </w:tc>
        <w:tc>
          <w:tcPr>
            <w:tcW w:w="1418" w:type="dxa"/>
          </w:tcPr>
          <w:p>
            <w:pPr>
              <w:spacing w:line="120" w:lineRule="auto"/>
              <w:jc w:val="both"/>
              <w:rPr>
                <w:sz w:val="24"/>
              </w:rPr>
            </w:pPr>
            <w:r>
              <w:rPr>
                <w:rFonts w:hint="eastAsia"/>
                <w:sz w:val="24"/>
              </w:rPr>
              <w:t>签订地点：</w:t>
            </w:r>
          </w:p>
        </w:tc>
        <w:tc>
          <w:tcPr>
            <w:tcW w:w="3649" w:type="dxa"/>
          </w:tcPr>
          <w:p>
            <w:pPr>
              <w:spacing w:line="120" w:lineRule="auto"/>
              <w:jc w:val="left"/>
              <w:rPr>
                <w:sz w:val="24"/>
              </w:rPr>
            </w:pPr>
            <w:r>
              <w:rPr>
                <w:rFonts w:hint="eastAsia"/>
                <w:sz w:val="24"/>
                <w:lang w:val="en-US" w:eastAsia="zh-CN"/>
              </w:rPr>
              <w:t>福建漳浦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乙方：</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签订日期：</w:t>
            </w:r>
          </w:p>
        </w:tc>
        <w:tc>
          <w:tcPr>
            <w:tcW w:w="3649" w:type="dxa"/>
          </w:tcPr>
          <w:p>
            <w:pPr>
              <w:spacing w:line="120" w:lineRule="auto"/>
              <w:jc w:val="both"/>
              <w:rPr>
                <w:sz w:val="24"/>
              </w:rPr>
            </w:pPr>
            <w:r>
              <w:rPr>
                <w:rFonts w:hint="eastAsia"/>
                <w:sz w:val="24"/>
                <w:lang w:val="en-US" w:eastAsia="zh-CN"/>
              </w:rPr>
              <w:t xml:space="preserve">2023年  月  日  </w:t>
            </w:r>
          </w:p>
        </w:tc>
      </w:tr>
    </w:tbl>
    <w:p>
      <w:pPr>
        <w:spacing w:line="120" w:lineRule="auto"/>
        <w:ind w:firstLine="480" w:firstLineChars="200"/>
        <w:rPr>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kinsoku/>
        <w:wordWrap/>
        <w:overflowPunct/>
        <w:topLinePunct w:val="0"/>
        <w:autoSpaceDE/>
        <w:autoSpaceDN/>
        <w:bidi w:val="0"/>
        <w:adjustRightInd/>
        <w:snapToGrid/>
        <w:spacing w:line="360" w:lineRule="auto"/>
        <w:ind w:left="0" w:leftChars="0" w:right="0" w:rightChars="0"/>
        <w:outlineLvl w:val="9"/>
        <w:rPr>
          <w:b/>
          <w:bCs/>
          <w:sz w:val="24"/>
        </w:rPr>
      </w:pPr>
      <w:r>
        <w:rPr>
          <w:rFonts w:hint="eastAsia"/>
          <w:b/>
          <w:bCs/>
          <w:sz w:val="24"/>
          <w:lang w:val="en-US" w:eastAsia="zh-CN"/>
        </w:rPr>
        <w:t xml:space="preserve">第一条 </w:t>
      </w:r>
      <w:r>
        <w:rPr>
          <w:rFonts w:hint="eastAsia"/>
          <w:b/>
          <w:bCs/>
          <w:sz w:val="24"/>
        </w:rPr>
        <w:t>合同标的和合同价格</w:t>
      </w:r>
    </w:p>
    <w:tbl>
      <w:tblPr>
        <w:tblStyle w:val="34"/>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3870"/>
        <w:gridCol w:w="1718"/>
        <w:gridCol w:w="127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0"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b/>
                <w:sz w:val="24"/>
              </w:rPr>
            </w:pPr>
            <w:r>
              <w:rPr>
                <w:rFonts w:hint="eastAsia"/>
                <w:b/>
                <w:sz w:val="24"/>
              </w:rPr>
              <w:t>产品名称</w:t>
            </w:r>
          </w:p>
        </w:tc>
        <w:tc>
          <w:tcPr>
            <w:tcW w:w="3870"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b/>
                <w:sz w:val="24"/>
              </w:rPr>
            </w:pPr>
            <w:r>
              <w:rPr>
                <w:rFonts w:hint="eastAsia"/>
                <w:b/>
                <w:sz w:val="24"/>
              </w:rPr>
              <w:t>规格型号</w:t>
            </w:r>
          </w:p>
        </w:tc>
        <w:tc>
          <w:tcPr>
            <w:tcW w:w="171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b/>
                <w:sz w:val="24"/>
              </w:rPr>
            </w:pPr>
            <w:r>
              <w:rPr>
                <w:rFonts w:hint="eastAsia"/>
                <w:b/>
                <w:sz w:val="24"/>
              </w:rPr>
              <w:t>数量</w:t>
            </w:r>
          </w:p>
        </w:tc>
        <w:tc>
          <w:tcPr>
            <w:tcW w:w="127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b/>
                <w:sz w:val="24"/>
              </w:rPr>
            </w:pPr>
            <w:r>
              <w:rPr>
                <w:rFonts w:hint="eastAsia"/>
                <w:b/>
                <w:sz w:val="24"/>
              </w:rPr>
              <w:t>单价</w:t>
            </w:r>
            <w:r>
              <w:rPr>
                <w:rFonts w:hint="eastAsia"/>
                <w:b/>
                <w:sz w:val="24"/>
                <w:lang w:val="en-US" w:eastAsia="zh-CN"/>
              </w:rPr>
              <w:t>/元</w:t>
            </w:r>
          </w:p>
        </w:tc>
        <w:tc>
          <w:tcPr>
            <w:tcW w:w="1440"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000"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3870"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p>
        </w:tc>
        <w:tc>
          <w:tcPr>
            <w:tcW w:w="171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p>
        </w:tc>
        <w:tc>
          <w:tcPr>
            <w:tcW w:w="1275"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p>
        </w:tc>
        <w:tc>
          <w:tcPr>
            <w:tcW w:w="1440"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0"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合同金额合计</w:t>
            </w:r>
          </w:p>
        </w:tc>
        <w:tc>
          <w:tcPr>
            <w:tcW w:w="8303" w:type="dxa"/>
            <w:gridSpan w:val="4"/>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rFonts w:hint="eastAsia" w:ascii="宋体" w:hAnsi="宋体" w:eastAsia="宋体" w:cs="宋体"/>
                <w:sz w:val="24"/>
                <w:szCs w:val="24"/>
              </w:rPr>
            </w:pPr>
            <w:permStart w:id="5" w:edGrp="everyone"/>
            <w:r>
              <w:rPr>
                <w:rFonts w:hint="eastAsia" w:ascii="宋体" w:hAnsi="宋体" w:eastAsia="宋体" w:cs="宋体"/>
                <w:sz w:val="24"/>
                <w:szCs w:val="24"/>
              </w:rPr>
              <w:t xml:space="preserve"> </w:t>
            </w:r>
            <w:r>
              <w:rPr>
                <w:rFonts w:hint="eastAsia" w:ascii="宋体" w:hAnsi="宋体" w:eastAsia="宋体" w:cs="宋体"/>
                <w:sz w:val="24"/>
                <w:szCs w:val="24"/>
                <w:u w:val="single"/>
                <w:lang w:val="en-US" w:eastAsia="zh-CN"/>
              </w:rPr>
              <w:t>人民币</w:t>
            </w:r>
            <w:r>
              <w:rPr>
                <w:rFonts w:hint="eastAsia" w:cs="宋体"/>
                <w:sz w:val="24"/>
                <w:szCs w:val="24"/>
                <w:u w:val="single"/>
                <w:lang w:val="en-US" w:eastAsia="zh-CN"/>
              </w:rPr>
              <w:t xml:space="preserve">     </w:t>
            </w:r>
            <w:r>
              <w:rPr>
                <w:rFonts w:hint="eastAsia" w:ascii="宋体" w:hAnsi="宋体" w:cs="宋体"/>
                <w:sz w:val="24"/>
                <w:szCs w:val="24"/>
                <w:u w:val="single"/>
                <w:lang w:val="en-US" w:eastAsia="zh-CN"/>
              </w:rPr>
              <w:t>元整</w:t>
            </w:r>
            <w:r>
              <w:rPr>
                <w:rFonts w:hint="eastAsia" w:ascii="宋体" w:hAnsi="宋体" w:eastAsia="宋体" w:cs="宋体"/>
                <w:sz w:val="24"/>
                <w:szCs w:val="24"/>
              </w:rPr>
              <w:t xml:space="preserve">  </w:t>
            </w:r>
            <w:permEnd w:id="5"/>
            <w:r>
              <w:rPr>
                <w:rFonts w:hint="eastAsia" w:ascii="宋体" w:hAnsi="宋体" w:eastAsia="宋体" w:cs="宋体"/>
                <w:sz w:val="24"/>
                <w:szCs w:val="24"/>
              </w:rPr>
              <w:t xml:space="preserve">（大写） </w:t>
            </w:r>
            <w:permStart w:id="6" w:edGrp="everyone"/>
            <w:r>
              <w:rPr>
                <w:rFonts w:hint="eastAsia" w:ascii="宋体" w:hAnsi="宋体" w:eastAsia="宋体" w:cs="宋体"/>
                <w:sz w:val="24"/>
                <w:szCs w:val="24"/>
              </w:rPr>
              <w:t xml:space="preserve"> </w:t>
            </w:r>
            <w:r>
              <w:rPr>
                <w:rFonts w:hint="eastAsia" w:ascii="宋体" w:hAnsi="宋体" w:eastAsia="宋体" w:cs="宋体"/>
                <w:sz w:val="24"/>
                <w:szCs w:val="24"/>
                <w:u w:val="single"/>
              </w:rPr>
              <w:t>￥</w:t>
            </w: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permEnd w:id="6"/>
            <w:r>
              <w:rPr>
                <w:rFonts w:hint="eastAsia" w:ascii="宋体" w:hAnsi="宋体" w:eastAsia="宋体" w:cs="宋体"/>
                <w:sz w:val="24"/>
                <w:szCs w:val="24"/>
              </w:rPr>
              <w:t>（小写）</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360" w:firstLineChars="150"/>
        <w:outlineLvl w:val="9"/>
        <w:rPr>
          <w:sz w:val="24"/>
        </w:rPr>
      </w:pPr>
      <w:r>
        <w:rPr>
          <w:rFonts w:hint="eastAsia"/>
          <w:sz w:val="24"/>
        </w:rPr>
        <w:t>上述金额为含税价格，包含了乙方提供本合同约定的产品及相应服务（如有）的全部价格，除非另有约定，甲方不再承担其他费用。</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b/>
          <w:bCs/>
          <w:sz w:val="24"/>
        </w:rPr>
      </w:pPr>
      <w:r>
        <w:rPr>
          <w:rFonts w:hint="eastAsia"/>
          <w:b/>
          <w:bCs/>
          <w:sz w:val="24"/>
          <w:lang w:val="en-US" w:eastAsia="zh-CN"/>
        </w:rPr>
        <w:t xml:space="preserve">第二条 </w:t>
      </w:r>
      <w:r>
        <w:rPr>
          <w:rFonts w:hint="eastAsia"/>
          <w:b/>
          <w:bCs/>
          <w:sz w:val="24"/>
        </w:rPr>
        <w:t>交货</w:t>
      </w:r>
    </w:p>
    <w:p>
      <w:pPr>
        <w:spacing w:line="360" w:lineRule="auto"/>
        <w:ind w:left="0" w:leftChars="0" w:firstLine="439" w:firstLineChars="183"/>
        <w:rPr>
          <w:sz w:val="24"/>
        </w:rPr>
      </w:pPr>
      <w:r>
        <w:rPr>
          <w:rFonts w:hint="eastAsia"/>
          <w:sz w:val="24"/>
        </w:rPr>
        <w:t>2.1交货方式：</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0" w:leftChars="0" w:firstLine="439" w:firstLineChars="183"/>
        <w:rPr>
          <w:sz w:val="24"/>
        </w:rPr>
      </w:pPr>
      <w:r>
        <w:rPr>
          <w:rFonts w:hint="eastAsia"/>
          <w:sz w:val="24"/>
        </w:rPr>
        <w:t>2.2交货地点：运送到</w:t>
      </w:r>
      <w:r>
        <w:rPr>
          <w:sz w:val="24"/>
          <w:u w:val="single"/>
        </w:rPr>
        <w:t xml:space="preserve"> </w:t>
      </w:r>
      <w:r>
        <w:rPr>
          <w:rFonts w:hint="eastAsia"/>
          <w:sz w:val="24"/>
          <w:u w:val="single"/>
          <w:lang w:val="en-US" w:eastAsia="zh-CN"/>
        </w:rPr>
        <w:t>腾龙芳烃</w:t>
      </w:r>
      <w:r>
        <w:rPr>
          <w:rFonts w:hint="eastAsia" w:asciiTheme="majorEastAsia" w:hAnsiTheme="majorEastAsia" w:eastAsiaTheme="majorEastAsia"/>
          <w:sz w:val="24"/>
          <w:u w:val="single"/>
          <w:lang w:eastAsia="zh-CN"/>
        </w:rPr>
        <w:t>（漳州）有限公司</w:t>
      </w:r>
      <w:r>
        <w:rPr>
          <w:sz w:val="24"/>
          <w:u w:val="single"/>
        </w:rPr>
        <w:t xml:space="preserve"> </w:t>
      </w:r>
      <w:r>
        <w:rPr>
          <w:rFonts w:hint="eastAsia"/>
          <w:sz w:val="24"/>
        </w:rPr>
        <w:t>（以甲方提供的送货清单和地址明细为准）</w:t>
      </w:r>
    </w:p>
    <w:p>
      <w:pPr>
        <w:spacing w:line="288" w:lineRule="auto"/>
        <w:ind w:left="1970" w:leftChars="190" w:hanging="1552" w:hangingChars="647"/>
        <w:jc w:val="both"/>
        <w:rPr>
          <w:b w:val="0"/>
          <w:bCs w:val="0"/>
          <w:sz w:val="24"/>
        </w:rPr>
      </w:pPr>
      <w:r>
        <w:rPr>
          <w:rFonts w:hint="eastAsia"/>
          <w:sz w:val="24"/>
        </w:rPr>
        <w:t>2.3交货时间：</w:t>
      </w:r>
      <w:r>
        <w:rPr>
          <w:rFonts w:hint="eastAsia" w:asciiTheme="majorEastAsia" w:hAnsiTheme="majorEastAsia" w:eastAsiaTheme="majorEastAsia"/>
          <w:sz w:val="24"/>
          <w:highlight w:val="none"/>
          <w:u w:val="single"/>
          <w:lang w:eastAsia="zh-CN"/>
        </w:rPr>
        <w:t>合同生效后</w:t>
      </w:r>
      <w:r>
        <w:rPr>
          <w:rFonts w:hint="eastAsia" w:asciiTheme="majorEastAsia" w:hAnsiTheme="majorEastAsia" w:eastAsiaTheme="majorEastAsia"/>
          <w:sz w:val="24"/>
          <w:highlight w:val="none"/>
          <w:u w:val="single"/>
          <w:lang w:val="en-US" w:eastAsia="zh-CN"/>
        </w:rPr>
        <w:t xml:space="preserve">  天</w:t>
      </w:r>
      <w:r>
        <w:rPr>
          <w:rFonts w:hint="eastAsia" w:asciiTheme="majorEastAsia" w:hAnsiTheme="majorEastAsia" w:eastAsiaTheme="majorEastAsia"/>
          <w:sz w:val="24"/>
          <w:highlight w:val="none"/>
          <w:u w:val="single"/>
          <w:lang w:eastAsia="zh-CN"/>
        </w:rPr>
        <w:t>内货到现场</w:t>
      </w:r>
      <w:r>
        <w:rPr>
          <w:rFonts w:hint="eastAsia" w:ascii="宋体" w:hAnsi="宋体"/>
          <w:color w:val="auto"/>
          <w:sz w:val="24"/>
          <w:szCs w:val="24"/>
          <w:highlight w:val="none"/>
          <w:u w:val="single"/>
          <w:lang w:eastAsia="zh-CN"/>
        </w:rPr>
        <w:t>。</w:t>
      </w:r>
      <w:r>
        <w:rPr>
          <w:rFonts w:hint="eastAsia"/>
          <w:b w:val="0"/>
          <w:bCs w:val="0"/>
          <w:sz w:val="24"/>
          <w:u w:val="single"/>
        </w:rPr>
        <w:t>（如甲方要求推迟交货，则乙方应无条件同意并保管好货物）</w:t>
      </w:r>
    </w:p>
    <w:p>
      <w:pPr>
        <w:spacing w:line="360" w:lineRule="auto"/>
        <w:ind w:left="0" w:leftChars="0" w:firstLine="439" w:firstLineChars="183"/>
        <w:rPr>
          <w:sz w:val="24"/>
        </w:rPr>
      </w:pPr>
      <w:r>
        <w:rPr>
          <w:rFonts w:hint="eastAsia"/>
          <w:sz w:val="24"/>
        </w:rPr>
        <w:t>2.4乙方提供产品安装及调试服务，并承担运输过程中发生的一切费用。在产品交付给甲方之前，产品毁损、灭失等风险均由乙方自行承担。</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b/>
          <w:bCs/>
          <w:sz w:val="24"/>
        </w:rPr>
      </w:pPr>
      <w:r>
        <w:rPr>
          <w:rFonts w:hint="eastAsia"/>
          <w:b/>
          <w:bCs/>
          <w:sz w:val="24"/>
          <w:lang w:val="en-US" w:eastAsia="zh-CN"/>
        </w:rPr>
        <w:t xml:space="preserve">第三条 </w:t>
      </w:r>
      <w:r>
        <w:rPr>
          <w:rFonts w:hint="eastAsia"/>
          <w:b/>
          <w:bCs/>
          <w:sz w:val="24"/>
        </w:rPr>
        <w:t>付款方式与条件</w:t>
      </w:r>
    </w:p>
    <w:p>
      <w:pPr>
        <w:spacing w:line="360" w:lineRule="auto"/>
        <w:ind w:firstLine="480" w:firstLineChars="200"/>
        <w:rPr>
          <w:sz w:val="24"/>
        </w:rPr>
      </w:pPr>
      <w:r>
        <w:rPr>
          <w:rFonts w:hint="eastAsia"/>
          <w:sz w:val="24"/>
        </w:rPr>
        <w:t>3.1</w:t>
      </w:r>
      <w:r>
        <w:rPr>
          <w:rFonts w:hint="eastAsia"/>
          <w:b/>
          <w:bCs/>
          <w:sz w:val="24"/>
        </w:rPr>
        <w:t>乙方交付的产品按合同约定标准经甲方验收合格后，甲方</w:t>
      </w:r>
      <w:r>
        <w:rPr>
          <w:rFonts w:hint="eastAsia"/>
          <w:b/>
          <w:bCs/>
          <w:sz w:val="24"/>
          <w:u w:val="single"/>
          <w:lang w:val="en-US" w:eastAsia="zh-CN"/>
        </w:rPr>
        <w:t>60日</w:t>
      </w:r>
      <w:r>
        <w:rPr>
          <w:rFonts w:hint="eastAsia"/>
          <w:b/>
          <w:bCs/>
          <w:sz w:val="24"/>
        </w:rPr>
        <w:t>向乙方支付合同价款总额的【</w:t>
      </w:r>
      <w:r>
        <w:rPr>
          <w:rFonts w:hint="eastAsia"/>
          <w:b/>
          <w:bCs/>
          <w:sz w:val="24"/>
          <w:u w:val="single"/>
          <w:lang w:val="en-US" w:eastAsia="zh-CN"/>
        </w:rPr>
        <w:t>90</w:t>
      </w:r>
      <w:r>
        <w:rPr>
          <w:rFonts w:hint="eastAsia"/>
          <w:b/>
          <w:bCs/>
          <w:sz w:val="24"/>
        </w:rPr>
        <w:t>】%，剩余合同价款总额的【</w:t>
      </w:r>
      <w:r>
        <w:rPr>
          <w:rFonts w:hint="eastAsia"/>
          <w:b/>
          <w:bCs/>
          <w:sz w:val="24"/>
          <w:lang w:val="en-US" w:eastAsia="zh-CN"/>
        </w:rPr>
        <w:t>10</w:t>
      </w:r>
      <w:r>
        <w:rPr>
          <w:rFonts w:hint="eastAsia"/>
          <w:b/>
          <w:bCs/>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 xml:space="preserve">   </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b/>
          <w:bCs/>
          <w:sz w:val="24"/>
        </w:rPr>
      </w:pPr>
      <w:r>
        <w:rPr>
          <w:rFonts w:hint="eastAsia"/>
          <w:b/>
          <w:bCs/>
          <w:sz w:val="24"/>
          <w:lang w:val="en-US" w:eastAsia="zh-CN"/>
        </w:rPr>
        <w:t xml:space="preserve">第四条 </w:t>
      </w:r>
      <w:r>
        <w:rPr>
          <w:rFonts w:hint="eastAsia"/>
          <w:b/>
          <w:bCs/>
          <w:sz w:val="24"/>
        </w:rPr>
        <w:t>质量要求和技术标准</w:t>
      </w:r>
    </w:p>
    <w:p>
      <w:pPr>
        <w:spacing w:line="360" w:lineRule="auto"/>
        <w:rPr>
          <w:b w:val="0"/>
          <w:bCs/>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val="0"/>
          <w:bCs/>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b/>
          <w:bCs/>
          <w:sz w:val="24"/>
        </w:rPr>
      </w:pPr>
      <w:r>
        <w:rPr>
          <w:rFonts w:hint="eastAsia"/>
          <w:b/>
          <w:bCs/>
          <w:sz w:val="24"/>
          <w:lang w:val="en-US" w:eastAsia="zh-CN"/>
        </w:rPr>
        <w:t xml:space="preserve">第五条 </w:t>
      </w:r>
      <w:r>
        <w:rPr>
          <w:rFonts w:hint="eastAsia"/>
          <w:b/>
          <w:bCs/>
          <w:sz w:val="24"/>
        </w:rPr>
        <w:t>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u w:val="single"/>
        </w:rPr>
      </w:pPr>
      <w:sdt>
        <w:sdtPr>
          <w:rPr>
            <w:rFonts w:hint="default" w:ascii="Arial" w:hAnsi="Arial" w:cs="Arial"/>
            <w:sz w:val="24"/>
          </w:rPr>
          <w:id w:val="-1252738078"/>
        </w:sdtPr>
        <w:sdtEndPr>
          <w:rPr>
            <w:rFonts w:hint="eastAsia" w:ascii="Arial" w:hAnsi="Arial" w:cs="Arial"/>
            <w:sz w:val="24"/>
          </w:rPr>
        </w:sdtEndPr>
        <w:sdtContent>
          <w:r>
            <w:rPr>
              <w:rFonts w:hint="default" w:ascii="Arial" w:hAnsi="Arial" w:cs="Arial"/>
              <w:sz w:val="24"/>
            </w:rPr>
            <w:sym w:font="Wingdings" w:char="00FE"/>
          </w:r>
        </w:sdtContent>
      </w:sdt>
      <w:sdt>
        <w:sdtPr>
          <w:rPr>
            <w:rFonts w:hint="eastAsia"/>
            <w:sz w:val="24"/>
          </w:rPr>
          <w:id w:val="-1019545688"/>
        </w:sdtPr>
        <w:sdtEndPr>
          <w:rPr>
            <w:rFonts w:hint="eastAsia"/>
            <w:sz w:val="24"/>
          </w:rPr>
        </w:sdtEndPr>
        <w:sdtContent/>
      </w:sdt>
      <w:r>
        <w:rPr>
          <w:rFonts w:hint="eastAsia"/>
          <w:sz w:val="24"/>
        </w:rPr>
        <w:t>技术服务：</w:t>
      </w:r>
      <w:r>
        <w:rPr>
          <w:sz w:val="24"/>
          <w:u w:val="single"/>
        </w:rPr>
        <w:t xml:space="preserve">       </w:t>
      </w:r>
      <w:r>
        <w:rPr>
          <w:rFonts w:hint="eastAsia"/>
          <w:sz w:val="24"/>
          <w:u w:val="single"/>
          <w:lang w:val="en-US" w:eastAsia="zh-CN"/>
        </w:rPr>
        <w:t>有</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sdt>
            <w:sdtPr>
              <w:rPr>
                <w:rFonts w:hint="default" w:ascii="Arial" w:hAnsi="Arial" w:cs="Arial"/>
                <w:sz w:val="24"/>
              </w:rPr>
              <w:id w:val="-1252738078"/>
            </w:sdtPr>
            <w:sdtEndPr>
              <w:rPr>
                <w:rFonts w:hint="eastAsia" w:ascii="Arial" w:hAnsi="Arial" w:cs="Arial"/>
                <w:sz w:val="24"/>
              </w:rPr>
            </w:sdtEndPr>
            <w:sdtContent>
              <w:r>
                <w:rPr>
                  <w:rFonts w:hint="default" w:ascii="Arial" w:hAnsi="Arial" w:cs="Arial"/>
                  <w:sz w:val="24"/>
                </w:rPr>
                <w:sym w:font="Wingdings" w:char="00FE"/>
              </w:r>
            </w:sdtContent>
          </w:sdt>
        </w:sdtContent>
      </w:sdt>
      <w:r>
        <w:rPr>
          <w:rFonts w:hint="eastAsia"/>
          <w:sz w:val="24"/>
        </w:rPr>
        <w:t>人员培训：</w:t>
      </w:r>
      <w:r>
        <w:rPr>
          <w:sz w:val="24"/>
          <w:u w:val="single"/>
        </w:rPr>
        <w:t xml:space="preserve">       </w:t>
      </w:r>
      <w:r>
        <w:rPr>
          <w:rFonts w:hint="eastAsia"/>
          <w:sz w:val="24"/>
          <w:u w:val="single"/>
          <w:lang w:val="en-US" w:eastAsia="zh-CN"/>
        </w:rPr>
        <w:t>有</w:t>
      </w:r>
      <w:r>
        <w:rPr>
          <w:sz w:val="24"/>
          <w:u w:val="single"/>
        </w:rPr>
        <w:t xml:space="preserve">      </w:t>
      </w:r>
    </w:p>
    <w:p>
      <w:pPr>
        <w:spacing w:line="288" w:lineRule="auto"/>
        <w:ind w:left="515" w:leftChars="234" w:firstLine="3" w:firstLineChars="0"/>
        <w:jc w:val="left"/>
        <w:rPr>
          <w:sz w:val="24"/>
          <w:u w:val="single"/>
        </w:rPr>
      </w:pPr>
      <w:sdt>
        <w:sdtPr>
          <w:rPr>
            <w:rFonts w:hint="default" w:ascii="Arial" w:hAnsi="Arial" w:cs="Arial"/>
            <w:sz w:val="24"/>
          </w:rPr>
          <w:id w:val="-1252738078"/>
        </w:sdtPr>
        <w:sdtEndPr>
          <w:rPr>
            <w:rFonts w:hint="eastAsia" w:ascii="Arial" w:hAnsi="Arial" w:cs="Arial"/>
            <w:sz w:val="24"/>
          </w:rPr>
        </w:sdtEndPr>
        <w:sdtContent>
          <w:r>
            <w:rPr>
              <w:rFonts w:hint="default" w:ascii="Arial" w:hAnsi="Arial" w:cs="Arial"/>
              <w:sz w:val="24"/>
            </w:rPr>
            <w:sym w:font="Wingdings" w:char="00FE"/>
          </w:r>
        </w:sdtContent>
      </w:sdt>
      <w:r>
        <w:rPr>
          <w:rFonts w:hint="eastAsia"/>
          <w:sz w:val="24"/>
        </w:rPr>
        <w:t>技术资料：</w:t>
      </w:r>
      <w:r>
        <w:rPr>
          <w:rFonts w:hint="eastAsia" w:ascii="宋体" w:hAnsi="宋体"/>
          <w:b/>
          <w:bCs/>
          <w:sz w:val="24"/>
          <w:szCs w:val="24"/>
          <w:u w:val="single"/>
          <w:lang w:eastAsia="zh-CN"/>
        </w:rPr>
        <w:t>必须提供</w:t>
      </w:r>
      <w:r>
        <w:rPr>
          <w:rFonts w:hint="eastAsia"/>
          <w:b/>
          <w:bCs/>
          <w:sz w:val="24"/>
          <w:szCs w:val="24"/>
          <w:u w:val="single"/>
          <w:lang w:val="en-US" w:eastAsia="zh-CN"/>
        </w:rPr>
        <w:t>质量合格证明文件及</w:t>
      </w:r>
      <w:r>
        <w:rPr>
          <w:rFonts w:hint="eastAsia" w:ascii="宋体" w:hAnsi="宋体"/>
          <w:b/>
          <w:bCs/>
          <w:color w:val="000000" w:themeColor="text1"/>
          <w:sz w:val="24"/>
          <w:szCs w:val="24"/>
          <w:u w:val="single"/>
          <w14:textFill>
            <w14:solidFill>
              <w14:schemeClr w14:val="tx1"/>
            </w14:solidFill>
          </w14:textFill>
        </w:rPr>
        <w:t>对所有测绘过的零部件，需为业主公司提供完整的图纸。</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b/>
          <w:bCs/>
          <w:sz w:val="24"/>
        </w:rPr>
      </w:pPr>
      <w:r>
        <w:rPr>
          <w:rFonts w:hint="eastAsia"/>
          <w:b/>
          <w:bCs/>
          <w:sz w:val="24"/>
          <w:lang w:val="en-US" w:eastAsia="zh-CN"/>
        </w:rPr>
        <w:t xml:space="preserve">第六条 </w:t>
      </w:r>
      <w:r>
        <w:rPr>
          <w:rFonts w:hint="eastAsia"/>
          <w:b/>
          <w:bCs/>
          <w:sz w:val="24"/>
        </w:rPr>
        <w:t>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b w:val="0"/>
          <w:bCs/>
          <w:sz w:val="24"/>
        </w:rPr>
      </w:pPr>
      <w:r>
        <w:rPr>
          <w:rFonts w:hint="eastAsia"/>
          <w:sz w:val="24"/>
        </w:rPr>
        <w:t>6.4对于安装质量，乙方保证标准时、正确安装好设备，保证设备良好运行。产品调试验收的标准：按行业通行标准、厂方出厂标准</w:t>
      </w:r>
      <w:r>
        <w:rPr>
          <w:rFonts w:hint="eastAsia"/>
          <w:b w:val="0"/>
          <w:bCs/>
          <w:sz w:val="24"/>
        </w:rPr>
        <w:t>；两者要求不一致的，适用对产品更为严格的标准。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b/>
          <w:bCs/>
          <w:sz w:val="24"/>
        </w:rPr>
      </w:pPr>
      <w:r>
        <w:rPr>
          <w:rFonts w:hint="eastAsia"/>
          <w:b/>
          <w:bCs/>
          <w:sz w:val="24"/>
          <w:lang w:val="en-US" w:eastAsia="zh-CN"/>
        </w:rPr>
        <w:t xml:space="preserve">第七条 </w:t>
      </w:r>
      <w:r>
        <w:rPr>
          <w:rFonts w:hint="eastAsia"/>
          <w:b/>
          <w:bCs/>
          <w:sz w:val="24"/>
        </w:rPr>
        <w:t>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spacing w:line="360" w:lineRule="auto"/>
        <w:ind w:firstLine="240" w:firstLineChars="100"/>
        <w:rPr>
          <w:b w:val="0"/>
          <w:bCs w:val="0"/>
          <w:sz w:val="24"/>
        </w:rPr>
      </w:pPr>
      <w:r>
        <w:rPr>
          <w:rFonts w:hint="eastAsia"/>
          <w:b w:val="0"/>
          <w:bCs w:val="0"/>
          <w:sz w:val="24"/>
        </w:rPr>
        <w:t xml:space="preserve"> 7.2质量保证期内，产品因自身原因出现故障、损坏或性能等不满足要求等时，乙方在应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0" w:firstLineChars="100"/>
        <w:rPr>
          <w:b w:val="0"/>
          <w:bCs w:val="0"/>
          <w:sz w:val="24"/>
        </w:rPr>
      </w:pPr>
      <w:r>
        <w:rPr>
          <w:rFonts w:hint="eastAsia"/>
          <w:b w:val="0"/>
          <w:bCs w:val="0"/>
          <w:sz w:val="24"/>
        </w:rPr>
        <w:t xml:space="preserve"> 7.3</w:t>
      </w:r>
      <w:r>
        <w:rPr>
          <w:b w:val="0"/>
          <w:bCs w:val="0"/>
          <w:sz w:val="24"/>
        </w:rPr>
        <w:t>在产品质量保证期内，如因产品质量问题给</w:t>
      </w:r>
      <w:r>
        <w:rPr>
          <w:rFonts w:hint="eastAsia"/>
          <w:b w:val="0"/>
          <w:bCs w:val="0"/>
          <w:sz w:val="24"/>
        </w:rPr>
        <w:t>甲方</w:t>
      </w:r>
      <w:r>
        <w:rPr>
          <w:b w:val="0"/>
          <w:bCs w:val="0"/>
          <w:sz w:val="24"/>
        </w:rPr>
        <w:t>造成损失的，</w:t>
      </w:r>
      <w:r>
        <w:rPr>
          <w:rFonts w:hint="eastAsia"/>
          <w:b w:val="0"/>
          <w:bCs w:val="0"/>
          <w:sz w:val="24"/>
        </w:rPr>
        <w:t>乙方</w:t>
      </w:r>
      <w:r>
        <w:rPr>
          <w:b w:val="0"/>
          <w:bCs w:val="0"/>
          <w:sz w:val="24"/>
        </w:rPr>
        <w:t>还应赔偿</w:t>
      </w:r>
      <w:r>
        <w:rPr>
          <w:rFonts w:hint="eastAsia"/>
          <w:b w:val="0"/>
          <w:bCs w:val="0"/>
          <w:sz w:val="24"/>
        </w:rPr>
        <w:t>甲方由此</w:t>
      </w:r>
      <w:r>
        <w:rPr>
          <w:b w:val="0"/>
          <w:bCs w:val="0"/>
          <w:sz w:val="24"/>
        </w:rPr>
        <w:t>遭受的损失</w:t>
      </w:r>
      <w:r>
        <w:rPr>
          <w:rFonts w:hint="eastAsia"/>
          <w:b w:val="0"/>
          <w:bCs w:val="0"/>
          <w:sz w:val="24"/>
        </w:rPr>
        <w:t>及相关费用</w:t>
      </w:r>
      <w:r>
        <w:rPr>
          <w:b w:val="0"/>
          <w:bCs w:val="0"/>
          <w:sz w:val="24"/>
        </w:rPr>
        <w:t>。</w:t>
      </w:r>
    </w:p>
    <w:p>
      <w:pPr>
        <w:spacing w:line="360" w:lineRule="auto"/>
        <w:rPr>
          <w:b w:val="0"/>
          <w:bCs w:val="0"/>
          <w:sz w:val="24"/>
        </w:rPr>
      </w:pPr>
      <w:r>
        <w:rPr>
          <w:rFonts w:hint="eastAsia"/>
          <w:b w:val="0"/>
          <w:bCs w:val="0"/>
          <w:sz w:val="24"/>
        </w:rPr>
        <w:t xml:space="preserve">   7.4</w:t>
      </w:r>
      <w:r>
        <w:rPr>
          <w:b w:val="0"/>
          <w:bCs w:val="0"/>
          <w:sz w:val="24"/>
        </w:rPr>
        <w:t>.</w:t>
      </w:r>
      <w:r>
        <w:rPr>
          <w:rFonts w:hint="eastAsia"/>
          <w:b w:val="0"/>
          <w:bCs w:val="0"/>
          <w:sz w:val="24"/>
        </w:rPr>
        <w:t>质量保证期的顺延：</w:t>
      </w:r>
      <w:r>
        <w:rPr>
          <w:b w:val="0"/>
          <w:bCs w:val="0"/>
          <w:sz w:val="24"/>
        </w:rPr>
        <w:t>在质量保证期内，</w:t>
      </w:r>
      <w:r>
        <w:rPr>
          <w:rFonts w:hint="eastAsia"/>
          <w:b w:val="0"/>
          <w:bCs w:val="0"/>
          <w:sz w:val="24"/>
        </w:rPr>
        <w:t>因需要修理有缺陷的设备，而使合同设备停运或推迟安装时，则保证期应按实际修理所延误的时间做相应的延长。非因甲方原因</w:t>
      </w:r>
      <w:r>
        <w:rPr>
          <w:b w:val="0"/>
          <w:bCs w:val="0"/>
          <w:sz w:val="24"/>
        </w:rPr>
        <w:t>导致全部货物或零部件更换时，则所更换部件/货物的质量保证期为自更换并验收合格之日起重新计算。</w:t>
      </w:r>
    </w:p>
    <w:p>
      <w:pPr>
        <w:spacing w:line="360" w:lineRule="auto"/>
        <w:ind w:firstLine="360" w:firstLineChars="150"/>
        <w:rPr>
          <w:b w:val="0"/>
          <w:bCs w:val="0"/>
          <w:sz w:val="24"/>
        </w:rPr>
      </w:pPr>
      <w:r>
        <w:rPr>
          <w:rFonts w:hint="eastAsia"/>
          <w:b w:val="0"/>
          <w:bCs w:val="0"/>
          <w:sz w:val="24"/>
        </w:rPr>
        <w:t>7.5产品质量缺陷责任：</w:t>
      </w:r>
      <w:r>
        <w:rPr>
          <w:b w:val="0"/>
          <w:bCs w:val="0"/>
          <w:sz w:val="24"/>
        </w:rPr>
        <w:t>在质量保证期过后</w:t>
      </w:r>
      <w:r>
        <w:rPr>
          <w:rFonts w:hint="eastAsia"/>
          <w:b w:val="0"/>
          <w:bCs w:val="0"/>
          <w:sz w:val="24"/>
        </w:rPr>
        <w:t>甲方</w:t>
      </w:r>
      <w:r>
        <w:rPr>
          <w:b w:val="0"/>
          <w:bCs w:val="0"/>
          <w:sz w:val="24"/>
        </w:rPr>
        <w:t>发现的比如材质错误等原则性</w:t>
      </w:r>
      <w:r>
        <w:rPr>
          <w:rFonts w:hint="eastAsia"/>
          <w:b w:val="0"/>
          <w:bCs w:val="0"/>
          <w:sz w:val="24"/>
        </w:rPr>
        <w:t>产品质量缺陷</w:t>
      </w:r>
      <w:r>
        <w:rPr>
          <w:b w:val="0"/>
          <w:bCs w:val="0"/>
          <w:sz w:val="24"/>
        </w:rPr>
        <w:t>问题，仍属于</w:t>
      </w:r>
      <w:r>
        <w:rPr>
          <w:rFonts w:hint="eastAsia"/>
          <w:b w:val="0"/>
          <w:bCs w:val="0"/>
          <w:sz w:val="24"/>
        </w:rPr>
        <w:t>乙方</w:t>
      </w:r>
      <w:r>
        <w:rPr>
          <w:b w:val="0"/>
          <w:bCs w:val="0"/>
          <w:sz w:val="24"/>
        </w:rPr>
        <w:t>的</w:t>
      </w:r>
      <w:r>
        <w:rPr>
          <w:rFonts w:hint="eastAsia"/>
          <w:b w:val="0"/>
          <w:bCs w:val="0"/>
          <w:sz w:val="24"/>
        </w:rPr>
        <w:t>质量</w:t>
      </w:r>
      <w:r>
        <w:rPr>
          <w:b w:val="0"/>
          <w:bCs w:val="0"/>
          <w:sz w:val="24"/>
        </w:rPr>
        <w:t>责任，</w:t>
      </w:r>
      <w:r>
        <w:rPr>
          <w:rFonts w:hint="eastAsia"/>
          <w:b w:val="0"/>
          <w:bCs w:val="0"/>
          <w:sz w:val="24"/>
        </w:rPr>
        <w:t>乙方</w:t>
      </w:r>
      <w:r>
        <w:rPr>
          <w:b w:val="0"/>
          <w:bCs w:val="0"/>
          <w:sz w:val="24"/>
        </w:rPr>
        <w:t>仍需承担</w:t>
      </w:r>
      <w:r>
        <w:rPr>
          <w:rFonts w:hint="eastAsia"/>
          <w:b w:val="0"/>
          <w:bCs w:val="0"/>
          <w:sz w:val="24"/>
        </w:rPr>
        <w:t>相应责任</w:t>
      </w:r>
      <w:r>
        <w:rPr>
          <w:b w:val="0"/>
          <w:bCs w:val="0"/>
          <w:sz w:val="24"/>
        </w:rPr>
        <w:t>，如该货物给</w:t>
      </w:r>
      <w:r>
        <w:rPr>
          <w:rFonts w:hint="eastAsia"/>
          <w:b w:val="0"/>
          <w:bCs w:val="0"/>
          <w:sz w:val="24"/>
        </w:rPr>
        <w:t>甲方</w:t>
      </w:r>
      <w:r>
        <w:rPr>
          <w:b w:val="0"/>
          <w:bCs w:val="0"/>
          <w:sz w:val="24"/>
        </w:rPr>
        <w:t>或第三方造成损失的，</w:t>
      </w:r>
      <w:r>
        <w:rPr>
          <w:rFonts w:hint="eastAsia"/>
          <w:b w:val="0"/>
          <w:bCs w:val="0"/>
          <w:sz w:val="24"/>
        </w:rPr>
        <w:t>乙方</w:t>
      </w:r>
      <w:r>
        <w:rPr>
          <w:b w:val="0"/>
          <w:bCs w:val="0"/>
          <w:sz w:val="24"/>
        </w:rPr>
        <w:t>还应承担赔偿责任。</w:t>
      </w:r>
    </w:p>
    <w:p>
      <w:pPr>
        <w:spacing w:line="360" w:lineRule="auto"/>
        <w:rPr>
          <w:b/>
          <w:bCs/>
          <w:sz w:val="24"/>
        </w:rPr>
      </w:pPr>
      <w:r>
        <w:rPr>
          <w:rFonts w:hint="eastAsia"/>
          <w:b/>
          <w:bCs/>
          <w:sz w:val="24"/>
          <w:lang w:val="en-US" w:eastAsia="zh-CN"/>
        </w:rPr>
        <w:t xml:space="preserve">第八条 </w:t>
      </w:r>
      <w:r>
        <w:rPr>
          <w:rFonts w:hint="eastAsia"/>
          <w:b/>
          <w:bCs/>
          <w:sz w:val="24"/>
        </w:rPr>
        <w:t>违约责任</w:t>
      </w:r>
    </w:p>
    <w:p>
      <w:pPr>
        <w:spacing w:line="360" w:lineRule="auto"/>
        <w:rPr>
          <w:b w:val="0"/>
          <w:bCs/>
          <w:sz w:val="24"/>
        </w:rPr>
      </w:pPr>
      <w:r>
        <w:rPr>
          <w:rFonts w:hint="eastAsia"/>
          <w:sz w:val="24"/>
        </w:rPr>
        <w:t xml:space="preserve">   8.1乙方逾期交货的，每日按照合同总额的</w:t>
      </w:r>
      <w:r>
        <w:rPr>
          <w:color w:val="auto"/>
          <w:sz w:val="24"/>
          <w:u w:val="single"/>
        </w:rPr>
        <w:t xml:space="preserve"> </w:t>
      </w:r>
      <w:r>
        <w:rPr>
          <w:rFonts w:hint="eastAsia" w:asciiTheme="majorEastAsia" w:hAnsiTheme="majorEastAsia" w:eastAsiaTheme="majorEastAsia"/>
          <w:color w:val="auto"/>
          <w:sz w:val="24"/>
          <w:u w:val="single"/>
          <w:lang w:val="en-US" w:eastAsia="zh-CN"/>
        </w:rPr>
        <w:t xml:space="preserve">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val="0"/>
          <w:bCs/>
          <w:sz w:val="22"/>
          <w:szCs w:val="21"/>
        </w:rPr>
        <w:t>如违约金不足以弥补甲方损失（包括但不限于甲方重新采购该货物所增加的费用），乙方还应对不足部分承担赔偿责任</w:t>
      </w:r>
      <w:r>
        <w:rPr>
          <w:rFonts w:hint="eastAsia"/>
          <w:b w:val="0"/>
          <w:bCs/>
          <w:sz w:val="24"/>
        </w:rPr>
        <w:t>。乙方部分交货、交货部分或全部不合格的，均视为未交货，按照逾期交货处理。</w:t>
      </w:r>
    </w:p>
    <w:p>
      <w:pPr>
        <w:spacing w:line="360" w:lineRule="auto"/>
        <w:rPr>
          <w:b w:val="0"/>
          <w:bCs/>
          <w:sz w:val="24"/>
        </w:rPr>
      </w:pPr>
      <w:r>
        <w:rPr>
          <w:rFonts w:hint="eastAsia"/>
          <w:sz w:val="24"/>
        </w:rPr>
        <w:t xml:space="preserve">   8.2 乙方交付的产品经甲方验收不合格的，应根据甲方要求进行修理、更换或退货。</w:t>
      </w:r>
      <w:r>
        <w:rPr>
          <w:rFonts w:hint="eastAsia"/>
          <w:b w:val="0"/>
          <w:bCs/>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p>
    <w:p>
      <w:pPr>
        <w:spacing w:line="360" w:lineRule="auto"/>
        <w:ind w:left="669" w:leftChars="142" w:hanging="357" w:hangingChars="149"/>
        <w:rPr>
          <w:sz w:val="24"/>
        </w:rPr>
      </w:pPr>
      <w:r>
        <w:rPr>
          <w:rFonts w:hint="eastAsia"/>
          <w:sz w:val="24"/>
        </w:rPr>
        <w:t>8.3 甲方无故逾期付款的，按照</w:t>
      </w:r>
      <w:r>
        <w:rPr>
          <w:rFonts w:hint="eastAsia"/>
          <w:szCs w:val="21"/>
        </w:rPr>
        <w:t>全国银行间同业拆借中心公布的贷款市场报价利率支付利息</w:t>
      </w:r>
      <w:r>
        <w:rPr>
          <w:rFonts w:hint="eastAsia"/>
          <w:sz w:val="24"/>
        </w:rPr>
        <w:t>。</w:t>
      </w:r>
    </w:p>
    <w:p>
      <w:pPr>
        <w:spacing w:line="360" w:lineRule="auto"/>
        <w:ind w:left="669" w:leftChars="142" w:hanging="357" w:hangingChars="149"/>
        <w:rPr>
          <w:rFonts w:hint="eastAsia"/>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b/>
          <w:bCs/>
          <w:sz w:val="24"/>
        </w:rPr>
      </w:pPr>
      <w:r>
        <w:rPr>
          <w:rFonts w:hint="eastAsia"/>
          <w:b/>
          <w:bCs/>
          <w:sz w:val="24"/>
          <w:lang w:val="en-US" w:eastAsia="zh-CN"/>
        </w:rPr>
        <w:t xml:space="preserve">第九条 </w:t>
      </w:r>
      <w:r>
        <w:rPr>
          <w:rFonts w:hint="eastAsia"/>
          <w:b/>
          <w:bCs/>
          <w:sz w:val="24"/>
        </w:rPr>
        <w:t>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b/>
          <w:bCs/>
          <w:sz w:val="24"/>
          <w:lang w:val="en-US" w:eastAsia="zh-CN"/>
        </w:rPr>
        <w:t>第十条</w:t>
      </w:r>
      <w:r>
        <w:rPr>
          <w:rFonts w:hint="eastAsia"/>
          <w:b/>
          <w:bCs/>
          <w:sz w:val="24"/>
        </w:rPr>
        <w:t xml:space="preserve"> 合同变更与解除</w:t>
      </w:r>
      <w:r>
        <w:rPr>
          <w:rFonts w:hint="eastAsia"/>
          <w:sz w:val="24"/>
        </w:rPr>
        <w:t xml:space="preserve">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b/>
          <w:bCs/>
          <w:sz w:val="24"/>
        </w:rPr>
      </w:pPr>
      <w:r>
        <w:rPr>
          <w:rFonts w:hint="eastAsia"/>
          <w:b/>
          <w:bCs/>
          <w:sz w:val="24"/>
          <w:lang w:val="en-US" w:eastAsia="zh-CN"/>
        </w:rPr>
        <w:t xml:space="preserve">第十一条  </w:t>
      </w:r>
      <w:r>
        <w:rPr>
          <w:rFonts w:hint="eastAsia"/>
          <w:b/>
          <w:bCs/>
          <w:sz w:val="24"/>
        </w:rPr>
        <w:t>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3"/>
        </w:numPr>
        <w:spacing w:line="360" w:lineRule="auto"/>
        <w:rPr>
          <w:rFonts w:hint="eastAsia"/>
          <w:sz w:val="24"/>
        </w:rPr>
      </w:pPr>
      <w:r>
        <w:rPr>
          <w:rFonts w:hint="eastAsia"/>
          <w:b w:val="0"/>
          <w:bCs w:val="0"/>
          <w:sz w:val="24"/>
        </w:rPr>
        <w:t>本合同一式四份，经双方签订后生效，甲方执三份、乙方执一份，具有同等效力。</w:t>
      </w:r>
    </w:p>
    <w:tbl>
      <w:tblPr>
        <w:tblStyle w:val="35"/>
        <w:tblW w:w="101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1"/>
        <w:gridCol w:w="5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41" w:type="dxa"/>
            <w:vAlign w:val="center"/>
          </w:tcPr>
          <w:p>
            <w:pPr>
              <w:spacing w:line="360" w:lineRule="auto"/>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甲方：</w:t>
            </w:r>
            <w:r>
              <w:rPr>
                <w:rFonts w:hint="default" w:ascii="Times New Roman" w:hAnsi="Times New Roman" w:eastAsia="宋体" w:cs="Times New Roman"/>
                <w:b/>
                <w:bCs/>
                <w:sz w:val="24"/>
                <w:szCs w:val="24"/>
                <w:lang w:val="en-US" w:eastAsia="zh-CN"/>
              </w:rPr>
              <w:t>腾龙芳烃</w:t>
            </w:r>
            <w:r>
              <w:rPr>
                <w:rFonts w:hint="default" w:ascii="Times New Roman" w:hAnsi="Times New Roman" w:eastAsia="宋体" w:cs="Times New Roman"/>
                <w:b/>
                <w:bCs/>
                <w:sz w:val="24"/>
                <w:szCs w:val="24"/>
                <w:lang w:eastAsia="zh-CN"/>
              </w:rPr>
              <w:t>（漳州）有限公司</w:t>
            </w:r>
          </w:p>
        </w:tc>
        <w:tc>
          <w:tcPr>
            <w:tcW w:w="5131" w:type="dxa"/>
            <w:vAlign w:val="center"/>
          </w:tcPr>
          <w:p>
            <w:pPr>
              <w:spacing w:line="360" w:lineRule="auto"/>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5041" w:type="dxa"/>
            <w:vAlign w:val="center"/>
          </w:tcPr>
          <w:p>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地址：</w:t>
            </w:r>
            <w:r>
              <w:rPr>
                <w:rFonts w:hint="default" w:ascii="Times New Roman" w:hAnsi="Times New Roman" w:eastAsia="宋体" w:cs="Times New Roman"/>
                <w:sz w:val="21"/>
                <w:szCs w:val="21"/>
                <w:lang w:val="en-US" w:eastAsia="zh-CN"/>
              </w:rPr>
              <w:t>福建省漳州市古雷港经济开发区腾龙路84号</w:t>
            </w:r>
          </w:p>
        </w:tc>
        <w:tc>
          <w:tcPr>
            <w:tcW w:w="5131" w:type="dxa"/>
            <w:vAlign w:val="center"/>
          </w:tcPr>
          <w:p>
            <w:pPr>
              <w:widowControl/>
              <w:ind w:left="720" w:leftChars="0" w:hanging="720" w:hangingChars="3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地址</w:t>
            </w:r>
            <w:r>
              <w:rPr>
                <w:rFonts w:hint="eastAsia" w:cs="Times New Roman"/>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41" w:type="dxa"/>
            <w:vAlign w:val="center"/>
          </w:tcPr>
          <w:p>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电话：0596-6311073</w:t>
            </w:r>
          </w:p>
        </w:tc>
        <w:tc>
          <w:tcPr>
            <w:tcW w:w="5131" w:type="dxa"/>
            <w:vAlign w:val="center"/>
          </w:tcPr>
          <w:p>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41" w:type="dxa"/>
            <w:vAlign w:val="center"/>
          </w:tcPr>
          <w:p>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联系人：黄梅钦</w:t>
            </w:r>
          </w:p>
        </w:tc>
        <w:tc>
          <w:tcPr>
            <w:tcW w:w="5131" w:type="dxa"/>
            <w:vAlign w:val="center"/>
          </w:tcPr>
          <w:p>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41" w:type="dxa"/>
            <w:vAlign w:val="center"/>
          </w:tcPr>
          <w:p>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开户银行：兴业银行漳州古雷支行</w:t>
            </w:r>
          </w:p>
        </w:tc>
        <w:tc>
          <w:tcPr>
            <w:tcW w:w="5131" w:type="dxa"/>
            <w:vAlign w:val="center"/>
          </w:tcPr>
          <w:p>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41" w:type="dxa"/>
            <w:vAlign w:val="center"/>
          </w:tcPr>
          <w:p>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账号：162070100100021071</w:t>
            </w:r>
          </w:p>
        </w:tc>
        <w:tc>
          <w:tcPr>
            <w:tcW w:w="5131" w:type="dxa"/>
            <w:vAlign w:val="center"/>
          </w:tcPr>
          <w:p>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41" w:type="dxa"/>
            <w:vAlign w:val="center"/>
          </w:tcPr>
          <w:p>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税号：91350600717866709A</w:t>
            </w:r>
          </w:p>
        </w:tc>
        <w:tc>
          <w:tcPr>
            <w:tcW w:w="5131" w:type="dxa"/>
            <w:vAlign w:val="center"/>
          </w:tcPr>
          <w:p>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税号：</w:t>
            </w:r>
          </w:p>
        </w:tc>
      </w:tr>
    </w:tbl>
    <w:p>
      <w:pPr>
        <w:pStyle w:val="2"/>
        <w:rPr>
          <w:rFonts w:hint="eastAsia"/>
          <w:b/>
          <w:sz w:val="28"/>
          <w:szCs w:val="28"/>
        </w:rPr>
        <w:sectPr>
          <w:headerReference r:id="rId4" w:type="default"/>
          <w:pgSz w:w="11910" w:h="16840"/>
          <w:pgMar w:top="1500" w:right="1210" w:bottom="740" w:left="1460" w:header="0" w:footer="551" w:gutter="0"/>
          <w:cols w:space="720" w:num="1"/>
          <w:docGrid w:type="lines" w:linePitch="312" w:charSpace="0"/>
        </w:sectPr>
      </w:pPr>
    </w:p>
    <w:p>
      <w:pPr>
        <w:pStyle w:val="2"/>
        <w:rPr>
          <w:rFonts w:hint="eastAsia"/>
          <w:b/>
          <w:sz w:val="28"/>
          <w:szCs w:val="28"/>
        </w:rPr>
      </w:pPr>
      <w:r>
        <w:rPr>
          <w:rFonts w:hint="eastAsia"/>
          <w:b/>
          <w:sz w:val="28"/>
          <w:szCs w:val="28"/>
        </w:rPr>
        <w:t>附</w:t>
      </w:r>
      <w:r>
        <w:rPr>
          <w:rFonts w:hint="eastAsia"/>
          <w:b/>
          <w:sz w:val="28"/>
          <w:szCs w:val="28"/>
          <w:lang w:val="en-US" w:eastAsia="zh-CN"/>
        </w:rPr>
        <w:t>件1</w:t>
      </w:r>
      <w:r>
        <w:rPr>
          <w:rFonts w:hint="eastAsia"/>
          <w:b/>
          <w:sz w:val="28"/>
          <w:szCs w:val="28"/>
        </w:rPr>
        <w:t>：</w:t>
      </w:r>
    </w:p>
    <w:p>
      <w:pPr>
        <w:pStyle w:val="2"/>
        <w:keepNext w:val="0"/>
        <w:keepLines w:val="0"/>
        <w:pageBreakBefore w:val="0"/>
        <w:widowControl w:val="0"/>
        <w:kinsoku/>
        <w:wordWrap/>
        <w:overflowPunct/>
        <w:topLinePunct w:val="0"/>
        <w:autoSpaceDE/>
        <w:autoSpaceDN/>
        <w:bidi w:val="0"/>
        <w:adjustRightInd w:val="0"/>
        <w:snapToGrid/>
        <w:spacing w:after="313" w:afterLines="100" w:line="312" w:lineRule="atLeast"/>
        <w:ind w:left="0" w:leftChars="0" w:right="0" w:rightChars="0" w:firstLine="0" w:firstLineChars="0"/>
        <w:jc w:val="center"/>
        <w:textAlignment w:val="baseline"/>
        <w:outlineLvl w:val="9"/>
        <w:rPr>
          <w:rFonts w:hint="eastAsia"/>
          <w:b/>
          <w:sz w:val="30"/>
          <w:szCs w:val="30"/>
        </w:rPr>
      </w:pPr>
      <w:r>
        <w:rPr>
          <w:rFonts w:hint="eastAsia" w:hAnsi="宋体" w:cs="宋体"/>
          <w:b/>
          <w:bCs/>
          <w:i w:val="0"/>
          <w:color w:val="000000"/>
          <w:kern w:val="0"/>
          <w:sz w:val="30"/>
          <w:szCs w:val="30"/>
          <w:u w:val="none"/>
          <w:lang w:val="en-US" w:eastAsia="zh-CN" w:bidi="ar"/>
        </w:rPr>
        <w:t>往复压缩机备件参数及价格表</w:t>
      </w:r>
    </w:p>
    <w:tbl>
      <w:tblPr>
        <w:tblStyle w:val="34"/>
        <w:tblW w:w="14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6"/>
        <w:gridCol w:w="1468"/>
        <w:gridCol w:w="2462"/>
        <w:gridCol w:w="3373"/>
        <w:gridCol w:w="1321"/>
        <w:gridCol w:w="1320"/>
        <w:gridCol w:w="1321"/>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9"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cs="宋体"/>
                <w:i w:val="0"/>
                <w:iCs w:val="0"/>
                <w:color w:val="auto"/>
                <w:sz w:val="21"/>
                <w:szCs w:val="21"/>
                <w:u w:val="none"/>
                <w:lang w:val="en-US" w:eastAsia="zh-CN"/>
              </w:rPr>
              <w:t>存货编码</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cs="宋体"/>
                <w:i w:val="0"/>
                <w:iCs w:val="0"/>
                <w:color w:val="auto"/>
                <w:sz w:val="21"/>
                <w:szCs w:val="21"/>
                <w:u w:val="none"/>
                <w:lang w:val="en-US" w:eastAsia="zh-CN"/>
              </w:rPr>
              <w:t>存货名称</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cs="宋体"/>
                <w:i w:val="0"/>
                <w:iCs w:val="0"/>
                <w:color w:val="auto"/>
                <w:sz w:val="21"/>
                <w:szCs w:val="21"/>
                <w:u w:val="none"/>
                <w:lang w:val="en-US" w:eastAsia="zh-CN"/>
              </w:rPr>
              <w:t>材质</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规格与型号</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计量</w:t>
            </w:r>
          </w:p>
          <w:p>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数量</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到厂</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含税单价</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cs="宋体"/>
                <w:i w:val="0"/>
                <w:iCs w:val="0"/>
                <w:color w:val="auto"/>
                <w:sz w:val="21"/>
                <w:szCs w:val="21"/>
                <w:u w:val="none"/>
                <w:lang w:val="en-US" w:eastAsia="zh-CN"/>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1517040378</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一级导向环</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材质：CRPTFE</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33-K-101A/B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件号：0780-21-02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9"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1517040432</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一级活塞环</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33-K-101A/B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件号：0780-21-03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9"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1517040442</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二级导向环</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33-K-101A/B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件号：0780-22-03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9"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1517040443</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二级活塞环</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33-K-101A/B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件号：0780-22-04</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9"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1517040424</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活塞环</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33-K-103A/B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件号：0778-22-03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1517040404</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导向环</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33-K-103A/B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件号：0778-21-03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1517040411</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导向环</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33-K-103A/B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件号：0778-22-04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9"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1517040395</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活塞环</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33-K-103A/B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件号：0778-21-02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bl>
    <w:p>
      <w:pPr>
        <w:pStyle w:val="2"/>
        <w:spacing w:line="360" w:lineRule="auto"/>
        <w:rPr>
          <w:rFonts w:hint="eastAsia" w:hAnsi="宋体" w:cs="宋体" w:eastAsiaTheme="minorEastAsia"/>
          <w:kern w:val="2"/>
          <w:sz w:val="24"/>
          <w:szCs w:val="24"/>
        </w:rPr>
        <w:sectPr>
          <w:headerReference r:id="rId5" w:type="default"/>
          <w:pgSz w:w="16840" w:h="11910" w:orient="landscape"/>
          <w:pgMar w:top="1463" w:right="1500" w:bottom="1208" w:left="740" w:header="0" w:footer="550" w:gutter="0"/>
          <w:cols w:space="0" w:num="1"/>
          <w:rtlGutter w:val="0"/>
          <w:docGrid w:type="lines" w:linePitch="318" w:charSpace="0"/>
        </w:sectPr>
      </w:pPr>
    </w:p>
    <w:p>
      <w:pPr>
        <w:pStyle w:val="2"/>
        <w:spacing w:line="360" w:lineRule="auto"/>
        <w:rPr>
          <w:rFonts w:hint="eastAsia" w:hAnsi="宋体" w:cs="宋体" w:eastAsiaTheme="minorEastAsia"/>
          <w:kern w:val="2"/>
          <w:sz w:val="24"/>
          <w:szCs w:val="24"/>
        </w:rPr>
      </w:pPr>
    </w:p>
    <w:p>
      <w:pPr>
        <w:pStyle w:val="2"/>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往复压缩机备件采购项目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4</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9"/>
        <w:spacing w:beforeLines="0" w:afterLines="0" w:line="240" w:lineRule="auto"/>
        <w:ind w:firstLine="618" w:firstLineChars="221"/>
        <w:rPr>
          <w:rFonts w:ascii="Times New Roman" w:hAnsi="Times New Roman" w:cs="Times New Roman"/>
          <w:bCs w:val="0"/>
          <w:color w:val="C00000"/>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9"/>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往复</w:t>
      </w:r>
      <w:r>
        <w:rPr>
          <w:rFonts w:hint="eastAsia" w:asciiTheme="minorEastAsia" w:hAnsiTheme="minorEastAsia" w:eastAsiaTheme="minorEastAsia"/>
          <w:sz w:val="24"/>
          <w:szCs w:val="24"/>
          <w:u w:val="single"/>
          <w:lang w:val="en-US" w:eastAsia="zh-CN"/>
        </w:rPr>
        <w:t>式</w:t>
      </w:r>
      <w:r>
        <w:rPr>
          <w:rFonts w:hint="eastAsia" w:asciiTheme="minorEastAsia" w:hAnsiTheme="minorEastAsia" w:eastAsiaTheme="minorEastAsia"/>
          <w:sz w:val="24"/>
          <w:szCs w:val="24"/>
          <w:u w:val="single"/>
          <w:lang w:eastAsia="zh-CN"/>
        </w:rPr>
        <w:t>压缩机备件采购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asciiTheme="minorEastAsia" w:hAnsiTheme="minorEastAsia" w:eastAsiaTheme="minorEastAsia"/>
          <w:b/>
          <w:bCs/>
          <w:sz w:val="24"/>
          <w:szCs w:val="24"/>
          <w:u w:val="single"/>
          <w:lang w:eastAsia="zh-CN"/>
        </w:rPr>
        <w:t>往复</w:t>
      </w:r>
      <w:r>
        <w:rPr>
          <w:rFonts w:hint="eastAsia" w:asciiTheme="minorEastAsia" w:hAnsiTheme="minorEastAsia" w:eastAsiaTheme="minorEastAsia"/>
          <w:b/>
          <w:bCs/>
          <w:sz w:val="24"/>
          <w:szCs w:val="24"/>
          <w:u w:val="single"/>
          <w:lang w:val="en-US" w:eastAsia="zh-CN"/>
        </w:rPr>
        <w:t>式</w:t>
      </w:r>
      <w:r>
        <w:rPr>
          <w:rFonts w:hint="eastAsia" w:asciiTheme="minorEastAsia" w:hAnsiTheme="minorEastAsia" w:eastAsiaTheme="minorEastAsia"/>
          <w:b/>
          <w:bCs/>
          <w:sz w:val="24"/>
          <w:szCs w:val="24"/>
          <w:u w:val="single"/>
          <w:lang w:eastAsia="zh-CN"/>
        </w:rPr>
        <w:t>压缩机备件采购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9"/>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9"/>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asciiTheme="minorEastAsia" w:hAnsiTheme="minorEastAsia" w:eastAsiaTheme="minorEastAsia"/>
          <w:b/>
          <w:bCs/>
          <w:sz w:val="24"/>
          <w:szCs w:val="24"/>
          <w:u w:val="single"/>
          <w:lang w:eastAsia="zh-CN"/>
        </w:rPr>
        <w:t xml:space="preserve"> </w:t>
      </w:r>
      <w:r>
        <w:rPr>
          <w:rFonts w:hint="eastAsia" w:asciiTheme="minorEastAsia" w:hAnsiTheme="minorEastAsia" w:eastAsiaTheme="minorEastAsia"/>
          <w:b/>
          <w:bCs/>
          <w:sz w:val="24"/>
          <w:szCs w:val="24"/>
          <w:u w:val="single"/>
          <w:lang w:val="en-US" w:eastAsia="zh-CN"/>
        </w:rPr>
        <w:t xml:space="preserve"> </w:t>
      </w:r>
      <w:r>
        <w:rPr>
          <w:rFonts w:hint="eastAsia" w:asciiTheme="minorEastAsia" w:hAnsiTheme="minorEastAsia" w:eastAsiaTheme="minorEastAsia"/>
          <w:b/>
          <w:bCs/>
          <w:sz w:val="24"/>
          <w:szCs w:val="24"/>
          <w:u w:val="single"/>
          <w:lang w:eastAsia="zh-CN"/>
        </w:rPr>
        <w:t>往复</w:t>
      </w:r>
      <w:r>
        <w:rPr>
          <w:rFonts w:hint="eastAsia" w:asciiTheme="minorEastAsia" w:hAnsiTheme="minorEastAsia" w:eastAsiaTheme="minorEastAsia"/>
          <w:b/>
          <w:bCs/>
          <w:sz w:val="24"/>
          <w:szCs w:val="24"/>
          <w:u w:val="single"/>
          <w:lang w:val="en-US" w:eastAsia="zh-CN"/>
        </w:rPr>
        <w:t>式</w:t>
      </w:r>
      <w:r>
        <w:rPr>
          <w:rFonts w:hint="eastAsia" w:asciiTheme="minorEastAsia" w:hAnsiTheme="minorEastAsia" w:eastAsiaTheme="minorEastAsia"/>
          <w:b/>
          <w:bCs/>
          <w:sz w:val="24"/>
          <w:szCs w:val="24"/>
          <w:u w:val="single"/>
          <w:lang w:eastAsia="zh-CN"/>
        </w:rPr>
        <w:t>压缩机备件采购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lang w:val="en-US" w:eastAsia="zh-CN"/>
        </w:rPr>
        <w:t>人民币</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/批。</w:t>
      </w:r>
      <w:r>
        <w:rPr>
          <w:rFonts w:hint="eastAsia"/>
          <w:sz w:val="24"/>
          <w:szCs w:val="24"/>
          <w:lang w:eastAsia="zh-CN"/>
        </w:rPr>
        <w:t xml:space="preserve">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日内支付合同款90%，余10%合同款为质保金</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9"/>
        <w:spacing w:beforeLines="0" w:afterLines="0"/>
        <w:ind w:firstLine="0" w:firstLineChars="0"/>
        <w:rPr>
          <w:lang w:eastAsia="zh-CN"/>
        </w:rPr>
      </w:pPr>
    </w:p>
    <w:p>
      <w:pPr>
        <w:pStyle w:val="39"/>
        <w:spacing w:beforeLines="0" w:afterLines="0"/>
        <w:ind w:firstLine="0" w:firstLineChars="0"/>
        <w:rPr>
          <w:lang w:eastAsia="zh-CN"/>
        </w:rPr>
      </w:pPr>
    </w:p>
    <w:p>
      <w:pPr>
        <w:pStyle w:val="39"/>
        <w:spacing w:beforeLines="0" w:afterLines="0"/>
        <w:ind w:firstLine="0" w:firstLineChars="0"/>
        <w:rPr>
          <w:lang w:eastAsia="zh-CN"/>
        </w:rPr>
      </w:pPr>
    </w:p>
    <w:p>
      <w:pPr>
        <w:pStyle w:val="39"/>
        <w:spacing w:beforeLines="0" w:afterLines="0"/>
        <w:ind w:firstLine="0" w:firstLineChars="0"/>
        <w:rPr>
          <w:lang w:eastAsia="zh-CN"/>
        </w:rPr>
      </w:pPr>
    </w:p>
    <w:p>
      <w:pPr>
        <w:pStyle w:val="39"/>
        <w:spacing w:beforeLines="0" w:afterLines="0"/>
        <w:ind w:firstLine="0" w:firstLineChars="0"/>
        <w:rPr>
          <w:lang w:eastAsia="zh-CN"/>
        </w:rPr>
      </w:pPr>
    </w:p>
    <w:p>
      <w:pPr>
        <w:pStyle w:val="39"/>
        <w:spacing w:beforeLines="0" w:afterLines="0"/>
        <w:ind w:firstLine="0" w:firstLineChars="0"/>
        <w:rPr>
          <w:lang w:eastAsia="zh-CN"/>
        </w:rPr>
        <w:sectPr>
          <w:pgSz w:w="11910" w:h="16840"/>
          <w:pgMar w:top="1502" w:right="1208" w:bottom="743" w:left="1463" w:header="0" w:footer="550" w:gutter="0"/>
          <w:cols w:space="0" w:num="1"/>
          <w:rtlGutter w:val="0"/>
          <w:docGrid w:type="lines" w:linePitch="318" w:charSpace="0"/>
        </w:sectPr>
      </w:pPr>
    </w:p>
    <w:p>
      <w:pPr>
        <w:pStyle w:val="2"/>
        <w:rPr>
          <w:rFonts w:hint="eastAsia"/>
          <w:b/>
          <w:sz w:val="28"/>
          <w:szCs w:val="28"/>
        </w:rPr>
      </w:pPr>
      <w:r>
        <w:rPr>
          <w:rFonts w:hint="eastAsia"/>
          <w:b/>
          <w:sz w:val="28"/>
          <w:szCs w:val="28"/>
        </w:rPr>
        <w:t>附</w:t>
      </w:r>
      <w:r>
        <w:rPr>
          <w:rFonts w:hint="eastAsia"/>
          <w:b/>
          <w:sz w:val="28"/>
          <w:szCs w:val="28"/>
          <w:lang w:val="en-US" w:eastAsia="zh-CN"/>
        </w:rPr>
        <w:t>件1</w:t>
      </w:r>
      <w:r>
        <w:rPr>
          <w:rFonts w:hint="eastAsia"/>
          <w:b/>
          <w:sz w:val="28"/>
          <w:szCs w:val="28"/>
        </w:rPr>
        <w:t>：</w:t>
      </w:r>
    </w:p>
    <w:p>
      <w:pPr>
        <w:pStyle w:val="2"/>
        <w:keepNext w:val="0"/>
        <w:keepLines w:val="0"/>
        <w:pageBreakBefore w:val="0"/>
        <w:widowControl w:val="0"/>
        <w:kinsoku/>
        <w:wordWrap/>
        <w:overflowPunct/>
        <w:topLinePunct w:val="0"/>
        <w:autoSpaceDE/>
        <w:autoSpaceDN/>
        <w:bidi w:val="0"/>
        <w:adjustRightInd w:val="0"/>
        <w:snapToGrid/>
        <w:spacing w:after="313" w:afterLines="100" w:line="312" w:lineRule="atLeast"/>
        <w:ind w:left="0" w:leftChars="0" w:right="0" w:rightChars="0" w:firstLine="0" w:firstLineChars="0"/>
        <w:jc w:val="center"/>
        <w:textAlignment w:val="baseline"/>
        <w:outlineLvl w:val="9"/>
        <w:rPr>
          <w:rFonts w:hint="eastAsia"/>
          <w:b/>
          <w:sz w:val="30"/>
          <w:szCs w:val="30"/>
        </w:rPr>
      </w:pPr>
      <w:r>
        <w:rPr>
          <w:rFonts w:hint="eastAsia" w:hAnsi="宋体" w:cs="宋体"/>
          <w:b/>
          <w:bCs/>
          <w:i w:val="0"/>
          <w:color w:val="000000"/>
          <w:kern w:val="0"/>
          <w:sz w:val="30"/>
          <w:szCs w:val="30"/>
          <w:u w:val="none"/>
          <w:lang w:val="en-US" w:eastAsia="zh-CN" w:bidi="ar"/>
        </w:rPr>
        <w:t>往复式压缩机备件报价表</w:t>
      </w:r>
    </w:p>
    <w:tbl>
      <w:tblPr>
        <w:tblStyle w:val="34"/>
        <w:tblW w:w="145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4"/>
        <w:gridCol w:w="1484"/>
        <w:gridCol w:w="2489"/>
        <w:gridCol w:w="3411"/>
        <w:gridCol w:w="1336"/>
        <w:gridCol w:w="1334"/>
        <w:gridCol w:w="1336"/>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trPr>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cs="宋体"/>
                <w:i w:val="0"/>
                <w:iCs w:val="0"/>
                <w:color w:val="auto"/>
                <w:sz w:val="21"/>
                <w:szCs w:val="21"/>
                <w:u w:val="none"/>
                <w:lang w:val="en-US" w:eastAsia="zh-CN"/>
              </w:rPr>
              <w:t>存货编码</w:t>
            </w:r>
          </w:p>
        </w:tc>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cs="宋体"/>
                <w:i w:val="0"/>
                <w:iCs w:val="0"/>
                <w:color w:val="auto"/>
                <w:sz w:val="21"/>
                <w:szCs w:val="21"/>
                <w:u w:val="none"/>
                <w:lang w:val="en-US" w:eastAsia="zh-CN"/>
              </w:rPr>
              <w:t>存货名称</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cs="宋体"/>
                <w:i w:val="0"/>
                <w:iCs w:val="0"/>
                <w:color w:val="auto"/>
                <w:sz w:val="21"/>
                <w:szCs w:val="21"/>
                <w:u w:val="none"/>
                <w:lang w:val="en-US" w:eastAsia="zh-CN"/>
              </w:rPr>
              <w:t>材质</w:t>
            </w:r>
          </w:p>
        </w:tc>
        <w:tc>
          <w:tcPr>
            <w:tcW w:w="3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规格与型号</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计量</w:t>
            </w:r>
          </w:p>
          <w:p>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单位</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数量</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到厂</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含税单价</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cs="宋体"/>
                <w:i w:val="0"/>
                <w:iCs w:val="0"/>
                <w:color w:val="auto"/>
                <w:sz w:val="21"/>
                <w:szCs w:val="21"/>
                <w:u w:val="none"/>
                <w:lang w:val="en-US" w:eastAsia="zh-CN"/>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trPr>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1517040378</w:t>
            </w:r>
          </w:p>
        </w:tc>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一级导向环</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材质：CRPTFE</w:t>
            </w:r>
          </w:p>
        </w:tc>
        <w:tc>
          <w:tcPr>
            <w:tcW w:w="3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33-K-101A/B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件号：0780-21-02 </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3" w:hRule="atLeast"/>
        </w:trPr>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1517040432</w:t>
            </w:r>
          </w:p>
        </w:tc>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一级活塞环</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33-K-101A/B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件号：0780-21-03  </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20</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trPr>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1517040442</w:t>
            </w:r>
          </w:p>
        </w:tc>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二级导向环</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33-K-101A/B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件号：0780-22-03  </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3" w:hRule="atLeast"/>
        </w:trPr>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1517040443</w:t>
            </w:r>
          </w:p>
        </w:tc>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二级活塞环</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33-K-101A/B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件号：0780-22-04</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3" w:hRule="atLeast"/>
        </w:trPr>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1517040424</w:t>
            </w:r>
          </w:p>
        </w:tc>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活塞环</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33-K-103A/B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件号：0778-22-03  </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18</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3" w:hRule="atLeast"/>
        </w:trPr>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1517040404</w:t>
            </w:r>
          </w:p>
        </w:tc>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导向环</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33-K-103A/B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件号：0778-21-03  </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16</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3" w:hRule="atLeast"/>
        </w:trPr>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1517040411</w:t>
            </w:r>
          </w:p>
        </w:tc>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导向环</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33-K-103A/B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件号：0778-22-04 </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16</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3" w:hRule="atLeast"/>
        </w:trPr>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1517040395</w:t>
            </w:r>
          </w:p>
        </w:tc>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活塞环</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材质：CRPTFE</w:t>
            </w:r>
          </w:p>
        </w:tc>
        <w:tc>
          <w:tcPr>
            <w:tcW w:w="3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33-K-103A/B  </w:t>
            </w:r>
          </w:p>
          <w:p>
            <w:pPr>
              <w:keepNext w:val="0"/>
              <w:keepLines w:val="0"/>
              <w:widowControl/>
              <w:suppressLineNumbers w:val="0"/>
              <w:ind w:left="418" w:leftChars="19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件号：0778-21-02  </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个</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18</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6" w:hRule="atLeast"/>
        </w:trPr>
        <w:tc>
          <w:tcPr>
            <w:tcW w:w="898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418" w:leftChars="19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总合计（人民币：元）</w:t>
            </w:r>
          </w:p>
        </w:tc>
        <w:tc>
          <w:tcPr>
            <w:tcW w:w="55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bl>
    <w:p>
      <w:pPr>
        <w:pStyle w:val="39"/>
        <w:spacing w:beforeLines="0" w:afterLines="0"/>
        <w:ind w:firstLine="0" w:firstLineChars="0"/>
        <w:rPr>
          <w:rFonts w:ascii="Times New Roman"/>
          <w:bCs w:val="0"/>
          <w:sz w:val="24"/>
          <w:szCs w:val="24"/>
          <w:lang w:eastAsia="zh-CN"/>
        </w:rPr>
        <w:sectPr>
          <w:headerReference r:id="rId6" w:type="default"/>
          <w:pgSz w:w="16840" w:h="11910" w:orient="landscape"/>
          <w:pgMar w:top="1463" w:right="1502" w:bottom="1208" w:left="743" w:header="0" w:footer="550" w:gutter="0"/>
          <w:cols w:space="0" w:num="1"/>
          <w:rtlGutter w:val="0"/>
          <w:docGrid w:type="lines" w:linePitch="318" w:charSpace="0"/>
        </w:sectPr>
      </w:pPr>
    </w:p>
    <w:p>
      <w:pPr>
        <w:spacing w:line="360" w:lineRule="auto"/>
        <w:jc w:val="both"/>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附件2</w:t>
      </w:r>
    </w:p>
    <w:p>
      <w:pPr>
        <w:spacing w:line="360" w:lineRule="auto"/>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福建福海创石油化工有限公司</w:t>
      </w:r>
    </w:p>
    <w:p>
      <w:pPr>
        <w:pStyle w:val="75"/>
        <w:snapToGrid w:val="0"/>
        <w:spacing w:line="360" w:lineRule="auto"/>
        <w:ind w:firstLine="2069" w:firstLineChars="644"/>
        <w:rPr>
          <w:rFonts w:hint="eastAsia"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芳烃团队往复压缩机备件采购技术要求</w:t>
      </w:r>
    </w:p>
    <w:p>
      <w:pPr>
        <w:spacing w:line="48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一、厂商资质</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1.1参选单位必须具备本提案易损备件测绘、设计等自加工生产能力。</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1.2</w:t>
      </w:r>
      <w:r>
        <w:rPr>
          <w:rFonts w:hint="eastAsia" w:asciiTheme="minorEastAsia" w:hAnsiTheme="minorEastAsia" w:eastAsiaTheme="minorEastAsia"/>
          <w:color w:val="000000"/>
          <w:kern w:val="0"/>
          <w:sz w:val="24"/>
        </w:rPr>
        <w:t>参选单位必须是</w:t>
      </w:r>
      <w:r>
        <w:rPr>
          <w:rFonts w:hint="eastAsia" w:asciiTheme="minorEastAsia" w:hAnsiTheme="minorEastAsia" w:eastAsiaTheme="minorEastAsia"/>
          <w:sz w:val="24"/>
        </w:rPr>
        <w:t>压缩机主机生产厂家、具有氢气和氮气往复压缩机</w:t>
      </w:r>
      <w:r>
        <w:rPr>
          <w:rFonts w:hint="eastAsia" w:asciiTheme="minorEastAsia" w:hAnsiTheme="minorEastAsia" w:eastAsiaTheme="minorEastAsia"/>
          <w:sz w:val="24"/>
          <w:lang w:val="en-US" w:eastAsia="zh-CN"/>
        </w:rPr>
        <w:t>中</w:t>
      </w:r>
      <w:r>
        <w:rPr>
          <w:rFonts w:hint="eastAsia" w:asciiTheme="minorEastAsia" w:hAnsiTheme="minorEastAsia" w:eastAsiaTheme="minorEastAsia"/>
          <w:sz w:val="24"/>
        </w:rPr>
        <w:t>石化行业主机业绩（需要提供合同证明）。</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1.3</w:t>
      </w:r>
      <w:r>
        <w:rPr>
          <w:rFonts w:hint="eastAsia" w:asciiTheme="minorEastAsia" w:hAnsiTheme="minorEastAsia" w:eastAsiaTheme="minorEastAsia"/>
          <w:color w:val="000000"/>
          <w:kern w:val="0"/>
          <w:sz w:val="24"/>
        </w:rPr>
        <w:t>参选单位</w:t>
      </w:r>
      <w:r>
        <w:rPr>
          <w:rFonts w:hint="eastAsia" w:asciiTheme="minorEastAsia" w:hAnsiTheme="minorEastAsia" w:eastAsiaTheme="minorEastAsia"/>
          <w:sz w:val="24"/>
        </w:rPr>
        <w:t>实缴注册资金</w:t>
      </w:r>
      <w:r>
        <w:rPr>
          <w:rFonts w:asciiTheme="minorEastAsia" w:hAnsiTheme="minorEastAsia" w:eastAsiaTheme="minorEastAsia"/>
          <w:sz w:val="24"/>
        </w:rPr>
        <w:t>5000</w:t>
      </w:r>
      <w:r>
        <w:rPr>
          <w:rFonts w:hint="eastAsia" w:asciiTheme="minorEastAsia" w:hAnsiTheme="minorEastAsia" w:eastAsiaTheme="minorEastAsia"/>
          <w:sz w:val="24"/>
        </w:rPr>
        <w:t>万元以上（含</w:t>
      </w:r>
      <w:r>
        <w:rPr>
          <w:rFonts w:asciiTheme="minorEastAsia" w:hAnsiTheme="minorEastAsia" w:eastAsiaTheme="minorEastAsia"/>
          <w:sz w:val="24"/>
        </w:rPr>
        <w:t>5000</w:t>
      </w:r>
      <w:r>
        <w:rPr>
          <w:rFonts w:hint="eastAsia" w:asciiTheme="minorEastAsia" w:hAnsiTheme="minorEastAsia" w:eastAsiaTheme="minorEastAsia"/>
          <w:sz w:val="24"/>
        </w:rPr>
        <w:t>万元）。</w:t>
      </w:r>
    </w:p>
    <w:p>
      <w:pPr>
        <w:spacing w:line="480" w:lineRule="auto"/>
        <w:jc w:val="left"/>
        <w:rPr>
          <w:rFonts w:asciiTheme="minorEastAsia" w:hAnsiTheme="minorEastAsia" w:eastAsiaTheme="minorEastAsia"/>
          <w:color w:val="000000"/>
          <w:kern w:val="0"/>
          <w:sz w:val="24"/>
        </w:rPr>
      </w:pPr>
      <w:r>
        <w:rPr>
          <w:rFonts w:hint="eastAsia" w:asciiTheme="minorEastAsia" w:hAnsiTheme="minorEastAsia" w:eastAsiaTheme="minorEastAsia"/>
          <w:sz w:val="24"/>
        </w:rPr>
        <w:t>1.4参选单位</w:t>
      </w:r>
      <w:r>
        <w:rPr>
          <w:rFonts w:hint="eastAsia" w:asciiTheme="minorEastAsia" w:hAnsiTheme="minorEastAsia" w:eastAsiaTheme="minorEastAsia"/>
          <w:color w:val="000000"/>
          <w:kern w:val="0"/>
          <w:sz w:val="24"/>
        </w:rPr>
        <w:t>与我司合作项目不存在技术或者商务合同纠纷，供给我司产品无质量问题。</w:t>
      </w:r>
    </w:p>
    <w:p>
      <w:pPr>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1.5参选单位须提交招标信息要求的资格文件，以证明其符合投标合格条件和具有履行合同的能力。</w:t>
      </w:r>
    </w:p>
    <w:p>
      <w:pPr>
        <w:pStyle w:val="75"/>
        <w:spacing w:line="480" w:lineRule="auto"/>
        <w:rPr>
          <w:rFonts w:asciiTheme="minorEastAsia" w:hAnsiTheme="minorEastAsia" w:eastAsiaTheme="minorEastAsia"/>
          <w:b/>
          <w:color w:val="auto"/>
        </w:rPr>
      </w:pPr>
      <w:r>
        <w:rPr>
          <w:rFonts w:hint="eastAsia" w:asciiTheme="minorEastAsia" w:hAnsiTheme="minorEastAsia" w:eastAsiaTheme="minorEastAsia"/>
          <w:b/>
          <w:color w:val="auto"/>
        </w:rPr>
        <w:t>二、报名须知/要求</w:t>
      </w:r>
    </w:p>
    <w:p>
      <w:pPr>
        <w:spacing w:line="48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2.1参选商具有独立法人资格和履行合同能力，在同行业里有良好的信誉无不良业绩、能及时提供售后服务的能力。</w:t>
      </w:r>
    </w:p>
    <w:p>
      <w:pPr>
        <w:tabs>
          <w:tab w:val="left" w:pos="1822"/>
        </w:tabs>
        <w:spacing w:line="480" w:lineRule="auto"/>
        <w:rPr>
          <w:sz w:val="24"/>
        </w:rPr>
      </w:pPr>
      <w:r>
        <w:rPr>
          <w:rFonts w:hint="eastAsia" w:asciiTheme="minorEastAsia" w:hAnsiTheme="minorEastAsia" w:eastAsiaTheme="minorEastAsia"/>
          <w:kern w:val="0"/>
          <w:sz w:val="24"/>
          <w:szCs w:val="24"/>
        </w:rPr>
        <w:t>2.2</w:t>
      </w:r>
      <w:r>
        <w:rPr>
          <w:rFonts w:hint="eastAsia"/>
          <w:sz w:val="24"/>
        </w:rPr>
        <w:t>参选单位</w:t>
      </w:r>
      <w:r>
        <w:rPr>
          <w:rFonts w:hint="eastAsia" w:ascii="宋体" w:hAnsi="宋体"/>
          <w:sz w:val="24"/>
        </w:rPr>
        <w:t>报名需提供营业执照、</w:t>
      </w:r>
      <w:r>
        <w:rPr>
          <w:rFonts w:hint="eastAsia"/>
          <w:sz w:val="24"/>
        </w:rPr>
        <w:t>近五年承制过的氢气和氮气工况条件下的往复式压缩机整机及备件制造业绩及合同扫描件（务必真实有效，福海创有权要求投标商提供相应佐证材料或现场确认）；</w:t>
      </w:r>
    </w:p>
    <w:p>
      <w:pPr>
        <w:spacing w:line="480" w:lineRule="auto"/>
        <w:rPr>
          <w:rFonts w:hint="eastAsia" w:ascii="宋体" w:hAnsi="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2.3</w:t>
      </w:r>
      <w:r>
        <w:rPr>
          <w:rFonts w:hint="eastAsia"/>
          <w:sz w:val="24"/>
        </w:rPr>
        <w:t>参选单位应清楚了解本案压缩机易损备件的设计、制造、加工的难易点，确认自身资质及设计加工能力符合本案需求</w:t>
      </w:r>
      <w:r>
        <w:rPr>
          <w:rFonts w:hint="eastAsia" w:ascii="宋体" w:hAnsi="宋体"/>
          <w:color w:val="000000" w:themeColor="text1"/>
          <w:sz w:val="24"/>
          <w:szCs w:val="24"/>
          <w14:textFill>
            <w14:solidFill>
              <w14:schemeClr w14:val="tx1"/>
            </w14:solidFill>
          </w14:textFill>
        </w:rPr>
        <w:t>。</w:t>
      </w:r>
    </w:p>
    <w:p>
      <w:pPr>
        <w:spacing w:line="48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2.4参选中标厂商对所有测绘过的零部件，需为业主公司提供完整的图纸。</w:t>
      </w:r>
    </w:p>
    <w:p>
      <w:pPr>
        <w:spacing w:line="48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hint="eastAsia" w:ascii="宋体" w:hAnsi="宋体"/>
          <w:color w:val="000000" w:themeColor="text1"/>
          <w:sz w:val="24"/>
          <w:szCs w:val="24"/>
          <w:lang w:val="en-US" w:eastAsia="zh-CN"/>
          <w14:textFill>
            <w14:solidFill>
              <w14:schemeClr w14:val="tx1"/>
            </w14:solidFill>
          </w14:textFill>
        </w:rPr>
        <w:t>本次</w:t>
      </w:r>
      <w:r>
        <w:rPr>
          <w:rFonts w:hint="eastAsia" w:ascii="宋体" w:hAnsi="宋体"/>
          <w:color w:val="000000" w:themeColor="text1"/>
          <w:sz w:val="24"/>
          <w:szCs w:val="24"/>
          <w14:textFill>
            <w14:solidFill>
              <w14:schemeClr w14:val="tx1"/>
            </w14:solidFill>
          </w14:textFill>
        </w:rPr>
        <w:t>供货范围</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详见附件清单</w:t>
      </w:r>
      <w:r>
        <w:rPr>
          <w:rFonts w:hint="eastAsia" w:ascii="宋体" w:hAnsi="宋体"/>
          <w:color w:val="000000" w:themeColor="text1"/>
          <w:sz w:val="24"/>
          <w:szCs w:val="24"/>
          <w:lang w:eastAsia="zh-CN"/>
          <w14:textFill>
            <w14:solidFill>
              <w14:schemeClr w14:val="tx1"/>
            </w14:solidFill>
          </w14:textFill>
        </w:rPr>
        <w:t>）</w:t>
      </w:r>
    </w:p>
    <w:tbl>
      <w:tblPr>
        <w:tblStyle w:val="34"/>
        <w:tblW w:w="7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8"/>
        <w:gridCol w:w="1513"/>
        <w:gridCol w:w="2702"/>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1517040378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一级导向环</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材质：CRPTFE</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33-K-101A/B  件号：0780-21-02  材质：CRPTFE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1517040432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一级活塞环</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材质：CRPTFE</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33-K-101A/B  件号：0780-21-03  材质：CRPTFE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1517040442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二级导向环</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材质：CRPTFE</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33-K-101A/B  件号：0780-22-03  材质：CRPTFE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1517040443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二级活塞环</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材质：CRPTFE</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33-K-101A/B  件号：0780-22-04  材质：CRPTFE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1517040424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活塞环</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33-K-103A/B  件号：0778-22-03  材质：CRPTFE</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33-K-103A/B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1517040404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导向环</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33-K-103A/B  件号：0778-21-03  材质：CRPTFE</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33-K-103A/B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1517040411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导向环</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33-K-103A/B  件号：0778-22-04  材质：CRPTFE</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33-K-103A/B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1517040395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活塞环</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33-K-103A/B  件号：0778-21-02  材质：CRPTFE</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33-K-103A/B</w:t>
            </w:r>
          </w:p>
        </w:tc>
      </w:tr>
    </w:tbl>
    <w:p>
      <w:pPr>
        <w:spacing w:line="480" w:lineRule="auto"/>
        <w:rPr>
          <w:rFonts w:hint="eastAsia" w:ascii="宋体" w:hAnsi="宋体"/>
          <w:color w:val="FF0000"/>
          <w:sz w:val="24"/>
          <w:szCs w:val="24"/>
        </w:rPr>
      </w:pPr>
    </w:p>
    <w:p>
      <w:pPr>
        <w:spacing w:line="480" w:lineRule="auto"/>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四、技术要求</w:t>
      </w:r>
    </w:p>
    <w:p>
      <w:pPr>
        <w:spacing w:line="48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4.1备件的加工制造需符合的相关标准、规范及规定</w:t>
      </w:r>
    </w:p>
    <w:tbl>
      <w:tblPr>
        <w:tblStyle w:val="35"/>
        <w:tblW w:w="85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1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标准、规范及规定</w:t>
            </w:r>
          </w:p>
        </w:tc>
        <w:tc>
          <w:tcPr>
            <w:tcW w:w="6145" w:type="dxa"/>
          </w:tcPr>
          <w:p>
            <w:pPr>
              <w:spacing w:line="480" w:lineRule="auto"/>
              <w:jc w:val="cente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名   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API-618</w:t>
            </w:r>
          </w:p>
        </w:tc>
        <w:tc>
          <w:tcPr>
            <w:tcW w:w="6145" w:type="dxa"/>
          </w:tcPr>
          <w:p>
            <w:pPr>
              <w:spacing w:line="480" w:lineRule="auto"/>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石油、化学和气体工业设施用往复压缩机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GB/T 20322</w:t>
            </w:r>
          </w:p>
        </w:tc>
        <w:tc>
          <w:tcPr>
            <w:tcW w:w="6145" w:type="dxa"/>
          </w:tcPr>
          <w:p>
            <w:pPr>
              <w:widowControl/>
              <w:spacing w:line="480" w:lineRule="auto"/>
              <w:jc w:val="center"/>
              <w:outlineLvl w:val="0"/>
              <w:rPr>
                <w:rFonts w:hint="eastAsia" w:ascii="Arial" w:hAnsi="Arial" w:cs="Arial"/>
                <w:color w:val="000000"/>
                <w:kern w:val="36"/>
                <w:sz w:val="24"/>
                <w:szCs w:val="24"/>
              </w:rPr>
            </w:pPr>
            <w:r>
              <w:rPr>
                <w:rFonts w:ascii="Arial" w:hAnsi="Arial" w:cs="Arial"/>
                <w:color w:val="000000"/>
                <w:kern w:val="36"/>
                <w:sz w:val="24"/>
                <w:szCs w:val="24"/>
              </w:rPr>
              <w:t>石油及天然气工业用往复压缩机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JB/T 7240</w:t>
            </w:r>
          </w:p>
        </w:tc>
        <w:tc>
          <w:tcPr>
            <w:tcW w:w="6145" w:type="dxa"/>
          </w:tcPr>
          <w:p>
            <w:pPr>
              <w:spacing w:line="480" w:lineRule="auto"/>
              <w:jc w:val="both"/>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一般用往复活塞空气压缩机主要零部件 技术条件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JB/T 2231</w:t>
            </w:r>
          </w:p>
        </w:tc>
        <w:tc>
          <w:tcPr>
            <w:tcW w:w="6145" w:type="dxa"/>
          </w:tcPr>
          <w:p>
            <w:pPr>
              <w:spacing w:line="480" w:lineRule="auto"/>
              <w:jc w:val="center"/>
              <w:rPr>
                <w:rFonts w:hint="eastAsia" w:ascii="宋体" w:hAnsi="宋体"/>
                <w:color w:val="000000" w:themeColor="text1"/>
                <w:sz w:val="24"/>
                <w:szCs w:val="24"/>
                <w14:textFill>
                  <w14:solidFill>
                    <w14:schemeClr w14:val="tx1"/>
                  </w14:solidFill>
                </w14:textFill>
              </w:rPr>
            </w:pPr>
            <w:r>
              <w:rPr>
                <w:rFonts w:ascii="Arial" w:hAnsi="Arial" w:cs="Arial"/>
                <w:color w:val="333333"/>
                <w:sz w:val="24"/>
                <w:szCs w:val="24"/>
                <w:shd w:val="clear" w:color="auto" w:fill="FFFFFF"/>
              </w:rPr>
              <w:t>往复活塞压缩机零部件</w:t>
            </w:r>
          </w:p>
        </w:tc>
      </w:tr>
    </w:tbl>
    <w:p>
      <w:pPr>
        <w:spacing w:line="480" w:lineRule="auto"/>
        <w:jc w:val="left"/>
        <w:rPr>
          <w:rFonts w:hint="eastAsia" w:ascii="宋体" w:hAnsi="宋体" w:cs="华文楷体"/>
          <w:sz w:val="24"/>
          <w:szCs w:val="24"/>
        </w:rPr>
      </w:pPr>
      <w:r>
        <w:rPr>
          <w:rFonts w:hint="eastAsia" w:ascii="宋体" w:hAnsi="宋体" w:cs="华文楷体"/>
          <w:sz w:val="24"/>
          <w:szCs w:val="24"/>
        </w:rPr>
        <w:t xml:space="preserve">注：在零部件设计和制造过程中应符合以上标准，但不限于以上标准。 </w:t>
      </w:r>
    </w:p>
    <w:p>
      <w:pPr>
        <w:spacing w:line="48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4.2技术要求</w:t>
      </w:r>
    </w:p>
    <w:p>
      <w:pPr>
        <w:spacing w:line="480" w:lineRule="auto"/>
        <w:rPr>
          <w:rFonts w:hint="eastAsia" w:cs="Arial" w:asciiTheme="minorEastAsia" w:hAnsiTheme="minorEastAsia" w:eastAsiaTheme="minorEastAsia"/>
          <w:color w:val="333333"/>
          <w:sz w:val="24"/>
          <w:szCs w:val="24"/>
          <w:shd w:val="clear" w:color="auto" w:fill="FFFFFF"/>
        </w:rPr>
      </w:pPr>
      <w:r>
        <w:rPr>
          <w:rFonts w:hint="eastAsia" w:cs="Arial" w:asciiTheme="minorEastAsia" w:hAnsiTheme="minorEastAsia" w:eastAsiaTheme="minorEastAsia"/>
          <w:color w:val="333333"/>
          <w:sz w:val="24"/>
          <w:szCs w:val="24"/>
          <w:shd w:val="clear" w:color="auto" w:fill="FFFFFF"/>
        </w:rPr>
        <w:t>4.2.</w:t>
      </w:r>
      <w:r>
        <w:rPr>
          <w:rFonts w:hint="eastAsia" w:cs="Arial" w:asciiTheme="minorEastAsia" w:hAnsiTheme="minorEastAsia" w:eastAsiaTheme="minorEastAsia"/>
          <w:color w:val="333333"/>
          <w:sz w:val="24"/>
          <w:szCs w:val="24"/>
          <w:shd w:val="clear" w:color="auto" w:fill="FFFFFF"/>
          <w:lang w:val="en-US" w:eastAsia="zh-CN"/>
        </w:rPr>
        <w:t>1</w:t>
      </w:r>
      <w:r>
        <w:rPr>
          <w:rFonts w:hint="eastAsia" w:cs="Arial" w:asciiTheme="minorEastAsia" w:hAnsiTheme="minorEastAsia" w:eastAsiaTheme="minorEastAsia"/>
          <w:color w:val="333333"/>
          <w:sz w:val="24"/>
          <w:szCs w:val="24"/>
          <w:shd w:val="clear" w:color="auto" w:fill="FFFFFF"/>
        </w:rPr>
        <w:t>支撑环、活塞环</w:t>
      </w:r>
    </w:p>
    <w:p>
      <w:pPr>
        <w:spacing w:line="480" w:lineRule="auto"/>
        <w:outlineLvl w:val="2"/>
        <w:rPr>
          <w:rFonts w:hint="eastAsia" w:ascii="宋体" w:hAnsi="宋体"/>
          <w:sz w:val="24"/>
          <w:szCs w:val="24"/>
        </w:rPr>
      </w:pPr>
      <w:r>
        <w:rPr>
          <w:rFonts w:hint="eastAsia" w:cs="Arial" w:asciiTheme="minorEastAsia" w:hAnsiTheme="minorEastAsia" w:eastAsiaTheme="minorEastAsia"/>
          <w:color w:val="333333"/>
          <w:sz w:val="24"/>
          <w:szCs w:val="24"/>
          <w:shd w:val="clear" w:color="auto" w:fill="FFFFFF"/>
        </w:rPr>
        <w:t>4.2.</w:t>
      </w:r>
      <w:r>
        <w:rPr>
          <w:rFonts w:hint="eastAsia" w:cs="Arial" w:asciiTheme="minorEastAsia" w:hAnsiTheme="minorEastAsia" w:eastAsiaTheme="minorEastAsia"/>
          <w:color w:val="333333"/>
          <w:sz w:val="24"/>
          <w:szCs w:val="24"/>
          <w:shd w:val="clear" w:color="auto" w:fill="FFFFFF"/>
          <w:lang w:val="en-US" w:eastAsia="zh-CN"/>
        </w:rPr>
        <w:t>1</w:t>
      </w:r>
      <w:r>
        <w:rPr>
          <w:rFonts w:hint="eastAsia" w:cs="Arial" w:asciiTheme="minorEastAsia" w:hAnsiTheme="minorEastAsia" w:eastAsiaTheme="minorEastAsia"/>
          <w:color w:val="333333"/>
          <w:sz w:val="24"/>
          <w:szCs w:val="24"/>
          <w:shd w:val="clear" w:color="auto" w:fill="FFFFFF"/>
        </w:rPr>
        <w:t>.1气缸为</w:t>
      </w:r>
      <w:r>
        <w:rPr>
          <w:rFonts w:hint="eastAsia" w:ascii="宋体" w:hAnsi="宋体"/>
          <w:sz w:val="24"/>
          <w:szCs w:val="24"/>
        </w:rPr>
        <w:t>无油润滑操作，所有支承环</w:t>
      </w:r>
      <w:r>
        <w:rPr>
          <w:rFonts w:hint="eastAsia" w:asciiTheme="minorEastAsia" w:hAnsiTheme="minorEastAsia" w:eastAsiaTheme="minorEastAsia"/>
          <w:sz w:val="24"/>
          <w:szCs w:val="24"/>
        </w:rPr>
        <w:t>、活塞环材质为</w:t>
      </w:r>
      <w:r>
        <w:rPr>
          <w:rFonts w:hint="eastAsia" w:ascii="宋体" w:hAnsi="宋体"/>
          <w:color w:val="000000" w:themeColor="text1"/>
          <w:sz w:val="24"/>
          <w:szCs w:val="24"/>
          <w14:textFill>
            <w14:solidFill>
              <w14:schemeClr w14:val="tx1"/>
            </w14:solidFill>
          </w14:textFill>
        </w:rPr>
        <w:t>聚醚醚酮（PEEK</w:t>
      </w:r>
      <w:r>
        <w:rPr>
          <w:rFonts w:ascii="宋体" w:hAnsi="宋体"/>
          <w:color w:val="000000" w:themeColor="text1"/>
          <w:sz w:val="24"/>
          <w:szCs w:val="24"/>
          <w14:textFill>
            <w14:solidFill>
              <w14:schemeClr w14:val="tx1"/>
            </w14:solidFill>
          </w14:textFill>
        </w:rPr>
        <w:t>）</w:t>
      </w:r>
      <w:r>
        <w:rPr>
          <w:rFonts w:hint="eastAsia" w:ascii="宋体" w:hAnsi="宋体"/>
          <w:sz w:val="24"/>
          <w:szCs w:val="24"/>
        </w:rPr>
        <w:t>，活塞环比压≤0.035N/mm</w:t>
      </w:r>
      <w:r>
        <w:rPr>
          <w:rFonts w:hint="eastAsia" w:ascii="宋体" w:hAnsi="宋体"/>
          <w:sz w:val="24"/>
          <w:szCs w:val="24"/>
          <w:vertAlign w:val="superscript"/>
        </w:rPr>
        <w:t>2</w:t>
      </w:r>
      <w:r>
        <w:rPr>
          <w:rFonts w:hint="eastAsia" w:ascii="宋体" w:hAnsi="宋体"/>
          <w:sz w:val="24"/>
          <w:szCs w:val="24"/>
        </w:rPr>
        <w:t>。</w:t>
      </w:r>
    </w:p>
    <w:p>
      <w:pPr>
        <w:spacing w:line="48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五、验收及质保</w:t>
      </w:r>
    </w:p>
    <w:p>
      <w:pPr>
        <w:spacing w:line="480" w:lineRule="auto"/>
        <w:jc w:val="left"/>
        <w:rPr>
          <w:rFonts w:ascii="宋体" w:hAnsi="宋体" w:cs="华文楷体"/>
          <w:sz w:val="24"/>
        </w:rPr>
      </w:pPr>
      <w:r>
        <w:rPr>
          <w:rFonts w:hint="eastAsia" w:ascii="宋体" w:hAnsi="宋体" w:cs="华文楷体"/>
          <w:sz w:val="24"/>
        </w:rPr>
        <w:t xml:space="preserve">5.1工厂验收 </w:t>
      </w:r>
    </w:p>
    <w:p>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5.1.1</w:t>
      </w:r>
      <w:r>
        <w:rPr>
          <w:rFonts w:hint="eastAsia" w:cs="华文楷体" w:asciiTheme="minorEastAsia" w:hAnsiTheme="minorEastAsia" w:eastAsiaTheme="minorEastAsia"/>
          <w:sz w:val="24"/>
          <w:szCs w:val="24"/>
        </w:rPr>
        <w:t>所有零部件材料需通过制造厂质检部门的初步检验，</w:t>
      </w:r>
      <w:r>
        <w:rPr>
          <w:rFonts w:hint="eastAsia" w:ascii="宋体" w:hAnsi="宋体"/>
          <w:sz w:val="24"/>
          <w:szCs w:val="24"/>
        </w:rPr>
        <w:t>卖方对零部件进行性能检验和化学成分分析，并提供检验报告</w:t>
      </w:r>
      <w:r>
        <w:rPr>
          <w:rFonts w:hint="eastAsia" w:asciiTheme="minorEastAsia" w:hAnsiTheme="minorEastAsia" w:eastAsiaTheme="minorEastAsia"/>
          <w:sz w:val="24"/>
          <w:szCs w:val="24"/>
        </w:rPr>
        <w:t>。</w:t>
      </w:r>
      <w:r>
        <w:rPr>
          <w:rFonts w:hint="eastAsia" w:cs="华文楷体" w:asciiTheme="minorEastAsia" w:hAnsiTheme="minorEastAsia" w:eastAsiaTheme="minorEastAsia"/>
          <w:sz w:val="24"/>
        </w:rPr>
        <w:t xml:space="preserve"> </w:t>
      </w:r>
    </w:p>
    <w:p>
      <w:pPr>
        <w:spacing w:line="480" w:lineRule="auto"/>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5.2验收标准</w:t>
      </w:r>
    </w:p>
    <w:p>
      <w:pPr>
        <w:spacing w:line="480" w:lineRule="auto"/>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5.2.1按图纸要求进行尺寸验收合格，公差等要求达到标准要求。</w:t>
      </w:r>
    </w:p>
    <w:p>
      <w:pPr>
        <w:spacing w:line="480" w:lineRule="auto"/>
        <w:jc w:val="left"/>
        <w:rPr>
          <w:rFonts w:hint="eastAsia" w:cs="华文楷体" w:asciiTheme="minorEastAsia" w:hAnsiTheme="minorEastAsia" w:eastAsiaTheme="minorEastAsia"/>
          <w:b/>
          <w:bCs/>
          <w:sz w:val="24"/>
        </w:rPr>
      </w:pPr>
      <w:r>
        <w:rPr>
          <w:rFonts w:hint="eastAsia" w:cs="华文楷体" w:asciiTheme="minorEastAsia" w:hAnsiTheme="minorEastAsia" w:eastAsiaTheme="minorEastAsia"/>
          <w:b/>
          <w:bCs/>
          <w:sz w:val="24"/>
        </w:rPr>
        <w:t>5.2.2需提供零部件材质报告、试验报告等资料方于验收。</w:t>
      </w:r>
    </w:p>
    <w:p>
      <w:pPr>
        <w:spacing w:line="480" w:lineRule="auto"/>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5.3易损件质保</w:t>
      </w:r>
    </w:p>
    <w:p>
      <w:pPr>
        <w:spacing w:line="480" w:lineRule="auto"/>
        <w:jc w:val="left"/>
        <w:rPr>
          <w:rFonts w:hint="eastAsia" w:cs="华文楷体" w:asciiTheme="minorEastAsia" w:hAnsiTheme="minorEastAsia" w:eastAsiaTheme="minorEastAsia"/>
          <w:sz w:val="24"/>
        </w:rPr>
      </w:pPr>
      <w:r>
        <w:rPr>
          <w:rFonts w:hint="eastAsia" w:cs="华文楷体" w:asciiTheme="minorEastAsia" w:hAnsiTheme="minorEastAsia" w:eastAsiaTheme="minorEastAsia"/>
          <w:sz w:val="24"/>
        </w:rPr>
        <w:t>气缸为</w:t>
      </w:r>
      <w:r>
        <w:rPr>
          <w:rFonts w:hint="eastAsia" w:cs="华文楷体" w:asciiTheme="minorEastAsia" w:hAnsiTheme="minorEastAsia" w:eastAsiaTheme="minorEastAsia"/>
          <w:b/>
          <w:bCs/>
          <w:sz w:val="24"/>
        </w:rPr>
        <w:t>无油润</w:t>
      </w:r>
      <w:r>
        <w:rPr>
          <w:rFonts w:hint="eastAsia" w:cs="华文楷体" w:asciiTheme="minorEastAsia" w:hAnsiTheme="minorEastAsia" w:eastAsiaTheme="minorEastAsia"/>
          <w:sz w:val="24"/>
        </w:rPr>
        <w:t>滑操作，活塞环、支撑环使用寿命：4000小时。</w:t>
      </w:r>
    </w:p>
    <w:p>
      <w:pPr>
        <w:spacing w:line="480" w:lineRule="auto"/>
        <w:jc w:val="left"/>
        <w:rPr>
          <w:rFonts w:hint="default" w:cs="华文楷体" w:asciiTheme="minorEastAsia" w:hAnsiTheme="minorEastAsia" w:eastAsiaTheme="minorEastAsia"/>
          <w:sz w:val="24"/>
          <w:lang w:val="en-US" w:eastAsia="zh-CN"/>
        </w:rPr>
      </w:pPr>
      <w:r>
        <w:rPr>
          <w:rFonts w:hint="eastAsia" w:cs="华文楷体" w:asciiTheme="minorEastAsia" w:hAnsiTheme="minorEastAsia" w:eastAsiaTheme="minorEastAsia"/>
          <w:sz w:val="24"/>
          <w:lang w:val="en-US" w:eastAsia="zh-CN"/>
        </w:rPr>
        <w:t>六、供货期限：合同日期起30天（含节假日）</w:t>
      </w:r>
    </w:p>
    <w:p>
      <w:pPr>
        <w:spacing w:line="48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七</w:t>
      </w:r>
      <w:r>
        <w:rPr>
          <w:rFonts w:hint="eastAsia" w:asciiTheme="minorEastAsia" w:hAnsiTheme="minorEastAsia" w:eastAsiaTheme="minorEastAsia"/>
          <w:kern w:val="0"/>
          <w:sz w:val="24"/>
          <w:szCs w:val="24"/>
        </w:rPr>
        <w:t>、质量承诺</w:t>
      </w:r>
    </w:p>
    <w:p>
      <w:pPr>
        <w:spacing w:line="480" w:lineRule="auto"/>
        <w:ind w:firstLine="240" w:firstLineChars="1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在质保期内，如果发现有任何缺陷的产品或不符合本技术协议规定，卖方需在48小时内派遣技术人员到达现场解决问题。如果责任在卖方，卖方应在双方共同协商达成的限定时间内，自费修理或更换此有缺陷的部件。</w:t>
      </w:r>
    </w:p>
    <w:p>
      <w:pPr>
        <w:spacing w:line="480" w:lineRule="auto"/>
        <w:ind w:firstLine="240" w:firstLineChars="1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未尽事宜，甲乙双方友好协商解决。</w:t>
      </w:r>
    </w:p>
    <w:p>
      <w:pPr>
        <w:spacing w:line="480" w:lineRule="auto"/>
        <w:ind w:firstLine="240" w:firstLineChars="100"/>
        <w:rPr>
          <w:rFonts w:hint="eastAsia" w:asciiTheme="minorEastAsia" w:hAnsiTheme="minorEastAsia" w:eastAsiaTheme="minorEastAsia"/>
          <w:kern w:val="0"/>
          <w:sz w:val="24"/>
          <w:szCs w:val="24"/>
        </w:rPr>
      </w:pPr>
    </w:p>
    <w:p>
      <w:pPr>
        <w:pStyle w:val="39"/>
        <w:spacing w:beforeLines="0" w:afterLines="0"/>
        <w:ind w:firstLine="0" w:firstLineChars="0"/>
        <w:rPr>
          <w:rFonts w:ascii="Times New Roman"/>
          <w:bCs w:val="0"/>
          <w:sz w:val="24"/>
          <w:szCs w:val="24"/>
          <w:lang w:eastAsia="zh-CN"/>
        </w:rPr>
      </w:pPr>
    </w:p>
    <w:sectPr>
      <w:pgSz w:w="11910" w:h="16840"/>
      <w:pgMar w:top="1502" w:right="1208" w:bottom="743" w:left="1463" w:header="0" w:footer="550"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 w:name="CIDFont + F1">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Helvetica">
    <w:panose1 w:val="020B0504020202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BE1E44"/>
    <w:multiLevelType w:val="singleLevel"/>
    <w:tmpl w:val="63BE1E44"/>
    <w:lvl w:ilvl="0" w:tentative="0">
      <w:start w:val="12"/>
      <w:numFmt w:val="chineseCounting"/>
      <w:suff w:val="space"/>
      <w:lvlText w:val="第%1条"/>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9"/>
  <w:displayHorizontalDrawingGridEvery w:val="1"/>
  <w:displayVerticalDrawingGridEvery w:val="2"/>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5AF3048"/>
    <w:rsid w:val="061139E5"/>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9915B11"/>
    <w:rsid w:val="1E085A14"/>
    <w:rsid w:val="1EB71B1C"/>
    <w:rsid w:val="1EE21CAD"/>
    <w:rsid w:val="1FA4685B"/>
    <w:rsid w:val="1FF43DDB"/>
    <w:rsid w:val="20E43EB1"/>
    <w:rsid w:val="21933AA2"/>
    <w:rsid w:val="22AA7317"/>
    <w:rsid w:val="25BF356F"/>
    <w:rsid w:val="25DB0C2D"/>
    <w:rsid w:val="269469E7"/>
    <w:rsid w:val="27BE3544"/>
    <w:rsid w:val="29FC3B14"/>
    <w:rsid w:val="2B11792E"/>
    <w:rsid w:val="2CA57894"/>
    <w:rsid w:val="306C6CAE"/>
    <w:rsid w:val="30D07398"/>
    <w:rsid w:val="31C54755"/>
    <w:rsid w:val="3216608C"/>
    <w:rsid w:val="34CE14C6"/>
    <w:rsid w:val="34D84CEC"/>
    <w:rsid w:val="35880579"/>
    <w:rsid w:val="37AF5AB7"/>
    <w:rsid w:val="3B1C3371"/>
    <w:rsid w:val="3CC23198"/>
    <w:rsid w:val="3DDF4815"/>
    <w:rsid w:val="3FE669E5"/>
    <w:rsid w:val="434460FF"/>
    <w:rsid w:val="454347BE"/>
    <w:rsid w:val="49A31EDC"/>
    <w:rsid w:val="500F48EF"/>
    <w:rsid w:val="50F63E28"/>
    <w:rsid w:val="519B6DAD"/>
    <w:rsid w:val="52105747"/>
    <w:rsid w:val="5221007F"/>
    <w:rsid w:val="52926B5A"/>
    <w:rsid w:val="545C5E51"/>
    <w:rsid w:val="5486175B"/>
    <w:rsid w:val="57667D24"/>
    <w:rsid w:val="57CE5BC3"/>
    <w:rsid w:val="58604AE0"/>
    <w:rsid w:val="59F5351B"/>
    <w:rsid w:val="5AE1516A"/>
    <w:rsid w:val="5B6207E4"/>
    <w:rsid w:val="5B6A3A79"/>
    <w:rsid w:val="5C1A5F7B"/>
    <w:rsid w:val="5C8277EA"/>
    <w:rsid w:val="5E88034A"/>
    <w:rsid w:val="627C4924"/>
    <w:rsid w:val="645771F8"/>
    <w:rsid w:val="659E799A"/>
    <w:rsid w:val="68B757AA"/>
    <w:rsid w:val="6A54112D"/>
    <w:rsid w:val="6AA035AE"/>
    <w:rsid w:val="6CD44A05"/>
    <w:rsid w:val="6DE6205D"/>
    <w:rsid w:val="6E0F2E14"/>
    <w:rsid w:val="6E1A1323"/>
    <w:rsid w:val="6F1E141D"/>
    <w:rsid w:val="6F5354F8"/>
    <w:rsid w:val="6F855916"/>
    <w:rsid w:val="740A2BDE"/>
    <w:rsid w:val="751839E0"/>
    <w:rsid w:val="76274F93"/>
    <w:rsid w:val="778B1930"/>
    <w:rsid w:val="78DC4E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99"/>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6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5"/>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0"/>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8"/>
    <w:qFormat/>
    <w:uiPriority w:val="1"/>
    <w:rPr>
      <w:sz w:val="24"/>
      <w:szCs w:val="24"/>
    </w:rPr>
  </w:style>
  <w:style w:type="paragraph" w:styleId="11">
    <w:name w:val="Body Text Indent"/>
    <w:basedOn w:val="1"/>
    <w:link w:val="62"/>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4"/>
    <w:qFormat/>
    <w:uiPriority w:val="99"/>
    <w:rPr>
      <w:rFonts w:hAnsi="Courier New" w:cs="Courier New"/>
      <w:szCs w:val="21"/>
    </w:rPr>
  </w:style>
  <w:style w:type="paragraph" w:styleId="14">
    <w:name w:val="Date"/>
    <w:basedOn w:val="1"/>
    <w:next w:val="1"/>
    <w:link w:val="4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3"/>
    <w:qFormat/>
    <w:uiPriority w:val="0"/>
    <w:pPr>
      <w:spacing w:after="120" w:line="480" w:lineRule="auto"/>
      <w:ind w:left="420" w:leftChars="200"/>
    </w:pPr>
  </w:style>
  <w:style w:type="paragraph" w:styleId="16">
    <w:name w:val="Balloon Text"/>
    <w:basedOn w:val="1"/>
    <w:link w:val="44"/>
    <w:qFormat/>
    <w:uiPriority w:val="99"/>
    <w:rPr>
      <w:sz w:val="18"/>
      <w:szCs w:val="18"/>
    </w:rPr>
  </w:style>
  <w:style w:type="paragraph" w:styleId="17">
    <w:name w:val="footer"/>
    <w:basedOn w:val="1"/>
    <w:link w:val="45"/>
    <w:qFormat/>
    <w:uiPriority w:val="99"/>
    <w:pPr>
      <w:tabs>
        <w:tab w:val="center" w:pos="4153"/>
        <w:tab w:val="right" w:pos="8306"/>
      </w:tabs>
      <w:snapToGrid w:val="0"/>
    </w:pPr>
    <w:rPr>
      <w:sz w:val="18"/>
      <w:szCs w:val="18"/>
    </w:rPr>
  </w:style>
  <w:style w:type="paragraph" w:styleId="18">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6"/>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2"/>
    <w:qFormat/>
    <w:uiPriority w:val="0"/>
    <w:pPr>
      <w:spacing w:after="120" w:line="480" w:lineRule="auto"/>
    </w:pPr>
  </w:style>
  <w:style w:type="paragraph" w:styleId="23">
    <w:name w:val="Title"/>
    <w:basedOn w:val="1"/>
    <w:next w:val="1"/>
    <w:link w:val="67"/>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TML Definition"/>
    <w:basedOn w:val="24"/>
    <w:qFormat/>
    <w:uiPriority w:val="0"/>
  </w:style>
  <w:style w:type="character" w:styleId="30">
    <w:name w:val="HTML Variable"/>
    <w:basedOn w:val="24"/>
    <w:qFormat/>
    <w:uiPriority w:val="0"/>
  </w:style>
  <w:style w:type="character" w:styleId="31">
    <w:name w:val="Hyperlink"/>
    <w:basedOn w:val="24"/>
    <w:qFormat/>
    <w:uiPriority w:val="99"/>
    <w:rPr>
      <w:color w:val="0000FF"/>
      <w:u w:val="single"/>
    </w:rPr>
  </w:style>
  <w:style w:type="character" w:styleId="32">
    <w:name w:val="HTML Code"/>
    <w:basedOn w:val="24"/>
    <w:qFormat/>
    <w:uiPriority w:val="0"/>
    <w:rPr>
      <w:rFonts w:ascii="Courier New" w:hAnsi="Courier New"/>
      <w:sz w:val="20"/>
    </w:rPr>
  </w:style>
  <w:style w:type="character" w:styleId="33">
    <w:name w:val="HTML Cite"/>
    <w:basedOn w:val="24"/>
    <w:qFormat/>
    <w:uiPriority w:val="0"/>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
    <w:name w:val="Table Normal"/>
    <w:unhideWhenUsed/>
    <w:qFormat/>
    <w:uiPriority w:val="2"/>
    <w:tblPr>
      <w:tblLayout w:type="fixed"/>
      <w:tblCellMar>
        <w:top w:w="0" w:type="dxa"/>
        <w:left w:w="0" w:type="dxa"/>
        <w:bottom w:w="0" w:type="dxa"/>
        <w:right w:w="0" w:type="dxa"/>
      </w:tblCellMar>
    </w:tblPr>
  </w:style>
  <w:style w:type="paragraph" w:customStyle="1" w:styleId="37">
    <w:name w:val="List Paragraph"/>
    <w:basedOn w:val="1"/>
    <w:qFormat/>
    <w:uiPriority w:val="99"/>
    <w:pPr>
      <w:spacing w:before="206"/>
      <w:ind w:left="959" w:hanging="361"/>
    </w:pPr>
  </w:style>
  <w:style w:type="paragraph" w:customStyle="1" w:styleId="38">
    <w:name w:val="Table Paragraph"/>
    <w:basedOn w:val="1"/>
    <w:qFormat/>
    <w:uiPriority w:val="1"/>
  </w:style>
  <w:style w:type="paragraph" w:customStyle="1" w:styleId="3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0">
    <w:name w:val="日期 Char"/>
    <w:basedOn w:val="24"/>
    <w:link w:val="14"/>
    <w:qFormat/>
    <w:uiPriority w:val="99"/>
    <w:rPr>
      <w:rFonts w:asciiTheme="minorHAnsi" w:hAnsiTheme="minorHAnsi" w:eastAsiaTheme="minorEastAsia" w:cstheme="minorBidi"/>
      <w:kern w:val="2"/>
      <w:sz w:val="21"/>
      <w:szCs w:val="22"/>
    </w:rPr>
  </w:style>
  <w:style w:type="paragraph" w:customStyle="1" w:styleId="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3">
    <w:name w:val="xdrichtextbox2"/>
    <w:basedOn w:val="24"/>
    <w:qFormat/>
    <w:uiPriority w:val="0"/>
    <w:rPr>
      <w:color w:val="0000FF"/>
      <w:sz w:val="18"/>
      <w:szCs w:val="18"/>
      <w:u w:val="none"/>
      <w:bdr w:val="single" w:color="DCDCDC" w:sz="8" w:space="0"/>
      <w:shd w:val="clear" w:color="auto" w:fill="FFFFFF"/>
    </w:rPr>
  </w:style>
  <w:style w:type="character" w:customStyle="1" w:styleId="44">
    <w:name w:val="批注框文本 Char"/>
    <w:basedOn w:val="24"/>
    <w:link w:val="16"/>
    <w:qFormat/>
    <w:uiPriority w:val="99"/>
    <w:rPr>
      <w:rFonts w:ascii="宋体" w:hAnsi="宋体" w:cs="宋体"/>
      <w:sz w:val="18"/>
      <w:szCs w:val="18"/>
      <w:lang w:eastAsia="en-US"/>
    </w:rPr>
  </w:style>
  <w:style w:type="character" w:customStyle="1" w:styleId="45">
    <w:name w:val="页脚 Char"/>
    <w:basedOn w:val="24"/>
    <w:link w:val="17"/>
    <w:qFormat/>
    <w:uiPriority w:val="99"/>
    <w:rPr>
      <w:rFonts w:ascii="宋体" w:hAnsi="宋体" w:cs="宋体"/>
      <w:sz w:val="18"/>
      <w:szCs w:val="18"/>
      <w:lang w:eastAsia="en-US"/>
    </w:rPr>
  </w:style>
  <w:style w:type="paragraph" w:customStyle="1" w:styleId="4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7">
    <w:name w:val="apple-converted-space"/>
    <w:basedOn w:val="24"/>
    <w:qFormat/>
    <w:uiPriority w:val="0"/>
  </w:style>
  <w:style w:type="paragraph" w:customStyle="1" w:styleId="4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9">
    <w:name w:val="标题 3 Char"/>
    <w:basedOn w:val="24"/>
    <w:link w:val="5"/>
    <w:qFormat/>
    <w:uiPriority w:val="0"/>
    <w:rPr>
      <w:rFonts w:ascii="宋体" w:hAnsi="宋体" w:cs="宋体"/>
      <w:b/>
      <w:bCs/>
      <w:sz w:val="32"/>
      <w:szCs w:val="32"/>
      <w:lang w:eastAsia="en-US"/>
    </w:rPr>
  </w:style>
  <w:style w:type="character" w:customStyle="1" w:styleId="50">
    <w:name w:val="批注文字 Char"/>
    <w:basedOn w:val="24"/>
    <w:link w:val="9"/>
    <w:qFormat/>
    <w:uiPriority w:val="99"/>
    <w:rPr>
      <w:kern w:val="2"/>
      <w:sz w:val="21"/>
    </w:rPr>
  </w:style>
  <w:style w:type="paragraph" w:customStyle="1" w:styleId="51">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2">
    <w:name w:val="正文文本 2 Char"/>
    <w:basedOn w:val="24"/>
    <w:link w:val="22"/>
    <w:qFormat/>
    <w:uiPriority w:val="0"/>
    <w:rPr>
      <w:rFonts w:ascii="宋体" w:hAnsi="宋体" w:cs="宋体"/>
      <w:sz w:val="22"/>
      <w:szCs w:val="22"/>
      <w:lang w:eastAsia="en-US"/>
    </w:rPr>
  </w:style>
  <w:style w:type="character" w:customStyle="1" w:styleId="53">
    <w:name w:val="正文文本缩进 2 Char"/>
    <w:basedOn w:val="24"/>
    <w:link w:val="15"/>
    <w:qFormat/>
    <w:uiPriority w:val="0"/>
    <w:rPr>
      <w:rFonts w:ascii="宋体" w:hAnsi="宋体" w:cs="宋体"/>
      <w:sz w:val="22"/>
      <w:szCs w:val="22"/>
      <w:lang w:eastAsia="en-US"/>
    </w:rPr>
  </w:style>
  <w:style w:type="character" w:customStyle="1" w:styleId="54">
    <w:name w:val="纯文本 Char1"/>
    <w:basedOn w:val="24"/>
    <w:link w:val="13"/>
    <w:qFormat/>
    <w:uiPriority w:val="0"/>
    <w:rPr>
      <w:rFonts w:ascii="宋体" w:hAnsi="Courier New" w:cs="Courier New"/>
      <w:sz w:val="22"/>
      <w:szCs w:val="21"/>
      <w:lang w:eastAsia="en-US"/>
    </w:rPr>
  </w:style>
  <w:style w:type="paragraph" w:customStyle="1" w:styleId="55">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6">
    <w:name w:val="标题 2 Char"/>
    <w:basedOn w:val="24"/>
    <w:link w:val="4"/>
    <w:qFormat/>
    <w:uiPriority w:val="0"/>
    <w:rPr>
      <w:rFonts w:ascii="宋体" w:hAnsi="宋体" w:cs="宋体"/>
      <w:b/>
      <w:bCs/>
      <w:sz w:val="24"/>
      <w:szCs w:val="24"/>
      <w:lang w:eastAsia="en-US"/>
    </w:rPr>
  </w:style>
  <w:style w:type="character" w:customStyle="1" w:styleId="57">
    <w:name w:val="正文缩进 Char"/>
    <w:link w:val="7"/>
    <w:qFormat/>
    <w:uiPriority w:val="0"/>
    <w:rPr>
      <w:sz w:val="24"/>
    </w:rPr>
  </w:style>
  <w:style w:type="character" w:customStyle="1" w:styleId="58">
    <w:name w:val="正文文本 Char"/>
    <w:basedOn w:val="24"/>
    <w:link w:val="10"/>
    <w:qFormat/>
    <w:uiPriority w:val="0"/>
    <w:rPr>
      <w:rFonts w:ascii="宋体" w:hAnsi="宋体" w:cs="宋体"/>
      <w:sz w:val="24"/>
      <w:szCs w:val="24"/>
      <w:lang w:eastAsia="en-US"/>
    </w:rPr>
  </w:style>
  <w:style w:type="character" w:customStyle="1" w:styleId="59">
    <w:name w:val="普通文字 Char2"/>
    <w:basedOn w:val="24"/>
    <w:qFormat/>
    <w:uiPriority w:val="0"/>
    <w:rPr>
      <w:rFonts w:ascii="宋体" w:hAnsi="Courier New" w:cs="Courier New"/>
      <w:sz w:val="22"/>
      <w:szCs w:val="21"/>
      <w:lang w:eastAsia="en-US"/>
    </w:rPr>
  </w:style>
  <w:style w:type="character" w:customStyle="1" w:styleId="60">
    <w:name w:val="标题 1 Char"/>
    <w:link w:val="3"/>
    <w:qFormat/>
    <w:uiPriority w:val="99"/>
    <w:rPr>
      <w:rFonts w:ascii="宋体" w:hAnsi="宋体" w:cs="宋体"/>
      <w:b/>
      <w:bCs/>
      <w:sz w:val="28"/>
      <w:szCs w:val="28"/>
      <w:lang w:eastAsia="en-US"/>
    </w:rPr>
  </w:style>
  <w:style w:type="character" w:customStyle="1" w:styleId="61">
    <w:name w:val="正文1 Char"/>
    <w:basedOn w:val="24"/>
    <w:link w:val="2"/>
    <w:qFormat/>
    <w:locked/>
    <w:uiPriority w:val="0"/>
    <w:rPr>
      <w:rFonts w:ascii="宋体" w:hAnsi="Calibri"/>
      <w:sz w:val="34"/>
      <w:szCs w:val="22"/>
    </w:rPr>
  </w:style>
  <w:style w:type="character" w:customStyle="1" w:styleId="62">
    <w:name w:val="正文文本缩进 Char"/>
    <w:basedOn w:val="24"/>
    <w:link w:val="11"/>
    <w:qFormat/>
    <w:uiPriority w:val="0"/>
    <w:rPr>
      <w:rFonts w:ascii="宋体" w:hAnsi="宋体" w:cs="宋体"/>
      <w:sz w:val="22"/>
      <w:szCs w:val="22"/>
      <w:lang w:eastAsia="en-US"/>
    </w:rPr>
  </w:style>
  <w:style w:type="paragraph" w:customStyle="1" w:styleId="63">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4">
    <w:name w:val="标题 4 Char"/>
    <w:basedOn w:val="24"/>
    <w:link w:val="6"/>
    <w:qFormat/>
    <w:uiPriority w:val="99"/>
    <w:rPr>
      <w:rFonts w:ascii="Arial" w:hAnsi="Arial" w:eastAsia="黑体"/>
      <w:b/>
      <w:bCs/>
      <w:kern w:val="2"/>
      <w:sz w:val="28"/>
      <w:szCs w:val="28"/>
    </w:rPr>
  </w:style>
  <w:style w:type="character" w:customStyle="1" w:styleId="65">
    <w:name w:val="文档结构图 Char"/>
    <w:basedOn w:val="24"/>
    <w:link w:val="8"/>
    <w:qFormat/>
    <w:uiPriority w:val="99"/>
    <w:rPr>
      <w:rFonts w:ascii="宋体"/>
      <w:kern w:val="2"/>
      <w:sz w:val="18"/>
      <w:szCs w:val="18"/>
    </w:rPr>
  </w:style>
  <w:style w:type="character" w:customStyle="1" w:styleId="66">
    <w:name w:val="副标题 Char"/>
    <w:basedOn w:val="24"/>
    <w:link w:val="20"/>
    <w:qFormat/>
    <w:uiPriority w:val="99"/>
    <w:rPr>
      <w:rFonts w:ascii="Cambria" w:hAnsi="Cambria"/>
      <w:b/>
      <w:bCs/>
      <w:kern w:val="28"/>
      <w:sz w:val="32"/>
      <w:szCs w:val="32"/>
    </w:rPr>
  </w:style>
  <w:style w:type="character" w:customStyle="1" w:styleId="67">
    <w:name w:val="标题 Char"/>
    <w:basedOn w:val="24"/>
    <w:link w:val="23"/>
    <w:qFormat/>
    <w:uiPriority w:val="99"/>
    <w:rPr>
      <w:rFonts w:ascii="Cambria" w:hAnsi="Cambria"/>
      <w:b/>
      <w:bCs/>
      <w:kern w:val="2"/>
      <w:sz w:val="32"/>
      <w:szCs w:val="32"/>
    </w:rPr>
  </w:style>
  <w:style w:type="paragraph" w:customStyle="1" w:styleId="68">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9">
    <w:name w:val="页眉 Char"/>
    <w:basedOn w:val="24"/>
    <w:link w:val="18"/>
    <w:qFormat/>
    <w:locked/>
    <w:uiPriority w:val="99"/>
    <w:rPr>
      <w:rFonts w:ascii="宋体" w:hAnsi="宋体" w:cs="宋体"/>
      <w:sz w:val="18"/>
      <w:szCs w:val="22"/>
      <w:lang w:eastAsia="en-US"/>
    </w:rPr>
  </w:style>
  <w:style w:type="paragraph" w:customStyle="1" w:styleId="70">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1">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2">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3">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6">
    <w:name w:val="hover"/>
    <w:basedOn w:val="24"/>
    <w:uiPriority w:val="0"/>
    <w:rPr>
      <w:color w:val="FFFFFF"/>
    </w:rPr>
  </w:style>
  <w:style w:type="character" w:customStyle="1" w:styleId="77">
    <w:name w:val="tmpztreemove_arrow"/>
    <w:basedOn w:val="24"/>
    <w:uiPriority w:val="0"/>
  </w:style>
  <w:style w:type="character" w:customStyle="1" w:styleId="78">
    <w:name w:val="cy"/>
    <w:basedOn w:val="24"/>
    <w:uiPriority w:val="0"/>
  </w:style>
  <w:style w:type="character" w:customStyle="1" w:styleId="79">
    <w:name w:val="associateddata"/>
    <w:basedOn w:val="24"/>
    <w:uiPriority w:val="0"/>
    <w:rPr>
      <w:shd w:val="clear" w:fill="50A6F9"/>
    </w:rPr>
  </w:style>
  <w:style w:type="character" w:customStyle="1" w:styleId="80">
    <w:name w:val="choosename"/>
    <w:basedOn w:val="24"/>
    <w:uiPriority w:val="0"/>
  </w:style>
  <w:style w:type="character" w:customStyle="1" w:styleId="81">
    <w:name w:val="xdrichtextbox"/>
    <w:basedOn w:val="24"/>
    <w:uiPriority w:val="0"/>
    <w:rPr>
      <w:color w:val="auto"/>
      <w:u w:val="none"/>
      <w:bdr w:val="single" w:color="DCDCDC" w:sz="8" w:space="0"/>
      <w:shd w:val="clear" w:fill="auto"/>
    </w:rPr>
  </w:style>
  <w:style w:type="character" w:customStyle="1" w:styleId="82">
    <w:name w:val="iconline2"/>
    <w:basedOn w:val="24"/>
    <w:uiPriority w:val="0"/>
  </w:style>
  <w:style w:type="character" w:customStyle="1" w:styleId="83">
    <w:name w:val="iconline21"/>
    <w:basedOn w:val="24"/>
    <w:uiPriority w:val="0"/>
  </w:style>
  <w:style w:type="character" w:customStyle="1" w:styleId="84">
    <w:name w:val="design_class"/>
    <w:basedOn w:val="24"/>
    <w:uiPriority w:val="0"/>
  </w:style>
  <w:style w:type="character" w:customStyle="1" w:styleId="85">
    <w:name w:val="button"/>
    <w:basedOn w:val="24"/>
    <w:uiPriority w:val="0"/>
  </w:style>
  <w:style w:type="character" w:customStyle="1" w:styleId="86">
    <w:name w:val="layui-layer-tabnow"/>
    <w:basedOn w:val="24"/>
    <w:uiPriority w:val="0"/>
    <w:rPr>
      <w:bdr w:val="single" w:color="CCCCCC" w:sz="6" w:space="0"/>
      <w:shd w:val="clear" w:fill="FFFFFF"/>
    </w:rPr>
  </w:style>
  <w:style w:type="character" w:customStyle="1" w:styleId="87">
    <w:name w:val="icontext1"/>
    <w:basedOn w:val="24"/>
    <w:uiPriority w:val="0"/>
  </w:style>
  <w:style w:type="character" w:customStyle="1" w:styleId="88">
    <w:name w:val="icontext11"/>
    <w:basedOn w:val="24"/>
    <w:uiPriority w:val="0"/>
  </w:style>
  <w:style w:type="character" w:customStyle="1" w:styleId="89">
    <w:name w:val="icontext12"/>
    <w:basedOn w:val="24"/>
    <w:uiPriority w:val="0"/>
  </w:style>
  <w:style w:type="character" w:customStyle="1" w:styleId="90">
    <w:name w:val="after"/>
    <w:basedOn w:val="24"/>
    <w:uiPriority w:val="0"/>
    <w:rPr>
      <w:sz w:val="0"/>
      <w:szCs w:val="0"/>
    </w:rPr>
  </w:style>
  <w:style w:type="character" w:customStyle="1" w:styleId="91">
    <w:name w:val="hilite6"/>
    <w:basedOn w:val="24"/>
    <w:uiPriority w:val="0"/>
    <w:rPr>
      <w:color w:val="FFFFFF"/>
      <w:shd w:val="clear" w:fill="666666"/>
    </w:rPr>
  </w:style>
  <w:style w:type="character" w:customStyle="1" w:styleId="92">
    <w:name w:val="active2"/>
    <w:basedOn w:val="24"/>
    <w:uiPriority w:val="0"/>
    <w:rPr>
      <w:color w:val="00FF00"/>
      <w:shd w:val="clear" w:fill="111111"/>
    </w:rPr>
  </w:style>
  <w:style w:type="character" w:customStyle="1" w:styleId="93">
    <w:name w:val="active3"/>
    <w:basedOn w:val="24"/>
    <w:uiPriority w:val="0"/>
    <w:rPr>
      <w:shd w:val="clear" w:fill="EC3535"/>
    </w:rPr>
  </w:style>
  <w:style w:type="character" w:customStyle="1" w:styleId="94">
    <w:name w:val="w32"/>
    <w:basedOn w:val="24"/>
    <w:uiPriority w:val="0"/>
  </w:style>
  <w:style w:type="character" w:customStyle="1" w:styleId="95">
    <w:name w:val="biggerthanmax"/>
    <w:basedOn w:val="24"/>
    <w:uiPriority w:val="0"/>
    <w:rPr>
      <w:shd w:val="clear" w:fill="FFFF00"/>
    </w:rPr>
  </w:style>
  <w:style w:type="character" w:customStyle="1" w:styleId="96">
    <w:name w:val="cdropright"/>
    <w:basedOn w:val="24"/>
    <w:uiPriority w:val="0"/>
  </w:style>
  <w:style w:type="character" w:customStyle="1" w:styleId="97">
    <w:name w:val="pagechatarealistclose_box"/>
    <w:basedOn w:val="24"/>
    <w:uiPriority w:val="0"/>
  </w:style>
  <w:style w:type="character" w:customStyle="1" w:styleId="98">
    <w:name w:val="pagechatarealistclose_box1"/>
    <w:basedOn w:val="24"/>
    <w:uiPriority w:val="0"/>
  </w:style>
  <w:style w:type="character" w:customStyle="1" w:styleId="99">
    <w:name w:val="ico1654"/>
    <w:basedOn w:val="24"/>
    <w:uiPriority w:val="0"/>
  </w:style>
  <w:style w:type="character" w:customStyle="1" w:styleId="100">
    <w:name w:val="ico1655"/>
    <w:basedOn w:val="24"/>
    <w:uiPriority w:val="0"/>
  </w:style>
  <w:style w:type="character" w:customStyle="1" w:styleId="101">
    <w:name w:val="drapbtn"/>
    <w:basedOn w:val="24"/>
    <w:uiPriority w:val="0"/>
  </w:style>
  <w:style w:type="character" w:customStyle="1" w:styleId="102">
    <w:name w:val="cdropleft"/>
    <w:basedOn w:val="24"/>
    <w:uiPriority w:val="0"/>
  </w:style>
  <w:style w:type="character" w:customStyle="1" w:styleId="103">
    <w:name w:val="icontext2"/>
    <w:basedOn w:val="24"/>
    <w:uiPriority w:val="0"/>
  </w:style>
  <w:style w:type="character" w:customStyle="1" w:styleId="104">
    <w:name w:val="icontext3"/>
    <w:basedOn w:val="24"/>
    <w:uiPriority w:val="0"/>
  </w:style>
  <w:style w:type="character" w:customStyle="1" w:styleId="105">
    <w:name w:val="first-child"/>
    <w:basedOn w:val="24"/>
    <w:uiPriority w:val="0"/>
  </w:style>
  <w:style w:type="character" w:customStyle="1" w:styleId="106">
    <w:name w:val="edit_class"/>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17</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2023-05-06T04:53:45Z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